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i w:val="0"/>
          <w:color w:val="166534"/>
          <w:sz w:val="26"/>
          <w:rFonts w:ascii="Arial" w:hAnsi="Arial" w:cs="Arial"/>
        </w:rPr>
        <w:t>QA GATE: PASS</w:t>
      </w:r>
    </w:p>
    <w:p>
      <w:pPr>
        <w:spacing w:before="40" w:after="80"/>
      </w:pPr>
      <w:r>
        <w:rPr>
          <w:rFonts w:ascii="Arial" w:hAnsi="Arial"/>
          <w:b w:val="0"/>
          <w:i/>
          <w:sz w:val="20"/>
          <w:rFonts w:ascii="Arial" w:hAnsi="Arial" w:cs="Arial"/>
        </w:rPr>
        <w:t>4 problems are specific, verifiable, and traceable to named public sources (full 27-page website scan, Cobra Hydro UK LinkedIn activity, and the Upwork job posting). The primary bottleneck — live Google Ads traffic landing on a stock-template homepage — is evidenced, not inferred. No defensible L1/L2 financial figure exists, so the single stakes moment uses an approved directional-volume statement rather than a fabricated number. Confidence Signal: Medium.</w:t>
      </w:r>
    </w:p>
    <w:p>
      <w:pPr>
        <w:spacing w:before="40" w:after="80"/>
      </w:pPr>
      <w:r>
        <w:rPr>
          <w:rFonts w:ascii="Arial" w:hAnsi="Arial"/>
          <w:b w:val="0"/>
          <w:i/>
          <w:sz w:val="20"/>
          <w:rFonts w:ascii="Arial" w:hAnsi="Arial" w:cs="Arial"/>
        </w:rPr>
        <w:t>Version guard: PASS — the attached p3a brief (p3a_New_Outcome_Report.html) is the trimmed hold-back version: no solution cards, no ROI dashboard, no build timeline, and a reply-ask CTA (not a "Watch the Demo" button). Safe to record.</w:t>
      </w:r>
    </w:p>
    <w:p>
      <w:pPr>
        <w:spacing w:before="240" w:after="120"/>
      </w:pPr>
      <w:r>
        <w:rPr>
          <w:rFonts w:ascii="Arial" w:hAnsi="Arial"/>
          <w:b/>
          <w:i w:val="0"/>
          <w:color w:val="0F1C2E"/>
          <w:sz w:val="30"/>
          <w:rFonts w:ascii="Arial" w:hAnsi="Arial" w:cs="Arial"/>
        </w:rPr>
        <w:t>PART 0 — DM WRAPPER, CAPTIONS &amp; DELIVERY</w:t>
      </w:r>
    </w:p>
    <w:p>
      <w:pPr>
        <w:spacing w:before="200" w:after="80"/>
      </w:pPr>
      <w:r>
        <w:rPr>
          <w:rFonts w:ascii="Arial" w:hAnsi="Arial"/>
          <w:b/>
          <w:i w:val="0"/>
          <w:sz w:val="24"/>
          <w:rFonts w:ascii="Arial" w:hAnsi="Arial" w:cs="Arial"/>
        </w:rPr>
        <w:t>0.1 — The Wrapper Message (sent in the DM beside the video)</w:t>
      </w:r>
    </w:p>
    <w:p>
      <w:pPr>
        <w:spacing w:before="40" w:after="60"/>
      </w:pPr>
      <w:r>
        <w:rPr>
          <w:rFonts w:ascii="Arial" w:hAnsi="Arial"/>
          <w:b w:val="0"/>
          <w:i/>
          <w:color w:val="595959"/>
          <w:sz w:val="20"/>
          <w:rFonts w:ascii="Arial" w:hAnsi="Arial" w:cs="Arial"/>
        </w:rPr>
        <w:t>Copy-ready — paste as the message body:</w:t>
      </w:r>
    </w:p>
    <w:p>
      <w:pPr>
        <w:spacing w:before="40" w:after="160"/>
        <w:ind w:left="2400" w:right="2400"/>
        <w:shd w:val="clear" w:color="auto" w:fill="F1F5F9"/>
      </w:pPr>
      <w:r>
        <w:rPr>
          <w:rFonts w:ascii="Arial" w:hAnsi="Arial"/>
          <w:sz w:val="22"/>
        </w:rPr>
        <w:t>We've never spoken, so this is out of the blue — I run a small dev studio called Dev8X and spent an hour looking at how Cobra Hydro UK's site is set up to catch the Google Ads traffic you're paying for. I recorded a 3-minute read of where I think it's quietly leaking — two awards and a BBC feature that don't show up anywhere on the site being the least of it. No pitch, nothing to buy — just tell me if I've read it wrong.</w:t>
      </w:r>
    </w:p>
    <w:p>
      <w:pPr>
        <w:spacing w:before="20" w:after="60"/>
        <w:shd w:val="clear" w:color="auto" w:fill="FFF3CC"/>
      </w:pPr>
      <w:r>
        <w:rPr>
          <w:rFonts w:ascii="Arial" w:hAnsi="Arial"/>
          <w:b w:val="0"/>
          <w:i/>
          <w:sz w:val="20"/>
          <w:rFonts w:ascii="Arial" w:hAnsi="Arial" w:cs="Arial"/>
        </w:rPr>
        <w:t>📌 NOTE: Second wrapper (only if unwatched after 5–7 days — different angle, never more than 2 attempts): "Following up on the short video I sent — the one line that matters: right now your live ad budget points at a page that hides your BBC feature. 3 minutes, and I'd genuinely value being told I'm wrong."</w:t>
      </w:r>
    </w:p>
    <w:p>
      <w:pPr>
        <w:spacing w:before="240" w:after="80"/>
      </w:pPr>
      <w:r>
        <w:rPr>
          <w:rFonts w:ascii="Arial" w:hAnsi="Arial"/>
          <w:b/>
          <w:i w:val="0"/>
          <w:sz w:val="24"/>
          <w:rFonts w:ascii="Arial" w:hAnsi="Arial" w:cs="Arial"/>
        </w:rPr>
        <w:t>0.2 — Burned-in Caption Transcript (mandatory — video is watched on mute)</w:t>
      </w:r>
    </w:p>
    <w:p>
      <w:pPr>
        <w:spacing w:before="40" w:after="80"/>
      </w:pPr>
      <w:r>
        <w:rPr>
          <w:rFonts w:ascii="Arial" w:hAnsi="Arial"/>
          <w:b w:val="0"/>
          <w:i/>
          <w:color w:val="595959"/>
          <w:sz w:val="20"/>
          <w:rFonts w:ascii="Arial" w:hAnsi="Arial" w:cs="Arial"/>
        </w:rPr>
        <w:t>Add these as burned-in captions, timed to each spoken line:</w:t>
      </w:r>
    </w:p>
    <w:p>
      <w:pPr>
        <w:spacing w:before="20" w:after="60"/>
      </w:pPr>
      <w:r>
        <w:rPr>
          <w:rFonts w:ascii="Courier New" w:hAnsi="Courier New"/>
          <w:b w:val="0"/>
          <w:i w:val="0"/>
          <w:sz w:val="20"/>
          <w:rFonts w:ascii="Courier New" w:hAnsi="Courier New" w:cs="Courier New"/>
        </w:rPr>
        <w:t>• Right now every Google Ads click you pay for lands on your homepage — a stock template your own team called a basic build that no longer reflects the brand.</w:t>
      </w:r>
    </w:p>
    <w:p>
      <w:pPr>
        <w:spacing w:before="20" w:after="60"/>
      </w:pPr>
      <w:r>
        <w:rPr>
          <w:rFonts w:ascii="Courier New" w:hAnsi="Courier New"/>
          <w:b w:val="0"/>
          <w:i w:val="0"/>
          <w:sz w:val="20"/>
          <w:rFonts w:ascii="Courier New" w:hAnsi="Courier New" w:cs="Courier New"/>
        </w:rPr>
        <w:t>• I noticed because the ads are live, but there's no page built to catch them.</w:t>
      </w:r>
    </w:p>
    <w:p>
      <w:pPr>
        <w:spacing w:before="20" w:after="60"/>
      </w:pPr>
      <w:r>
        <w:rPr>
          <w:rFonts w:ascii="Courier New" w:hAnsi="Courier New"/>
          <w:b w:val="0"/>
          <w:i w:val="0"/>
          <w:sz w:val="20"/>
          <w:rFonts w:ascii="Courier New" w:hAnsi="Courier New" w:cs="Courier New"/>
        </w:rPr>
        <w:t>• None of this is a guess — it's all public, and anyone who looked closely would see the same.</w:t>
      </w:r>
    </w:p>
    <w:p>
      <w:pPr>
        <w:spacing w:before="20" w:after="60"/>
      </w:pPr>
      <w:r>
        <w:rPr>
          <w:rFonts w:ascii="Courier New" w:hAnsi="Courier New"/>
          <w:b w:val="0"/>
          <w:i w:val="0"/>
          <w:sz w:val="20"/>
          <w:rFonts w:ascii="Courier New" w:hAnsi="Courier New" w:cs="Courier New"/>
        </w:rPr>
        <w:t>• Across all 27 pages of your site, there's no mention of your two 2025 Test Valley awards, the 2026 innovation award, or the BBC Morning Live feature — I checked every page.</w:t>
      </w:r>
    </w:p>
    <w:p>
      <w:pPr>
        <w:spacing w:before="20" w:after="60"/>
      </w:pPr>
      <w:r>
        <w:rPr>
          <w:rFonts w:ascii="Courier New" w:hAnsi="Courier New"/>
          <w:b w:val="0"/>
          <w:i w:val="0"/>
          <w:sz w:val="20"/>
          <w:rFonts w:ascii="Courier New" w:hAnsi="Courier New" w:cs="Courier New"/>
        </w:rPr>
        <w:t>• Bio Block — the product behind that BBC segment, a Yorkshire Water trial, and the award — still sits on a generic product page.</w:t>
      </w:r>
    </w:p>
    <w:p>
      <w:pPr>
        <w:spacing w:before="20" w:after="60"/>
      </w:pPr>
      <w:r>
        <w:rPr>
          <w:rFonts w:ascii="Courier New" w:hAnsi="Courier New"/>
          <w:b w:val="0"/>
          <w:i w:val="0"/>
          <w:sz w:val="20"/>
          <w:rFonts w:ascii="Courier New" w:hAnsi="Courier New" w:cs="Courier New"/>
        </w:rPr>
        <w:t>• And twenty of your 27 pages share one identical "get in touch" button — a construction hire enquiry and a compliance enquiry land exactly the same.</w:t>
      </w:r>
    </w:p>
    <w:p>
      <w:pPr>
        <w:spacing w:before="20" w:after="60"/>
      </w:pPr>
      <w:r>
        <w:rPr>
          <w:rFonts w:ascii="Courier New" w:hAnsi="Courier New"/>
          <w:b w:val="0"/>
          <w:i w:val="0"/>
          <w:sz w:val="20"/>
          <w:rFonts w:ascii="Courier New" w:hAnsi="Courier New" w:cs="Courier New"/>
        </w:rPr>
        <w:t>• Here's the honest limit of outside research.</w:t>
      </w:r>
    </w:p>
    <w:p>
      <w:pPr>
        <w:spacing w:before="20" w:after="60"/>
      </w:pPr>
      <w:r>
        <w:rPr>
          <w:rFonts w:ascii="Courier New" w:hAnsi="Courier New"/>
          <w:b w:val="0"/>
          <w:i w:val="0"/>
          <w:sz w:val="20"/>
          <w:rFonts w:ascii="Courier New" w:hAnsi="Courier New" w:cs="Courier New"/>
        </w:rPr>
        <w:t>• I can see your site, your LinkedIn, and the job posting — that's it.</w:t>
      </w:r>
    </w:p>
    <w:p>
      <w:pPr>
        <w:spacing w:before="20" w:after="60"/>
      </w:pPr>
      <w:r>
        <w:rPr>
          <w:rFonts w:ascii="Courier New" w:hAnsi="Courier New"/>
          <w:b w:val="0"/>
          <w:i w:val="0"/>
          <w:sz w:val="20"/>
          <w:rFonts w:ascii="Courier New" w:hAnsi="Courier New" w:cs="Courier New"/>
        </w:rPr>
        <w:t>• What I can't see is what your Google Ads actually cost you each month, what that traffic converts at today, and how many of your enquiries come from the site versus the phone or a referral.</w:t>
      </w:r>
    </w:p>
    <w:p>
      <w:pPr>
        <w:spacing w:before="20" w:after="60"/>
      </w:pPr>
      <w:r>
        <w:rPr>
          <w:rFonts w:ascii="Courier New" w:hAnsi="Courier New"/>
          <w:b w:val="0"/>
          <w:i w:val="0"/>
          <w:sz w:val="20"/>
          <w:rFonts w:ascii="Courier New" w:hAnsi="Courier New" w:cs="Courier New"/>
        </w:rPr>
        <w:t>• Those three numbers are where the real money is — and mapping them is the first thing I'd do with you.</w:t>
      </w:r>
    </w:p>
    <w:p>
      <w:pPr>
        <w:spacing w:before="20" w:after="60"/>
      </w:pPr>
      <w:r>
        <w:rPr>
          <w:rFonts w:ascii="Courier New" w:hAnsi="Courier New"/>
          <w:b w:val="0"/>
          <w:i w:val="0"/>
          <w:sz w:val="20"/>
          <w:rFonts w:ascii="Courier New" w:hAnsi="Courier New" w:cs="Courier New"/>
        </w:rPr>
        <w:t>• Even on conservative assumptions, a meaningful share of every day's paid ad spend is converting below what a brand with two awards and a BBC feature should command — and the exact figure is one of the first things we'd pin down together.</w:t>
      </w:r>
    </w:p>
    <w:p>
      <w:pPr>
        <w:spacing w:before="20" w:after="60"/>
      </w:pPr>
      <w:r>
        <w:rPr>
          <w:rFonts w:ascii="Courier New" w:hAnsi="Courier New"/>
          <w:b w:val="0"/>
          <w:i w:val="0"/>
          <w:sz w:val="20"/>
          <w:rFonts w:ascii="Courier New" w:hAnsi="Courier New" w:cs="Courier New"/>
        </w:rPr>
        <w:t>• You've spent 20-plus years building that reputation.</w:t>
      </w:r>
    </w:p>
    <w:p>
      <w:pPr>
        <w:spacing w:before="20" w:after="60"/>
      </w:pPr>
      <w:r>
        <w:rPr>
          <w:rFonts w:ascii="Courier New" w:hAnsi="Courier New"/>
          <w:b w:val="0"/>
          <w:i w:val="0"/>
          <w:sz w:val="20"/>
          <w:rFonts w:ascii="Courier New" w:hAnsi="Courier New" w:cs="Courier New"/>
        </w:rPr>
        <w:t>• Right now this one gap — a site that carries none of it — is the single thing capping the return on the ads promoting you, and it only widens as the announcements keep coming.</w:t>
      </w:r>
    </w:p>
    <w:p>
      <w:pPr>
        <w:spacing w:before="20" w:after="60"/>
      </w:pPr>
      <w:r>
        <w:rPr>
          <w:rFonts w:ascii="Courier New" w:hAnsi="Courier New"/>
          <w:b w:val="0"/>
          <w:i w:val="0"/>
          <w:sz w:val="20"/>
          <w:rFonts w:ascii="Courier New" w:hAnsi="Courier New" w:cs="Courier New"/>
        </w:rPr>
        <w:t>• This kind of gap — credibility earned offline, invisible online — is exactly the sort of thing we build systems to close.</w:t>
      </w:r>
    </w:p>
    <w:p>
      <w:pPr>
        <w:spacing w:before="20" w:after="60"/>
      </w:pPr>
      <w:r>
        <w:rPr>
          <w:rFonts w:ascii="Courier New" w:hAnsi="Courier New"/>
          <w:b w:val="0"/>
          <w:i w:val="0"/>
          <w:sz w:val="20"/>
          <w:rFonts w:ascii="Courier New" w:hAnsi="Courier New" w:cs="Courier New"/>
        </w:rPr>
        <w:t>• You know the inside of this business; I only see the outside.</w:t>
      </w:r>
    </w:p>
    <w:p>
      <w:pPr>
        <w:spacing w:before="20" w:after="60"/>
      </w:pPr>
      <w:r>
        <w:rPr>
          <w:rFonts w:ascii="Courier New" w:hAnsi="Courier New"/>
          <w:b w:val="0"/>
          <w:i w:val="0"/>
          <w:sz w:val="20"/>
          <w:rFonts w:ascii="Courier New" w:hAnsi="Courier New" w:cs="Courier New"/>
        </w:rPr>
        <w:t>• Tell me which of these is the real problem and which I've overweighted — whichever one you push back on tells me what actually matters most in how you run it.</w:t>
      </w:r>
    </w:p>
    <w:p>
      <w:pPr>
        <w:spacing w:before="240" w:after="80"/>
      </w:pPr>
      <w:r>
        <w:rPr>
          <w:rFonts w:ascii="Arial" w:hAnsi="Arial"/>
          <w:b/>
          <w:i w:val="0"/>
          <w:sz w:val="24"/>
          <w:rFonts w:ascii="Arial" w:hAnsi="Arial" w:cs="Arial"/>
        </w:rPr>
        <w:t>0.3 — Recording for Mobile (legibility)</w:t>
      </w:r>
    </w:p>
    <w:p>
      <w:pPr>
        <w:spacing w:before="20" w:after="60"/>
      </w:pPr>
      <w:r>
        <w:rPr>
          <w:rFonts w:ascii="Arial" w:hAnsi="Arial"/>
          <w:b w:val="0"/>
          <w:i w:val="0"/>
          <w:sz w:val="21"/>
          <w:rFonts w:ascii="Arial" w:hAnsi="Arial" w:cs="Arial"/>
        </w:rPr>
        <w:t>• Do NOT film a continuous full-page scroll — the brief is a dense, scan-first dashboard that is unreadable as a full scroll on a phone.</w:t>
      </w:r>
    </w:p>
    <w:p>
      <w:pPr>
        <w:spacing w:before="20" w:after="60"/>
      </w:pPr>
      <w:r>
        <w:rPr>
          <w:rFonts w:ascii="Arial" w:hAnsi="Arial"/>
          <w:b w:val="0"/>
          <w:i w:val="0"/>
          <w:sz w:val="21"/>
          <w:rFonts w:ascii="Arial" w:hAnsi="Arial" w:cs="Arial"/>
        </w:rPr>
        <w:t>• Zoom into each narrated element (the hero stat, one problem row, the transparency table) so one element fills the screen, matched to the beat being spoken.</w:t>
      </w:r>
    </w:p>
    <w:p>
      <w:pPr>
        <w:spacing w:before="20" w:after="60"/>
      </w:pPr>
      <w:r>
        <w:rPr>
          <w:rFonts w:ascii="Arial" w:hAnsi="Arial"/>
          <w:b w:val="0"/>
          <w:i w:val="0"/>
          <w:sz w:val="21"/>
          <w:rFonts w:ascii="Arial" w:hAnsi="Arial" w:cs="Arial"/>
        </w:rPr>
        <w:t>• Record at 1280×720 or higher; verify the smallest on-screen text is readable at phone size before sending.</w:t>
      </w:r>
    </w:p>
    <w:p>
      <w:pPr>
        <w:spacing w:before="20" w:after="60"/>
      </w:pPr>
      <w:r>
        <w:rPr>
          <w:rFonts w:ascii="Arial" w:hAnsi="Arial"/>
          <w:b w:val="0"/>
          <w:i w:val="0"/>
          <w:sz w:val="21"/>
          <w:rFonts w:ascii="Arial" w:hAnsi="Arial" w:cs="Arial"/>
        </w:rPr>
        <w:t>• CRITICAL: never let a solution, ROI, or build-timeline surface appear on screen. The attached p3a is already trimmed, so a careful zoom-in walkthrough will not leak anything — but confirm the on-screen frame during recording.</w:t>
      </w:r>
    </w:p>
    <w:p>
      <w:pPr>
        <w:spacing w:before="240" w:after="80"/>
      </w:pPr>
      <w:r>
        <w:rPr>
          <w:rFonts w:ascii="Arial" w:hAnsi="Arial"/>
          <w:b/>
          <w:i w:val="0"/>
          <w:sz w:val="24"/>
          <w:rFonts w:ascii="Arial" w:hAnsi="Arial" w:cs="Arial"/>
        </w:rPr>
        <w:t>0.4 — The LinkedIn Connection Request (before the video)</w:t>
      </w:r>
    </w:p>
    <w:p>
      <w:pPr>
        <w:spacing w:before="40" w:after="60"/>
      </w:pPr>
      <w:r>
        <w:rPr>
          <w:rFonts w:ascii="Arial" w:hAnsi="Arial"/>
          <w:b w:val="0"/>
          <w:i w:val="0"/>
          <w:sz w:val="21"/>
          <w:rFonts w:ascii="Arial" w:hAnsi="Arial" w:cs="Arial"/>
        </w:rPr>
        <w:t>Sent only after a warming comment has earned engagement (a like, reply, or profile view). No pitch — a handshake, not a sales letter. Wait 24–48 hours after the connection is accepted before sending the video.</w:t>
      </w:r>
    </w:p>
    <w:p>
      <w:pPr>
        <w:spacing w:before="40" w:after="120"/>
        <w:ind w:left="2400" w:right="2400"/>
        <w:shd w:val="clear" w:color="auto" w:fill="F1F5F9"/>
      </w:pPr>
      <w:r>
        <w:rPr>
          <w:rFonts w:ascii="Arial" w:hAnsi="Arial"/>
          <w:sz w:val="22"/>
        </w:rPr>
        <w:t>Really enjoyed the Bio Block / BBC piece and the recent award news — the environmental side of what you do at Cobra Hydro UK is genuinely interesting to me. Would be glad to connect.</w:t>
      </w:r>
    </w:p>
    <w:p>
      <w:r>
        <w:br w:type="page"/>
      </w:r>
    </w:p>
    <w:p>
      <w:pPr>
        <w:spacing w:before="0" w:after="160"/>
      </w:pPr>
      <w:r>
        <w:rPr>
          <w:rFonts w:ascii="Arial" w:hAnsi="Arial"/>
          <w:b/>
          <w:i w:val="0"/>
          <w:color w:val="0F1C2E"/>
          <w:sz w:val="32"/>
          <w:rFonts w:ascii="Arial" w:hAnsi="Arial" w:cs="Arial"/>
        </w:rPr>
        <w:t>PART A — THE FIRST VIDEO SCRIPT</w:t>
      </w:r>
    </w:p>
    <w:p>
      <w:pPr>
        <w:spacing w:before="0" w:after="200"/>
        <w:shd w:val="clear" w:color="auto" w:fill="0F1C2E"/>
      </w:pPr>
      <w:r>
        <w:rPr>
          <w:rFonts w:ascii="Arial" w:hAnsi="Arial"/>
          <w:b/>
          <w:color w:val="FFFFFF"/>
          <w:sz w:val="26"/>
        </w:rPr>
        <w:t>COBRA HYDRO UK — First Video</w:t>
        <w:br/>
      </w:r>
      <w:r>
        <w:rPr>
          <w:rFonts w:ascii="Arial" w:hAnsi="Arial"/>
          <w:b w:val="0"/>
          <w:color w:val="FFFFFF"/>
          <w:sz w:val="22"/>
        </w:rPr>
        <w:t>Dev8X First-Touch Script — 2–3 Minute Recording</w:t>
        <w:br/>
      </w:r>
      <w:r>
        <w:rPr>
          <w:rFonts w:ascii="Arial" w:hAnsi="Arial"/>
          <w:b w:val="0"/>
          <w:color w:val="FFFFFF"/>
          <w:sz w:val="22"/>
        </w:rPr>
        <w:t>Abdul  |  July 2026</w:t>
        <w:br/>
      </w:r>
    </w:p>
    <w:p>
      <w:pPr>
        <w:spacing w:before="280" w:after="60"/>
      </w:pPr>
      <w:r>
        <w:rPr>
          <w:rFonts w:ascii="Arial" w:hAnsi="Arial"/>
          <w:b/>
          <w:i w:val="0"/>
          <w:color w:val="0F1C2E"/>
          <w:sz w:val="26"/>
          <w:rFonts w:ascii="Arial" w:hAnsi="Arial" w:cs="Arial"/>
        </w:rPr>
        <w:t>BEAT 1 — Cold Open: name his exact bottleneck</w:t>
      </w:r>
    </w:p>
    <w:p>
      <w:pPr>
        <w:spacing w:before="40" w:after="60"/>
      </w:pPr>
      <w:r>
        <w:rPr>
          <w:rFonts w:ascii="Arial" w:hAnsi="Arial"/>
          <w:b w:val="0"/>
          <w:i/>
          <w:color w:val="595959"/>
          <w:sz w:val="20"/>
          <w:rFonts w:ascii="Arial" w:hAnsi="Arial" w:cs="Arial"/>
        </w:rPr>
        <w:t>Purpose: First 20 seconds — trigger RECOGNITION.</w:t>
      </w:r>
    </w:p>
    <w:p>
      <w:pPr>
        <w:spacing w:before="120" w:after="20"/>
      </w:pPr>
      <w:r>
        <w:rPr>
          <w:rFonts w:ascii="Courier New" w:hAnsi="Courier New"/>
          <w:b w:val="0"/>
          <w:i w:val="0"/>
          <w:color w:val="595959"/>
          <w:sz w:val="20"/>
          <w:rFonts w:ascii="Courier New" w:hAnsi="Courier New" w:cs="Courier New"/>
        </w:rPr>
        <w:t>⏱ TIMING: 0:00</w:t>
      </w:r>
    </w:p>
    <w:p>
      <w:pPr>
        <w:spacing w:before="120" w:after="20"/>
        <w:shd w:val="clear" w:color="auto" w:fill="DDEEFF"/>
      </w:pPr>
      <w:r>
        <w:rPr>
          <w:rFonts w:ascii="Arial" w:hAnsi="Arial"/>
          <w:b w:val="0"/>
          <w:i w:val="0"/>
          <w:sz w:val="21"/>
          <w:rFonts w:ascii="Arial" w:hAnsi="Arial" w:cs="Arial"/>
        </w:rPr>
        <w:t>🖥 SCREEN: The hero of the brief — the bottleneck headline: "Every Google Ads click lands on a page that hides two awards and a BBC feature." Zoom on the headline only.</w:t>
      </w:r>
    </w:p>
    <w:p>
      <w:pPr>
        <w:spacing w:before="20" w:after="160" w:line="360" w:lineRule="auto"/>
        <w:ind w:left="7200"/>
      </w:pPr>
      <w:r>
        <w:rPr>
          <w:rFonts w:ascii="Arial" w:hAnsi="Arial"/>
          <w:b/>
          <w:sz w:val="22"/>
        </w:rPr>
        <w:t xml:space="preserve">🎙 SPEAK: </w:t>
      </w:r>
      <w:r>
        <w:rPr>
          <w:rFonts w:ascii="Arial" w:hAnsi="Arial"/>
          <w:sz w:val="22"/>
        </w:rPr>
        <w:t>"Right now every Google Ads click you pay for lands on your homepage — a stock template your own team called a basic build that no longer reflects the brand. I noticed because the ads are live, but there's no page built to catch them."</w:t>
      </w:r>
    </w:p>
    <w:p>
      <w:pPr>
        <w:spacing w:before="20" w:after="60"/>
        <w:shd w:val="clear" w:color="auto" w:fill="FFF3CC"/>
      </w:pPr>
      <w:r>
        <w:rPr>
          <w:rFonts w:ascii="Arial" w:hAnsi="Arial"/>
          <w:b w:val="0"/>
          <w:i/>
          <w:sz w:val="20"/>
          <w:rFonts w:ascii="Arial" w:hAnsi="Arial" w:cs="Arial"/>
        </w:rPr>
        <w:t>📌 NOTE: The disarming "who I am / why this is cold" context lives in the wrapper message (0.1), not here — keep the open a pure problem-first hook. No greeting, no name.</w:t>
      </w:r>
    </w:p>
    <w:p>
      <w:pPr>
        <w:spacing w:before="280" w:after="60"/>
      </w:pPr>
      <w:r>
        <w:rPr>
          <w:rFonts w:ascii="Arial" w:hAnsi="Arial"/>
          <w:b/>
          <w:i w:val="0"/>
          <w:color w:val="0F1C2E"/>
          <w:sz w:val="26"/>
          <w:rFonts w:ascii="Arial" w:hAnsi="Arial" w:cs="Arial"/>
        </w:rPr>
        <w:t>BEAT 2 — The Homework: his real problems, in his words</w:t>
      </w:r>
    </w:p>
    <w:p>
      <w:pPr>
        <w:spacing w:before="40" w:after="60"/>
      </w:pPr>
      <w:r>
        <w:rPr>
          <w:rFonts w:ascii="Arial" w:hAnsi="Arial"/>
          <w:b w:val="0"/>
          <w:i/>
          <w:color w:val="595959"/>
          <w:sz w:val="20"/>
          <w:rFonts w:ascii="Arial" w:hAnsi="Arial" w:cs="Arial"/>
        </w:rPr>
        <w:t>Purpose: Prove this is not a template — Recognition deepens.</w:t>
      </w:r>
    </w:p>
    <w:p>
      <w:pPr>
        <w:spacing w:before="120" w:after="20"/>
      </w:pPr>
      <w:r>
        <w:rPr>
          <w:rFonts w:ascii="Courier New" w:hAnsi="Courier New"/>
          <w:b w:val="0"/>
          <w:i w:val="0"/>
          <w:color w:val="595959"/>
          <w:sz w:val="20"/>
          <w:rFonts w:ascii="Courier New" w:hAnsi="Courier New" w:cs="Courier New"/>
        </w:rPr>
        <w:t>⏱ TIMING: ~0:20</w:t>
      </w:r>
    </w:p>
    <w:p>
      <w:pPr>
        <w:spacing w:before="20" w:after="20"/>
        <w:shd w:val="clear" w:color="auto" w:fill="D4F4E3"/>
      </w:pPr>
      <w:r>
        <w:rPr>
          <w:rFonts w:ascii="Arial" w:hAnsi="Arial"/>
          <w:b w:val="0"/>
          <w:i w:val="0"/>
          <w:sz w:val="21"/>
          <w:rFonts w:ascii="Arial" w:hAnsi="Arial" w:cs="Arial"/>
        </w:rPr>
        <w:t>👆 ACTION: Scroll slowly down the Current State problem table. Zoom into one row at a time as you name each problem — never the whole table at once.</w:t>
      </w:r>
    </w:p>
    <w:p>
      <w:pPr>
        <w:spacing w:before="120" w:after="20"/>
        <w:shd w:val="clear" w:color="auto" w:fill="DDEEFF"/>
      </w:pPr>
      <w:r>
        <w:rPr>
          <w:rFonts w:ascii="Arial" w:hAnsi="Arial"/>
          <w:b w:val="0"/>
          <w:i w:val="0"/>
          <w:sz w:val="21"/>
          <w:rFonts w:ascii="Arial" w:hAnsi="Arial" w:cs="Arial"/>
        </w:rPr>
        <w:t>🖥 SCREEN: The "What's Actually Happening On The Site Today" problem table.</w:t>
      </w:r>
    </w:p>
    <w:p>
      <w:pPr>
        <w:spacing w:before="20" w:after="160" w:line="360" w:lineRule="auto"/>
        <w:ind w:left="7200"/>
      </w:pPr>
      <w:r>
        <w:rPr>
          <w:rFonts w:ascii="Arial" w:hAnsi="Arial"/>
          <w:b/>
          <w:sz w:val="22"/>
        </w:rPr>
        <w:t xml:space="preserve">🎙 SPEAK: </w:t>
      </w:r>
      <w:r>
        <w:rPr>
          <w:rFonts w:ascii="Arial" w:hAnsi="Arial"/>
          <w:sz w:val="22"/>
        </w:rPr>
        <w:t>"None of this is a guess — it's all public, and anyone who looked closely would see the same. Across all 27 pages of your site, there's no mention of your two 2025 Test Valley awards, the 2026 innovation award, or the BBC Morning Live feature — I checked every page. Bio Block — the product behind that BBC segment, a Yorkshire Water trial, and the award — still sits on a generic product page. And twenty of your 27 pages share one identical 'get in touch' button — a construction hire enquiry and a compliance enquiry land exactly the same."</w:t>
      </w:r>
    </w:p>
    <w:p>
      <w:pPr>
        <w:spacing w:before="20" w:after="60"/>
        <w:shd w:val="clear" w:color="auto" w:fill="FFF3CC"/>
      </w:pPr>
      <w:r>
        <w:rPr>
          <w:rFonts w:ascii="Arial" w:hAnsi="Arial"/>
          <w:b w:val="0"/>
          <w:i/>
          <w:sz w:val="20"/>
          <w:rFonts w:ascii="Arial" w:hAnsi="Arial" w:cs="Arial"/>
        </w:rPr>
        <w:t>📌 NOTE: Surveillance calibration — every claim is cited to a public source (their own site pages, their LinkedIn posts, the job listing). Frame as diligence on what's public, never as studying their internal systems.</w:t>
      </w:r>
    </w:p>
    <w:p>
      <w:pPr>
        <w:spacing w:before="280" w:after="60"/>
      </w:pPr>
      <w:r>
        <w:rPr>
          <w:rFonts w:ascii="Arial" w:hAnsi="Arial"/>
          <w:b/>
          <w:i w:val="0"/>
          <w:color w:val="0F1C2E"/>
          <w:sz w:val="26"/>
          <w:rFonts w:ascii="Arial" w:hAnsi="Arial" w:cs="Arial"/>
        </w:rPr>
        <w:t>BEAT 3 — The Honest Limit: Trust + the bridge to paid</w:t>
      </w:r>
    </w:p>
    <w:p>
      <w:pPr>
        <w:spacing w:before="40" w:after="60"/>
      </w:pPr>
      <w:r>
        <w:rPr>
          <w:rFonts w:ascii="Arial" w:hAnsi="Arial"/>
          <w:b w:val="0"/>
          <w:i/>
          <w:color w:val="595959"/>
          <w:sz w:val="20"/>
          <w:rFonts w:ascii="Arial" w:hAnsi="Arial" w:cs="Arial"/>
        </w:rPr>
        <w:t>Purpose: The most important beat — TRUST and the reason a paid session exists.</w:t>
      </w:r>
    </w:p>
    <w:p>
      <w:pPr>
        <w:spacing w:before="120" w:after="20"/>
      </w:pPr>
      <w:r>
        <w:rPr>
          <w:rFonts w:ascii="Courier New" w:hAnsi="Courier New"/>
          <w:b w:val="0"/>
          <w:i w:val="0"/>
          <w:color w:val="595959"/>
          <w:sz w:val="20"/>
          <w:rFonts w:ascii="Courier New" w:hAnsi="Courier New" w:cs="Courier New"/>
        </w:rPr>
        <w:t>⏱ TIMING: ~1:00</w:t>
      </w:r>
    </w:p>
    <w:p>
      <w:pPr>
        <w:spacing w:before="120" w:after="20"/>
        <w:shd w:val="clear" w:color="auto" w:fill="DDEEFF"/>
      </w:pPr>
      <w:r>
        <w:rPr>
          <w:rFonts w:ascii="Arial" w:hAnsi="Arial"/>
          <w:b w:val="0"/>
          <w:i w:val="0"/>
          <w:sz w:val="21"/>
          <w:rFonts w:ascii="Arial" w:hAnsi="Arial" w:cs="Arial"/>
        </w:rPr>
        <w:t>🖥 SCREEN: The Research Transparency table — "What We Know / What We'd Like to Confirm." Zoom on the can-see vs. must-confirm columns.</w:t>
      </w:r>
    </w:p>
    <w:p>
      <w:pPr>
        <w:spacing w:before="20" w:after="160" w:line="360" w:lineRule="auto"/>
        <w:ind w:left="7200"/>
      </w:pPr>
      <w:r>
        <w:rPr>
          <w:rFonts w:ascii="Arial" w:hAnsi="Arial"/>
          <w:b/>
          <w:sz w:val="22"/>
        </w:rPr>
        <w:t xml:space="preserve">🎙 SPEAK: </w:t>
      </w:r>
      <w:r>
        <w:rPr>
          <w:rFonts w:ascii="Arial" w:hAnsi="Arial"/>
          <w:sz w:val="22"/>
        </w:rPr>
        <w:t>"Here's the honest limit of outside research. I can see your site, your LinkedIn, and the job posting — that's it. What I can't see is what your Google Ads actually cost you each month, what that traffic converts at today, and how many of your enquiries come through the site versus the phone or a referral. Those three numbers are where the real money is — and mapping them is the first thing I'd do with you."</w:t>
      </w:r>
    </w:p>
    <w:p>
      <w:pPr>
        <w:spacing w:before="280" w:after="60"/>
      </w:pPr>
      <w:r>
        <w:rPr>
          <w:rFonts w:ascii="Arial" w:hAnsi="Arial"/>
          <w:b/>
          <w:i w:val="0"/>
          <w:color w:val="0F1C2E"/>
          <w:sz w:val="26"/>
          <w:rFonts w:ascii="Arial" w:hAnsi="Arial" w:cs="Arial"/>
        </w:rPr>
        <w:t>BEAT 4 — The Stakes Number + the Regret Gap</w:t>
      </w:r>
    </w:p>
    <w:p>
      <w:pPr>
        <w:spacing w:before="40" w:after="60"/>
      </w:pPr>
      <w:r>
        <w:rPr>
          <w:rFonts w:ascii="Arial" w:hAnsi="Arial"/>
          <w:b w:val="0"/>
          <w:i/>
          <w:color w:val="595959"/>
          <w:sz w:val="20"/>
          <w:rFonts w:ascii="Arial" w:hAnsi="Arial" w:cs="Arial"/>
        </w:rPr>
        <w:t>Purpose: Make the cost real (Fear of Inaction), then point it at their own ambition.</w:t>
      </w:r>
    </w:p>
    <w:p>
      <w:pPr>
        <w:spacing w:before="120" w:after="20"/>
      </w:pPr>
      <w:r>
        <w:rPr>
          <w:rFonts w:ascii="Courier New" w:hAnsi="Courier New"/>
          <w:b w:val="0"/>
          <w:i w:val="0"/>
          <w:color w:val="595959"/>
          <w:sz w:val="20"/>
          <w:rFonts w:ascii="Courier New" w:hAnsi="Courier New" w:cs="Courier New"/>
        </w:rPr>
        <w:t>⏱ TIMING: ~1:40</w:t>
      </w:r>
    </w:p>
    <w:p>
      <w:pPr>
        <w:spacing w:before="120" w:after="20"/>
        <w:shd w:val="clear" w:color="auto" w:fill="DDEEFF"/>
      </w:pPr>
      <w:r>
        <w:rPr>
          <w:rFonts w:ascii="Arial" w:hAnsi="Arial"/>
          <w:b w:val="0"/>
          <w:i w:val="0"/>
          <w:sz w:val="21"/>
          <w:rFonts w:ascii="Arial" w:hAnsi="Arial" w:cs="Arial"/>
        </w:rPr>
        <w:t>🖥 SCREEN: One future-risk card from the "What Happens If This Waits" section — the reputation-to-website gap card. Zoom on that single card.</w:t>
      </w:r>
    </w:p>
    <w:p>
      <w:pPr>
        <w:spacing w:before="20" w:after="160" w:line="360" w:lineRule="auto"/>
        <w:ind w:left="7200"/>
      </w:pPr>
      <w:r>
        <w:rPr>
          <w:rFonts w:ascii="Arial" w:hAnsi="Arial"/>
          <w:b/>
          <w:sz w:val="22"/>
        </w:rPr>
        <w:t xml:space="preserve">🎙 SPEAK: </w:t>
      </w:r>
      <w:r>
        <w:rPr>
          <w:rFonts w:ascii="Arial" w:hAnsi="Arial"/>
          <w:sz w:val="22"/>
        </w:rPr>
        <w:t>"Even on conservative assumptions, a meaningful share of every day's paid ad spend is converting below what a brand with two awards and a BBC feature should command — and the exact figure is one of the first things we'd pin down together. You've spent 20-plus years building that reputation. Right now this one gap — a site that carries none of it — is the single thing capping the return on the ads promoting you, and it only widens as the announcements keep coming."</w:t>
      </w:r>
    </w:p>
    <w:p>
      <w:pPr>
        <w:spacing w:before="20" w:after="60"/>
        <w:shd w:val="clear" w:color="auto" w:fill="FFF3CC"/>
      </w:pPr>
      <w:r>
        <w:rPr>
          <w:rFonts w:ascii="Arial" w:hAnsi="Arial"/>
          <w:b w:val="0"/>
          <w:i/>
          <w:sz w:val="20"/>
          <w:rFonts w:ascii="Arial" w:hAnsi="Arial" w:cs="Arial"/>
        </w:rPr>
        <w:t>📌 NOTE: Decoupling: the stakes statement is built only from observable facts (live ad spend + a generic destination) and is a directional-volume claim, so it does NOT rely on the conversion rate or ad-spend figures confessed as unknowns in Beat 3. Medium confidence → hedged as an estimate to confirm together. Tone: pressure the GOAL (their 20-year reputation and ad ROI), never their character — Cara built the brand, Clint runs the commercial side; frame it as their own ambition vs. the gap.</w:t>
      </w:r>
    </w:p>
    <w:p>
      <w:pPr>
        <w:spacing w:before="280" w:after="60"/>
      </w:pPr>
      <w:r>
        <w:rPr>
          <w:rFonts w:ascii="Arial" w:hAnsi="Arial"/>
          <w:b/>
          <w:i w:val="0"/>
          <w:color w:val="0F1C2E"/>
          <w:sz w:val="26"/>
          <w:rFonts w:ascii="Arial" w:hAnsi="Arial" w:cs="Arial"/>
        </w:rPr>
        <w:t>BEAT 5 — The Reply Ask (Momentum) — no money, no price</w:t>
      </w:r>
    </w:p>
    <w:p>
      <w:pPr>
        <w:spacing w:before="40" w:after="60"/>
      </w:pPr>
      <w:r>
        <w:rPr>
          <w:rFonts w:ascii="Arial" w:hAnsi="Arial"/>
          <w:b w:val="0"/>
          <w:i/>
          <w:color w:val="595959"/>
          <w:sz w:val="20"/>
          <w:rFonts w:ascii="Arial" w:hAnsi="Arial" w:cs="Arial"/>
        </w:rPr>
        <w:t>Purpose: One low-friction next step — a reply, not a payment.</w:t>
      </w:r>
    </w:p>
    <w:p>
      <w:pPr>
        <w:spacing w:before="120" w:after="20"/>
      </w:pPr>
      <w:r>
        <w:rPr>
          <w:rFonts w:ascii="Courier New" w:hAnsi="Courier New"/>
          <w:b w:val="0"/>
          <w:i w:val="0"/>
          <w:color w:val="595959"/>
          <w:sz w:val="20"/>
          <w:rFonts w:ascii="Courier New" w:hAnsi="Courier New" w:cs="Courier New"/>
        </w:rPr>
        <w:t>⏱ TIMING: ~2:20</w:t>
      </w:r>
    </w:p>
    <w:p>
      <w:pPr>
        <w:spacing w:before="120" w:after="20"/>
        <w:shd w:val="clear" w:color="auto" w:fill="DDEEFF"/>
      </w:pPr>
      <w:r>
        <w:rPr>
          <w:rFonts w:ascii="Arial" w:hAnsi="Arial"/>
          <w:b w:val="0"/>
          <w:i w:val="0"/>
          <w:sz w:val="21"/>
          <w:rFonts w:ascii="Arial" w:hAnsi="Arial" w:cs="Arial"/>
        </w:rPr>
        <w:t>🖥 SCREEN: Clean closing screen — the brief's reply-ask CTA: "Tell me where I got it right — and where I didn't."</w:t>
      </w:r>
    </w:p>
    <w:p>
      <w:pPr>
        <w:spacing w:before="20" w:after="160" w:line="360" w:lineRule="auto"/>
        <w:ind w:left="7200"/>
      </w:pPr>
      <w:r>
        <w:rPr>
          <w:rFonts w:ascii="Arial" w:hAnsi="Arial"/>
          <w:b/>
          <w:sz w:val="22"/>
        </w:rPr>
        <w:t xml:space="preserve">🎙 SPEAK: </w:t>
      </w:r>
      <w:r>
        <w:rPr>
          <w:rFonts w:ascii="Arial" w:hAnsi="Arial"/>
          <w:sz w:val="22"/>
        </w:rPr>
        <w:t>"This kind of gap — credibility earned offline, invisible online — is exactly the sort of thing we build systems to close. You know the inside of this business; I only see the outside. Tell me which of these is the real problem and which I've overweighted — whichever one you push back on tells me what actually matters most in how you run it."</w:t>
      </w:r>
    </w:p>
    <w:p>
      <w:pPr>
        <w:spacing w:before="20" w:after="60"/>
        <w:shd w:val="clear" w:color="auto" w:fill="FFF3CC"/>
      </w:pPr>
      <w:r>
        <w:rPr>
          <w:rFonts w:ascii="Arial" w:hAnsi="Arial"/>
          <w:b w:val="0"/>
          <w:i/>
          <w:sz w:val="20"/>
          <w:rFonts w:ascii="Arial" w:hAnsi="Arial" w:cs="Arial"/>
        </w:rPr>
        <w:t>📌 NOTE: The one proof-of-competence sentence opens this beat (defaulted here to keep Beat 4 from overloading). It is an honest capability statement — no Dev8X client result was available in the attached context, so none is invented. The ask is a REPLY only: no call, no calendar, no fee. The paid consultation is never mentioned in the video. On reply, hand off to p3c_Messaging_Playbook.md with this finalized .docx attached so the messages quote the exact stakes wording, problems, and proof line used here.</w:t>
      </w:r>
    </w:p>
    <w:p>
      <w:pPr>
        <w:spacing w:before="320" w:after="60"/>
      </w:pPr>
      <w:r>
        <w:rPr>
          <w:rFonts w:ascii="Arial" w:hAnsi="Arial"/>
          <w:b/>
          <w:i w:val="0"/>
          <w:sz w:val="22"/>
          <w:rFonts w:ascii="Arial" w:hAnsi="Arial" w:cs="Arial"/>
        </w:rPr>
        <w:t>Quotable stakes line for p3c tie-back (exact wording):</w:t>
      </w:r>
    </w:p>
    <w:p>
      <w:pPr>
        <w:spacing w:before="40" w:after="120"/>
        <w:ind w:left="2400" w:right="2400"/>
        <w:shd w:val="clear" w:color="auto" w:fill="FFF3CC"/>
      </w:pPr>
      <w:r>
        <w:rPr>
          <w:rFonts w:ascii="Arial" w:hAnsi="Arial"/>
          <w:i/>
          <w:sz w:val="22"/>
        </w:rPr>
        <w:t>"Even on conservative assumptions, a meaningful share of every day's paid ad spend is converting below what a brand with two awards and a BBC feature should command."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