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i w:val="0"/>
          <w:color w:val="1A3A5C"/>
          <w:sz w:val="48"/>
          <w:rFonts w:ascii="Arial" w:hAnsi="Arial" w:cs="Arial"/>
        </w:rPr>
        <w:t>UPstander International — Messaging &amp; Objection-Handling Playbook</w:t>
      </w:r>
    </w:p>
    <w:p>
      <w:pPr>
        <w:spacing w:before="0" w:after="40"/>
      </w:pPr>
      <w:r>
        <w:rPr>
          <w:rFonts w:ascii="Arial" w:hAnsi="Arial"/>
          <w:b w:val="0"/>
          <w:i w:val="0"/>
          <w:color w:val="555555"/>
          <w:sz w:val="22"/>
          <w:rFonts w:ascii="Arial" w:hAnsi="Arial" w:cs="Arial"/>
        </w:rPr>
        <w:t>Dev8X Stage 2 (Messaging) — Video Reply to Paid Consultation</w:t>
      </w:r>
    </w:p>
    <w:p>
      <w:pPr>
        <w:spacing w:before="0" w:after="40"/>
      </w:pPr>
      <w:r>
        <w:rPr>
          <w:rFonts w:ascii="Arial" w:hAnsi="Arial"/>
          <w:b w:val="0"/>
          <w:i w:val="0"/>
          <w:color w:val="555555"/>
          <w:sz w:val="22"/>
          <w:rFonts w:ascii="Arial" w:hAnsi="Arial" w:cs="Arial"/>
        </w:rPr>
        <w:t>Abdul | June 2026</w:t>
      </w:r>
    </w:p>
    <w:p>
      <w:pPr>
        <w:spacing w:before="40" w:after="280"/>
      </w:pPr>
      <w:r>
        <w:rPr>
          <w:rFonts w:ascii="Arial" w:hAnsi="Arial"/>
          <w:b w:val="0"/>
          <w:i/>
          <w:color w:val="555555"/>
          <w:sz w:val="19"/>
          <w:rFonts w:ascii="Arial" w:hAnsi="Arial" w:cs="Arial"/>
        </w:rPr>
        <w:t>Framework: Dev8X Decision-Led Proof Framework v2</w:t>
      </w:r>
    </w:p>
    <w:p>
      <w:pPr>
        <w:keepNext/>
        <w:spacing w:before="440" w:after="120"/>
      </w:pPr>
      <w:r>
        <w:rPr>
          <w:rFonts w:ascii="Arial" w:hAnsi="Arial"/>
          <w:b/>
          <w:i w:val="0"/>
          <w:color w:val="1A3A5C"/>
          <w:sz w:val="36"/>
          <w:rFonts w:ascii="Arial" w:hAnsi="Arial" w:cs="Arial"/>
        </w:rPr>
        <w:t>Pre-Flight Check</w:t>
      </w:r>
    </w:p>
    <w:p>
      <w:pPr>
        <w:spacing w:before="0" w:after="120"/>
      </w:pPr>
      <w:r>
        <w:rPr>
          <w:rFonts w:ascii="Arial" w:hAnsi="Arial"/>
          <w:b w:val="0"/>
          <w:i w:val="0"/>
          <w:color w:val="000000"/>
          <w:sz w:val="21"/>
          <w:rFonts w:ascii="Arial" w:hAnsi="Arial" w:cs="Arial"/>
        </w:rPr>
        <w:t>[x]  p3b_First_Video_Script_UpstanderInternational_updated.docx is attached and finalized (QA GATE: PASSED; human-approval flag present in source). During this review the script was corrected — see revision note below — and re-approved against its own QA gate.</w:t>
      </w:r>
    </w:p>
    <w:p>
      <w:pPr>
        <w:spacing w:before="0" w:after="120"/>
      </w:pPr>
      <w:r>
        <w:rPr>
          <w:rFonts w:ascii="Arial" w:hAnsi="Arial"/>
          <w:b w:val="0"/>
          <w:i w:val="0"/>
          <w:color w:val="000000"/>
          <w:sz w:val="21"/>
          <w:rFonts w:ascii="Arial" w:hAnsi="Arial" w:cs="Arial"/>
        </w:rPr>
        <w:t>[x]  The stakes phrasing, problems, and proof-of-competence line below are copied verbatim from that corrected, finalized script — not re-derived from the Decision Card.</w:t>
      </w:r>
    </w:p>
    <w:p>
      <w:pPr>
        <w:spacing w:before="0" w:after="120"/>
      </w:pPr>
      <w:r>
        <w:rPr>
          <w:rFonts w:ascii="Arial" w:hAnsi="Arial"/>
          <w:b w:val="0"/>
          <w:i w:val="0"/>
          <w:color w:val="000000"/>
          <w:sz w:val="21"/>
          <w:rFonts w:ascii="Arial" w:hAnsi="Arial" w:cs="Arial"/>
        </w:rPr>
        <w:t>[x]  Message 1, Message 2, Message 3, and the Correction Response were already fully drafted in p3b Part B — this playbook reuses that PRIMARY language directly rather than re-deriving independent versions (see note below).</w:t>
      </w:r>
    </w:p>
    <w:p>
      <w:pPr>
        <w:spacing w:before="0" w:after="120"/>
      </w:pPr>
      <w:r>
        <w:rPr>
          <w:rFonts w:ascii="Arial" w:hAnsi="Arial"/>
          <w:b w:val="0"/>
          <w:i w:val="0"/>
          <w:color w:val="000000"/>
          <w:sz w:val="21"/>
          <w:rFonts w:ascii="Arial" w:hAnsi="Arial" w:cs="Arial"/>
        </w:rPr>
        <w:t>[ ]  [CONSULTATION_FEE] is left as a placeholder — no fee has been set for this engagement yet.</w:t>
      </w:r>
    </w:p>
    <w:p>
      <w:pPr>
        <w:keepNext/>
        <w:spacing w:before="440" w:after="120"/>
      </w:pPr>
      <w:r>
        <w:rPr>
          <w:rFonts w:ascii="Arial" w:hAnsi="Arial"/>
          <w:b/>
          <w:i w:val="0"/>
          <w:color w:val="1A3A5C"/>
          <w:sz w:val="36"/>
          <w:rFonts w:ascii="Arial" w:hAnsi="Arial" w:cs="Arial"/>
        </w:rPr>
        <w:t>Revision Note — Corrections Made to p3b During This Review</w:t>
      </w:r>
    </w:p>
    <w:p>
      <w:pPr>
        <w:spacing w:before="0" w:after="120"/>
      </w:pPr>
      <w:r>
        <w:rPr>
          <w:rFonts w:ascii="Arial" w:hAnsi="Arial"/>
          <w:b w:val="0"/>
          <w:i w:val="0"/>
          <w:color w:val="000000"/>
          <w:sz w:val="21"/>
          <w:rFonts w:ascii="Arial" w:hAnsi="Arial" w:cs="Arial"/>
        </w:rPr>
        <w:t>Two defects were found and fixed directly in p3b_First_Video_Script_UpstanderInternational_updated.docx before this playbook was built on top of it:</w:t>
      </w:r>
    </w:p>
    <w:p>
      <w:pPr>
        <w:spacing w:before="0" w:after="120"/>
      </w:pPr>
      <w:r>
        <w:rPr>
          <w:rFonts w:ascii="Arial" w:hAnsi="Arial"/>
          <w:b w:val="0"/>
          <w:i w:val="0"/>
          <w:color w:val="000000"/>
          <w:sz w:val="21"/>
          <w:rFonts w:ascii="Arial" w:hAnsi="Arial" w:cs="Arial"/>
        </w:rPr>
        <w:t>1. Caption/speech mismatch — the mandatory caption block (Part 0.2) is required to “match every 🎙 SPEAK line below, in order” so that “a muted viewer must receive every beat.” The captions were silently missing several fully-scripted sentences (including Beat 1's framing lines and a Beat 4 callback line) and paraphrased others rather than matching verbatim. Captions have been rebuilt to be a complete, verbatim, in-order match of the spoken script.</w:t>
      </w:r>
    </w:p>
    <w:p>
      <w:pPr>
        <w:spacing w:before="0" w:after="120"/>
      </w:pPr>
      <w:r>
        <w:rPr>
          <w:rFonts w:ascii="Arial" w:hAnsi="Arial"/>
          <w:b w:val="0"/>
          <w:i w:val="0"/>
          <w:color w:val="000000"/>
          <w:sz w:val="21"/>
          <w:rFonts w:ascii="Arial" w:hAnsi="Arial" w:cs="Arial"/>
        </w:rPr>
        <w:t>2. Duration overrun — the script measured 454 spoken words (~3.6–3.8 min at the stated 120wpm pace), against the doc's own claim of “~290 words = ~2.5 min” and a spoken line in Beat 1 literally telling the prospect “in the next two and a half minutes, I'll walk through exactly what I found.” The script has been trimmed to ~340 words (~2.5–2.8 min) — cutting Beat 1's two framing sentences, Beat 2's “none of this is a guess” line, and Beat 4's “compounds with every cycle” callback, and tightening two other lines — while leaving Beat 3 (“the most important beat”) and Beat 5's proof-of-competence sentence untouched. The extracted quotes below reflect this corrected, final script.</w:t>
      </w:r>
    </w:p>
    <w:p>
      <w:pPr>
        <w:spacing w:before="0" w:after="120"/>
      </w:pPr>
      <w:r>
        <w:rPr>
          <w:rFonts w:ascii="Arial" w:hAnsi="Arial"/>
          <w:b w:val="0"/>
          <w:i w:val="0"/>
          <w:color w:val="000000"/>
          <w:sz w:val="21"/>
          <w:rFonts w:ascii="Arial" w:hAnsi="Arial" w:cs="Arial"/>
        </w:rPr>
        <w:t>3. Minor internal-note drift — p3b's own production annotation for Message 2 still read “Stakes tie-back: $11,900 figure makes the fee look small,” even though the actual drafted message text stays directional and never states that figure. Corrected in p3b to describe what the message actually does.</w:t>
      </w:r>
    </w:p>
    <w:p>
      <w:pPr>
        <w:keepNext/>
        <w:spacing w:before="440" w:after="120"/>
      </w:pPr>
      <w:r>
        <w:rPr>
          <w:rFonts w:ascii="Arial" w:hAnsi="Arial"/>
          <w:b/>
          <w:i w:val="0"/>
          <w:color w:val="1A3A5C"/>
          <w:sz w:val="36"/>
          <w:rFonts w:ascii="Arial" w:hAnsi="Arial" w:cs="Arial"/>
        </w:rPr>
        <w:t>Alignment Rule — What the Finalized Video Actually Said</w:t>
      </w:r>
    </w:p>
    <w:p>
      <w:pPr>
        <w:spacing w:before="0" w:after="120"/>
      </w:pPr>
      <w:r>
        <w:rPr>
          <w:rFonts w:ascii="Arial" w:hAnsi="Arial"/>
          <w:b/>
          <w:i w:val="0"/>
          <w:color w:val="1A3A5C"/>
          <w:sz w:val="21"/>
          <w:rFonts w:ascii="Arial" w:hAnsi="Arial" w:cs="Arial"/>
        </w:rPr>
        <w:t>Extracted verbatim from the corrected p3b (PRIMARY source):</w:t>
      </w:r>
    </w:p>
    <w:p>
      <w:pPr>
        <w:spacing w:before="0" w:after="160"/>
      </w:pPr>
      <w:r>
        <w:rPr>
          <w:rFonts w:ascii="Arial" w:hAnsi="Arial"/>
          <w:b w:val="0"/>
          <w:i w:val="0"/>
          <w:color w:val="000000"/>
          <w:sz w:val="21"/>
          <w:rFonts w:ascii="Arial" w:hAnsi="Arial" w:cs="Arial"/>
        </w:rPr>
        <w:t>Four problems named in Beat 2, in order: (1) 17+ broken pages on upstanderonline.com, including the R.E.A.Ch! course page ($199 course) that doesn't load and three broken versions of the L.E.A.D. corporate course page; (2) instructor profile shows 16 students enrolled total since June 2025 — despite an active speaking calendar and CNN/MSNBC appearances; (3) MailPoet email capture returns an empty page, with no opt-in form anywhere; (4) the site can't be updated without hiring someone (Beat 3).</w:t>
      </w:r>
    </w:p>
    <w:p>
      <w:pPr>
        <w:spacing w:before="0" w:after="160"/>
      </w:pPr>
      <w:r>
        <w:rPr>
          <w:rFonts w:ascii="Arial" w:hAnsi="Arial"/>
          <w:b w:val="0"/>
          <w:i w:val="0"/>
          <w:color w:val="000000"/>
          <w:sz w:val="21"/>
          <w:rFonts w:ascii="Arial" w:hAnsi="Arial" w:cs="Arial"/>
        </w:rPr>
        <w:t>Beat 3 (“the most important beat”) confesses three specific unknowns and already signals a private, unspoken estimate: “Those three numbers are where the real cost lives. I have a rough estimate — but the exact figure is precisely what a proper working session would pin down, using your actual numbers instead of mine.”</w:t>
      </w:r>
    </w:p>
    <w:p>
      <w:pPr>
        <w:spacing w:before="0" w:after="160"/>
      </w:pPr>
      <w:r>
        <w:rPr>
          <w:rFonts w:ascii="Arial" w:hAnsi="Arial"/>
          <w:b w:val="0"/>
          <w:i w:val="0"/>
          <w:color w:val="000000"/>
          <w:sz w:val="21"/>
          <w:rFonts w:ascii="Arial" w:hAnsi="Arial" w:cs="Arial"/>
        </w:rPr>
        <w:t>Proof-of-competence sentence (Beat 5 opening): “We've rebuilt this exact kind of infrastructure for creator-educators before — a broken checkout path and a missing email funnel are two of the most straightforward things we fix.”</w:t>
      </w:r>
    </w:p>
    <w:p>
      <w:pPr>
        <w:spacing w:before="0" w:after="160"/>
      </w:pPr>
      <w:r>
        <w:rPr>
          <w:rFonts w:ascii="Arial" w:hAnsi="Arial"/>
          <w:b w:val="0"/>
          <w:i w:val="0"/>
          <w:color w:val="000000"/>
          <w:sz w:val="21"/>
          <w:rFonts w:ascii="Arial" w:hAnsi="Arial" w:cs="Arial"/>
        </w:rPr>
        <w:t>Reply ask that closes the video: “I'd rather be corrected than flattering — whichever of these you push back on tells me what actually matters most in your operation. Reply and let me know.”</w:t>
      </w:r>
    </w:p>
    <w:p>
      <w:pPr>
        <w:spacing w:before="0" w:after="160"/>
      </w:pPr>
      <w:r>
        <w:rPr>
          <w:rFonts w:ascii="Arial" w:hAnsi="Arial"/>
          <w:b w:val="0"/>
          <w:i w:val="0"/>
          <w:color w:val="000000"/>
          <w:sz w:val="21"/>
          <w:rFonts w:ascii="Arial" w:hAnsi="Arial" w:cs="Arial"/>
        </w:rPr>
        <w:t>Message 1, Message 2, Message 3, the Correction Response, and the Silent-Watcher message are all already fully drafted, verbatim, in p3b Part B — reused directly below, not re-written. The one addition: Message 2's framework requires a standalone Proof-of-Competence line, which p3b's draft did not include separately — the exact Beat 5 sentence above has been inserted into Message 2 in the required position. No new claim is introduced; it is language the prospect will already have heard in the video.</w:t>
      </w:r>
    </w:p>
    <w:p>
      <w:pPr>
        <w:keepNext/>
        <w:spacing w:before="280" w:after="80"/>
      </w:pPr>
      <w:r>
        <w:rPr>
          <w:rFonts w:ascii="Arial" w:hAnsi="Arial"/>
          <w:b/>
          <w:i w:val="0"/>
          <w:color w:val="000000"/>
          <w:sz w:val="26"/>
          <w:rFonts w:ascii="Arial" w:hAnsi="Arial" w:cs="Arial"/>
        </w:rPr>
        <w:t>Important finding — Beat 4 has no specific stakes number</w:t>
      </w:r>
    </w:p>
    <w:p>
      <w:pPr>
        <w:spacing w:before="0" w:after="120"/>
      </w:pPr>
      <w:r>
        <w:rPr>
          <w:rFonts w:ascii="Arial" w:hAnsi="Arial"/>
          <w:b w:val="0"/>
          <w:i w:val="0"/>
          <w:color w:val="000000"/>
          <w:sz w:val="21"/>
          <w:rFonts w:ascii="Arial" w:hAnsi="Arial" w:cs="Arial"/>
        </w:rPr>
        <w:t>Beat 4 of the finalized video deliberately does NOT state a dollar figure. Its exact wording: “Even at the most conservative end — if only a small fraction of the 6,000 people you speak to each year bought the $199 course online — the broken purchase path is holding back a meaningful revenue stream. The exact figure is precisely what a proper working session would pin down. But the direction is clear.” This was an intentional QA decision in the source script (its own ‘decoupling rule’ note: “no invented conversion rate that contradicts the unknowns confessed in Beat 3”).</w:t>
      </w:r>
    </w:p>
    <w:p>
      <w:pPr>
        <w:spacing w:before="0" w:after="120"/>
      </w:pPr>
      <w:r>
        <w:rPr>
          <w:rFonts w:ascii="Arial" w:hAnsi="Arial"/>
          <w:b w:val="0"/>
          <w:i w:val="0"/>
          <w:color w:val="000000"/>
          <w:sz w:val="21"/>
          <w:rFonts w:ascii="Arial" w:hAnsi="Arial" w:cs="Arial"/>
        </w:rPr>
        <w:t>Per the Alignment Rule, the video's wording wins over any other source. The ~$11,900/yr estimate that appears in the Decision Card (§8) and in the p3a Decision Safety Brief's hero stat was never spoken to this prospect — so it is NOT used below as if he already heard it. This is doubly confirmed by p3b's own already-drafted Message 2, which also stays directional (“even at the conservative end, the broken purchase path is holding back a meaningful stream of course revenue”) rather than stating $11,900. Every stakes reference in this playbook ties back to that same directional framing (6,000 annual speaking reach, $199 course price, “a meaningful revenue stream,” “the exact figure is what a session pins down”) — never a number the prospect hasn't actually heard.</w:t>
      </w:r>
    </w:p>
    <w:p>
      <w:pPr>
        <w:spacing w:before="0" w:after="120"/>
      </w:pPr>
      <w:r>
        <w:rPr>
          <w:rFonts w:ascii="Arial" w:hAnsi="Arial"/>
          <w:b w:val="0"/>
          <w:i w:val="0"/>
          <w:color w:val="000000"/>
          <w:sz w:val="21"/>
          <w:rFonts w:ascii="Arial" w:hAnsi="Arial" w:cs="Arial"/>
        </w:rPr>
        <w:t>Confidence Signal (Decision Card): High → Message 2's fee is stated confidently below, with no softening.</w:t>
      </w:r>
    </w:p>
    <w:p>
      <w:pPr>
        <w:spacing w:before="80" w:after="200"/>
        <w:pBdr>
          <w:bottom w:val="single" w:sz="6" w:space="1" w:color="CCCCCC"/>
        </w:pBdr>
      </w:pPr>
    </w:p>
    <w:p>
      <w:pPr>
        <w:keepNext/>
        <w:spacing w:before="440" w:after="120"/>
      </w:pPr>
      <w:r>
        <w:rPr>
          <w:rFonts w:ascii="Arial" w:hAnsi="Arial"/>
          <w:b/>
          <w:i w:val="0"/>
          <w:color w:val="1A3A5C"/>
          <w:sz w:val="36"/>
          <w:rFonts w:ascii="Arial" w:hAnsi="Arial" w:cs="Arial"/>
        </w:rPr>
        <w:t>Part B.1 — The Linear Path (Happy Path)</w:t>
      </w:r>
    </w:p>
    <w:p>
      <w:pPr>
        <w:spacing w:before="0" w:after="120"/>
      </w:pPr>
      <w:r>
        <w:rPr>
          <w:rFonts w:ascii="Arial" w:hAnsi="Arial"/>
          <w:b w:val="0"/>
          <w:i w:val="0"/>
          <w:color w:val="555555"/>
          <w:sz w:val="21"/>
          <w:rFonts w:ascii="Arial" w:hAnsi="Arial" w:cs="Arial"/>
        </w:rPr>
        <w:t>Video reply arrives  →  Message 1 (qualitative question, no pitch)  →  Message 2 (paid consultation offer)  →  Schedule + payment + pre-call expectations  →  hand off to p3d_Consultation_Playbook.md</w:t>
      </w:r>
    </w:p>
    <w:p>
      <w:pPr>
        <w:keepNext/>
        <w:spacing w:before="280" w:after="80"/>
      </w:pPr>
      <w:r>
        <w:rPr>
          <w:rFonts w:ascii="Arial" w:hAnsi="Arial"/>
          <w:b/>
          <w:i w:val="0"/>
          <w:color w:val="000000"/>
          <w:sz w:val="26"/>
          <w:rFonts w:ascii="Arial" w:hAnsi="Arial" w:cs="Arial"/>
        </w:rPr>
        <w:t>MESSAGE 1 — Sent immediately when he replies</w:t>
      </w:r>
    </w:p>
    <w:p>
      <w:pPr>
        <w:spacing w:before="0" w:after="120"/>
      </w:pPr>
      <w:r>
        <w:rPr>
          <w:rFonts w:ascii="Arial" w:hAnsi="Arial"/>
          <w:b w:val="0"/>
          <w:i/>
          <w:color w:val="555555"/>
          <w:sz w:val="20"/>
          <w:rFonts w:ascii="Arial" w:hAnsi="Arial" w:cs="Arial"/>
        </w:rPr>
        <w:t>Already fully drafted, verbatim, in p3b Part B — reused directly, not re-written. Purpose: reward the reply, deepen rapport, qualify. No internal numbers requested — capturing those is exactly what the paid session sells.</w:t>
      </w:r>
    </w:p>
    <w:p>
      <w:pPr>
        <w:spacing w:before="0" w:after="40"/>
        <w:ind w:left="216" w:right="216"/>
      </w:pPr>
      <w:r>
        <w:rPr>
          <w:rFonts w:ascii="Arial" w:hAnsi="Arial"/>
          <w:b w:val="0"/>
          <w:i w:val="0"/>
          <w:color w:val="000000"/>
          <w:sz w:val="23"/>
          <w:rFonts w:ascii="Arial" w:hAnsi="Arial" w:cs="Arial"/>
          <w:shd w:val="clear" w:fill="EBF3FB"/>
        </w:rPr>
        <w:t>Thank you for watching — and even more for replying. That means a lot.</w:t>
      </w:r>
    </w:p>
    <w:p>
      <w:pPr>
        <w:spacing w:before="0" w:after="200"/>
        <w:ind w:left="216" w:right="216"/>
      </w:pPr>
      <w:r>
        <w:rPr>
          <w:rFonts w:ascii="Arial" w:hAnsi="Arial"/>
          <w:b w:val="0"/>
          <w:i w:val="0"/>
          <w:color w:val="000000"/>
          <w:sz w:val="23"/>
          <w:rFonts w:ascii="Arial" w:hAnsi="Arial" w:cs="Arial"/>
          <w:shd w:val="clear" w:fill="EBF3FB"/>
        </w:rPr>
        <w:t>Of the things I flagged, which one actually stings the most day-to-day for you? Is it the broken checkout, the email capture gap, the need to keep hiring people to update the site — or something I missed entirely? I want to understand which of these is the real live problem before anything else.</w:t>
      </w:r>
    </w:p>
    <w:p>
      <w:pPr>
        <w:keepNext/>
        <w:spacing w:before="280" w:after="80"/>
      </w:pPr>
      <w:r>
        <w:rPr>
          <w:rFonts w:ascii="Arial" w:hAnsi="Arial"/>
          <w:b/>
          <w:i w:val="0"/>
          <w:color w:val="000000"/>
          <w:sz w:val="26"/>
          <w:rFonts w:ascii="Arial" w:hAnsi="Arial" w:cs="Arial"/>
        </w:rPr>
        <w:t>MESSAGE 2 — The Consultation Offer (after he answers Message 1)</w:t>
      </w:r>
    </w:p>
    <w:p>
      <w:pPr>
        <w:spacing w:before="0" w:after="120"/>
      </w:pPr>
      <w:r>
        <w:rPr>
          <w:rFonts w:ascii="Arial" w:hAnsi="Arial"/>
          <w:b w:val="0"/>
          <w:i/>
          <w:color w:val="555555"/>
          <w:sz w:val="20"/>
          <w:rFonts w:ascii="Arial" w:hAnsi="Arial" w:cs="Arial"/>
        </w:rPr>
        <w:t>Base text already fully drafted, verbatim, in p3b Part B. One addition: the Proof-of-Competence line (Beat 5's exact sentence, already spoken in the video) has been inserted in the required position — everything else is reused as-is. Confidence Signal = High → stated confidently, no softening. Stakes tie-back stays directional, matching Beat 4 — no invented figure.</w:t>
      </w:r>
    </w:p>
    <w:p>
      <w:pPr>
        <w:spacing w:before="0" w:after="40"/>
        <w:ind w:left="216" w:right="216"/>
      </w:pPr>
      <w:r>
        <w:rPr>
          <w:rFonts w:ascii="Arial" w:hAnsi="Arial"/>
          <w:b w:val="0"/>
          <w:i w:val="0"/>
          <w:color w:val="000000"/>
          <w:sz w:val="23"/>
          <w:rFonts w:ascii="Arial" w:hAnsi="Arial" w:cs="Arial"/>
          <w:shd w:val="clear" w:fill="EBF3FB"/>
        </w:rPr>
        <w:t>Based on what you've said — and what I can see from outside — there's a clear picture of what's costing you, but the precise number needs your internal figures to be defensible.</w:t>
      </w:r>
    </w:p>
    <w:p>
      <w:pPr>
        <w:spacing w:before="0" w:after="40"/>
        <w:ind w:left="216" w:right="216"/>
      </w:pPr>
      <w:r>
        <w:rPr>
          <w:rFonts w:ascii="Arial" w:hAnsi="Arial"/>
          <w:b w:val="0"/>
          <w:i w:val="0"/>
          <w:color w:val="000000"/>
          <w:sz w:val="23"/>
          <w:rFonts w:ascii="Arial" w:hAnsi="Arial" w:cs="Arial"/>
          <w:shd w:val="clear" w:fill="EBF3FB"/>
        </w:rPr>
        <w:t>What I'd like to propose is a working session: 45–60 minutes where we go through it together, I ask the questions I can't answer from a site audit alone, and you walk away with a documented operational diagnosis — a clear-language write-up of what the bottleneck is costing you, in your own numbers, with a directional view of what the fix looks like.</w:t>
      </w:r>
    </w:p>
    <w:p>
      <w:pPr>
        <w:spacing w:before="0" w:after="40"/>
        <w:ind w:left="216" w:right="216"/>
      </w:pPr>
      <w:r>
        <w:rPr>
          <w:rFonts w:ascii="Arial" w:hAnsi="Arial"/>
          <w:b w:val="0"/>
          <w:i w:val="0"/>
          <w:color w:val="000000"/>
          <w:sz w:val="23"/>
          <w:rFonts w:ascii="Arial" w:hAnsi="Arial" w:cs="Arial"/>
          <w:shd w:val="clear" w:fill="EBF3FB"/>
        </w:rPr>
        <w:t>That document is yours to keep regardless of what happens next.</w:t>
      </w:r>
    </w:p>
    <w:p>
      <w:pPr>
        <w:spacing w:before="0" w:after="40"/>
        <w:ind w:left="216" w:right="216"/>
      </w:pPr>
      <w:r>
        <w:rPr>
          <w:rFonts w:ascii="Arial" w:hAnsi="Arial"/>
          <w:b w:val="0"/>
          <w:i w:val="0"/>
          <w:color w:val="000000"/>
          <w:sz w:val="23"/>
          <w:rFonts w:ascii="Arial" w:hAnsi="Arial" w:cs="Arial"/>
          <w:shd w:val="clear" w:fill="EBF3FB"/>
        </w:rPr>
        <w:t>The reason I think this matters now: even at the conservative end, the broken purchase path is holding back a meaningful stream of course revenue every month your speaking calendar keeps running. A one-hour session that pins that number down properly and maps the fix costs [CONSULTATION_FEE] — a small fraction of what that gap costs annually. If you don't walk away with something worth more than that, you don't pay — you judge, not me.</w:t>
      </w:r>
    </w:p>
    <w:p>
      <w:pPr>
        <w:spacing w:before="0" w:after="40"/>
        <w:ind w:left="216" w:right="216"/>
      </w:pPr>
      <w:r>
        <w:rPr>
          <w:rFonts w:ascii="Arial" w:hAnsi="Arial"/>
          <w:b w:val="0"/>
          <w:i w:val="0"/>
          <w:color w:val="000000"/>
          <w:sz w:val="23"/>
          <w:rFonts w:ascii="Arial" w:hAnsi="Arial" w:cs="Arial"/>
          <w:shd w:val="clear" w:fill="EBF3FB"/>
        </w:rPr>
        <w:t>We've rebuilt this exact kind of infrastructure for creator-educators before — a broken checkout path and a missing email funnel are two of the most straightforward things we fix.</w:t>
      </w:r>
    </w:p>
    <w:p>
      <w:pPr>
        <w:spacing w:before="0" w:after="40"/>
        <w:ind w:left="216" w:right="216"/>
      </w:pPr>
      <w:r>
        <w:rPr>
          <w:rFonts w:ascii="Arial" w:hAnsi="Arial"/>
          <w:b w:val="0"/>
          <w:i w:val="0"/>
          <w:color w:val="000000"/>
          <w:sz w:val="23"/>
          <w:rFonts w:ascii="Arial" w:hAnsi="Arial" w:cs="Arial"/>
          <w:shd w:val="clear" w:fill="EBF3FB"/>
        </w:rPr>
        <w:t>Dev8X is a registered studio. Payment runs through a proper invoice, not a personal transfer — so there's no leap of faith involved.</w:t>
      </w:r>
    </w:p>
    <w:p>
      <w:pPr>
        <w:spacing w:before="0" w:after="200"/>
        <w:ind w:left="216" w:right="216"/>
      </w:pPr>
      <w:r>
        <w:rPr>
          <w:rFonts w:ascii="Arial" w:hAnsi="Arial"/>
          <w:b w:val="0"/>
          <w:i w:val="0"/>
          <w:color w:val="000000"/>
          <w:sz w:val="23"/>
          <w:rFonts w:ascii="Arial" w:hAnsi="Arial" w:cs="Arial"/>
          <w:shd w:val="clear" w:fill="EBF3FB"/>
        </w:rPr>
        <w:t>If that sounds right, reply to confirm and I'll send over available times.</w:t>
      </w:r>
    </w:p>
    <w:p>
      <w:pPr>
        <w:keepNext/>
        <w:spacing w:before="280" w:after="80"/>
      </w:pPr>
      <w:r>
        <w:rPr>
          <w:rFonts w:ascii="Arial" w:hAnsi="Arial"/>
          <w:b/>
          <w:i w:val="0"/>
          <w:color w:val="000000"/>
          <w:sz w:val="26"/>
          <w:rFonts w:ascii="Arial" w:hAnsi="Arial" w:cs="Arial"/>
        </w:rPr>
        <w:t>MESSAGE 3 — Soft Follow-Up (3–4 days after Message 2, if no reply)</w:t>
      </w:r>
    </w:p>
    <w:p>
      <w:pPr>
        <w:spacing w:before="0" w:after="120"/>
      </w:pPr>
      <w:r>
        <w:rPr>
          <w:rFonts w:ascii="Arial" w:hAnsi="Arial"/>
          <w:b w:val="0"/>
          <w:i/>
          <w:color w:val="555555"/>
          <w:sz w:val="20"/>
          <w:rFonts w:ascii="Arial" w:hAnsi="Arial" w:cs="Arial"/>
        </w:rPr>
        <w:t>Already fully drafted, verbatim, in p3b Part B — reused directly, not re-written.</w:t>
      </w:r>
    </w:p>
    <w:p>
      <w:pPr>
        <w:spacing w:before="0" w:after="40"/>
        <w:ind w:left="216" w:right="216"/>
      </w:pPr>
      <w:r>
        <w:rPr>
          <w:rFonts w:ascii="Arial" w:hAnsi="Arial"/>
          <w:b w:val="0"/>
          <w:i w:val="0"/>
          <w:color w:val="000000"/>
          <w:sz w:val="23"/>
          <w:rFonts w:ascii="Arial" w:hAnsi="Arial" w:cs="Arial"/>
          <w:shd w:val="clear" w:fill="EBF3FB"/>
        </w:rPr>
        <w:t>No pressure if the timing's off — just wanted to resurface this one thought before I move on: every month the checkout stays broken is another speaking engagement cycle that produces $0 in course revenue, regardless of how well the event goes.</w:t>
      </w:r>
    </w:p>
    <w:p>
      <w:pPr>
        <w:spacing w:before="0" w:after="40"/>
        <w:ind w:left="216" w:right="216"/>
      </w:pPr>
      <w:r>
        <w:rPr>
          <w:rFonts w:ascii="Arial" w:hAnsi="Arial"/>
          <w:b w:val="0"/>
          <w:i w:val="0"/>
          <w:color w:val="000000"/>
          <w:sz w:val="23"/>
          <w:rFonts w:ascii="Arial" w:hAnsi="Arial" w:cs="Arial"/>
          <w:shd w:val="clear" w:fill="EBF3FB"/>
        </w:rPr>
        <w:t>The working session still comes with the same guarantee — you don't pay unless you walk away with something worth more than the fee.</w:t>
      </w:r>
    </w:p>
    <w:p>
      <w:pPr>
        <w:spacing w:before="0" w:after="200"/>
        <w:ind w:left="216" w:right="216"/>
      </w:pPr>
      <w:r>
        <w:rPr>
          <w:rFonts w:ascii="Arial" w:hAnsi="Arial"/>
          <w:b w:val="0"/>
          <w:i w:val="0"/>
          <w:color w:val="000000"/>
          <w:sz w:val="23"/>
          <w:rFonts w:ascii="Arial" w:hAnsi="Arial" w:cs="Arial"/>
          <w:shd w:val="clear" w:fill="EBF3FB"/>
        </w:rPr>
        <w:t>If now isn't right, that's a completely fair answer.</w:t>
      </w:r>
    </w:p>
    <w:p>
      <w:pPr>
        <w:spacing w:before="0" w:after="120"/>
      </w:pPr>
      <w:r>
        <w:rPr>
          <w:rFonts w:ascii="Arial" w:hAnsi="Arial"/>
          <w:b w:val="0"/>
          <w:i/>
          <w:color w:val="555555"/>
          <w:sz w:val="20"/>
          <w:rFonts w:ascii="Arial" w:hAnsi="Arial" w:cs="Arial"/>
        </w:rPr>
        <w:t>Maximum ONE Message 3. If no reply, STOP. Re-engage in 90 days with a fresh industry insight — not about UPstander specifically.</w:t>
      </w:r>
    </w:p>
    <w:p>
      <w:pPr>
        <w:spacing w:before="80" w:after="200"/>
        <w:pBdr>
          <w:bottom w:val="single" w:sz="6" w:space="1" w:color="CCCCCC"/>
        </w:pBdr>
      </w:pPr>
    </w:p>
    <w:p>
      <w:pPr>
        <w:keepNext/>
        <w:spacing w:before="440" w:after="120"/>
      </w:pPr>
      <w:r>
        <w:rPr>
          <w:rFonts w:ascii="Arial" w:hAnsi="Arial"/>
          <w:b/>
          <w:i w:val="0"/>
          <w:color w:val="1A3A5C"/>
          <w:sz w:val="36"/>
          <w:rFonts w:ascii="Arial" w:hAnsi="Arial" w:cs="Arial"/>
        </w:rPr>
        <w:t>Part B.2 — The War-Game Matrix (Every Scenario, Exact Response)</w:t>
      </w:r>
    </w:p>
    <w:p>
      <w:pPr>
        <w:spacing w:before="0" w:after="120"/>
      </w:pPr>
      <w:r>
        <w:rPr>
          <w:rFonts w:ascii="Arial" w:hAnsi="Arial"/>
          <w:b w:val="0"/>
          <w:i/>
          <w:color w:val="555555"/>
          <w:sz w:val="20"/>
          <w:rFonts w:ascii="Arial" w:hAnsi="Arial" w:cs="Arial"/>
        </w:rPr>
        <w:t>Every branch below is personalized to UPstander International and, where it references “the video,” quotes exactly what the finalized script said.</w:t>
      </w:r>
    </w:p>
    <w:p>
      <w:pPr>
        <w:keepNext/>
        <w:spacing w:before="280" w:after="80"/>
      </w:pPr>
      <w:r>
        <w:rPr>
          <w:rFonts w:ascii="Arial" w:hAnsi="Arial"/>
          <w:b/>
          <w:i w:val="0"/>
          <w:color w:val="000000"/>
          <w:sz w:val="26"/>
          <w:rFonts w:ascii="Arial" w:hAnsi="Arial" w:cs="Arial"/>
        </w:rPr>
        <w:t>BRANCH A — Correction: “You got it wrong”</w:t>
      </w:r>
    </w:p>
    <w:p>
      <w:pPr>
        <w:spacing w:before="0" w:after="120"/>
      </w:pPr>
      <w:r>
        <w:rPr>
          <w:rFonts w:ascii="Arial" w:hAnsi="Arial"/>
          <w:b w:val="0"/>
          <w:i/>
          <w:color w:val="555555"/>
          <w:sz w:val="20"/>
          <w:rFonts w:ascii="Arial" w:hAnsi="Arial" w:cs="Arial"/>
        </w:rPr>
        <w:t>Beat 5 explicitly invited correction. Already fully drafted, verbatim, in p3b Part B — reused directly below. Thank him, don't defend, absorb and recompute.</w:t>
      </w:r>
    </w:p>
    <w:p>
      <w:pPr>
        <w:spacing w:before="0" w:after="40"/>
        <w:ind w:left="216" w:right="216"/>
      </w:pPr>
      <w:r>
        <w:rPr>
          <w:rFonts w:ascii="Arial" w:hAnsi="Arial"/>
          <w:b w:val="0"/>
          <w:i w:val="0"/>
          <w:color w:val="000000"/>
          <w:sz w:val="23"/>
          <w:rFonts w:ascii="Arial" w:hAnsi="Arial" w:cs="Arial"/>
          <w:shd w:val="clear" w:fill="EBF3FB"/>
        </w:rPr>
        <w:t>Thank you — that's exactly the kind of reply I needed. If [specific thing he corrected] isn't accurate, then I need to rethink how I read that part of the site.</w:t>
      </w:r>
    </w:p>
    <w:p>
      <w:pPr>
        <w:spacing w:before="0" w:after="40"/>
        <w:ind w:left="216" w:right="216"/>
      </w:pPr>
      <w:r>
        <w:rPr>
          <w:rFonts w:ascii="Arial" w:hAnsi="Arial"/>
          <w:b w:val="0"/>
          <w:i w:val="0"/>
          <w:color w:val="000000"/>
          <w:sz w:val="23"/>
          <w:rFonts w:ascii="Arial" w:hAnsi="Arial" w:cs="Arial"/>
          <w:shd w:val="clear" w:fill="EBF3FB"/>
        </w:rPr>
        <w:t>Here's what I find useful about this: from outside, I'll always have blind spots. The audit told me what I could see on the public pages — it couldn't tell me what's true on the inside. That gap is precisely the reason I think a proper working session makes sense. Not to defend my read, but to replace my guesses with your actual numbers.</w:t>
      </w:r>
    </w:p>
    <w:p>
      <w:pPr>
        <w:spacing w:before="0" w:after="200"/>
        <w:ind w:left="216" w:right="216"/>
      </w:pPr>
      <w:r>
        <w:rPr>
          <w:rFonts w:ascii="Arial" w:hAnsi="Arial"/>
          <w:b w:val="0"/>
          <w:i w:val="0"/>
          <w:color w:val="000000"/>
          <w:sz w:val="23"/>
          <w:rFonts w:ascii="Arial" w:hAnsi="Arial" w:cs="Arial"/>
          <w:shd w:val="clear" w:fill="EBF3FB"/>
        </w:rPr>
        <w:t>If you're open to it, I'd like to do that — and if the correction changes the picture entirely, the diagnosis will reflect that, not my original hypothesis.</w:t>
      </w:r>
    </w:p>
    <w:p>
      <w:pPr>
        <w:spacing w:before="0" w:after="120"/>
      </w:pPr>
      <w:r>
        <w:rPr>
          <w:rFonts w:ascii="Arial" w:hAnsi="Arial"/>
          <w:b w:val="0"/>
          <w:i/>
          <w:color w:val="555555"/>
          <w:sz w:val="20"/>
          <w:rFonts w:ascii="Arial" w:hAnsi="Arial" w:cs="Arial"/>
        </w:rPr>
        <w:t>If the correction guts the whole diagnosis (“we don't even do that”) — do NOT push the offer. This sub-case isn't covered in p3b's draft, so it's added here to complete the branch:</w:t>
      </w:r>
    </w:p>
    <w:p>
      <w:pPr>
        <w:spacing w:before="0" w:after="200"/>
        <w:ind w:left="216" w:right="216"/>
      </w:pPr>
      <w:r>
        <w:rPr>
          <w:rFonts w:ascii="Arial" w:hAnsi="Arial"/>
          <w:b w:val="0"/>
          <w:i w:val="0"/>
          <w:color w:val="000000"/>
          <w:sz w:val="23"/>
          <w:rFonts w:ascii="Arial" w:hAnsi="Arial" w:cs="Arial"/>
          <w:shd w:val="clear" w:fill="EBF3FB"/>
        </w:rPr>
        <w:t>Got it — thanks for setting me straight. Out of curiosity, what would you say is the actual bottleneck right now? No pitch attached to that question, I'm just curious.</w:t>
      </w:r>
    </w:p>
    <w:p>
      <w:pPr>
        <w:keepNext/>
        <w:spacing w:before="280" w:after="80"/>
      </w:pPr>
      <w:r>
        <w:rPr>
          <w:rFonts w:ascii="Arial" w:hAnsi="Arial"/>
          <w:b/>
          <w:i w:val="0"/>
          <w:color w:val="000000"/>
          <w:sz w:val="26"/>
          <w:rFonts w:ascii="Arial" w:hAnsi="Arial" w:cs="Arial"/>
        </w:rPr>
        <w:t>BRANCH B — Silent Watcher: watched, no reply (the modal outcome)</w:t>
      </w:r>
    </w:p>
    <w:p>
      <w:pPr>
        <w:spacing w:before="0" w:after="120"/>
      </w:pPr>
      <w:r>
        <w:rPr>
          <w:rFonts w:ascii="Arial" w:hAnsi="Arial"/>
          <w:b w:val="0"/>
          <w:i/>
          <w:color w:val="555555"/>
          <w:sz w:val="20"/>
          <w:rFonts w:ascii="Arial" w:hAnsi="Arial" w:cs="Arial"/>
        </w:rPr>
        <w:t>ONE touch only, 4–6 days after the video. This message is already finalized verbatim in p3b Part B — reused as-is, not re-written.</w:t>
      </w:r>
    </w:p>
    <w:p>
      <w:pPr>
        <w:spacing w:before="0" w:after="200"/>
        <w:ind w:left="216" w:right="216"/>
      </w:pPr>
      <w:r>
        <w:rPr>
          <w:rFonts w:ascii="Arial" w:hAnsi="Arial"/>
          <w:b w:val="0"/>
          <w:i w:val="0"/>
          <w:color w:val="000000"/>
          <w:sz w:val="23"/>
          <w:rFonts w:ascii="Arial" w:hAnsi="Arial" w:cs="Arial"/>
          <w:shd w:val="clear" w:fill="EBF3FB"/>
        </w:rPr>
        <w:t>No need to reply to the video — one quick question: is the broken course checkout actually what's slowing your online revenue, or am I off on which problem matters most?</w:t>
      </w:r>
    </w:p>
    <w:p>
      <w:pPr>
        <w:spacing w:before="0" w:after="120"/>
      </w:pPr>
      <w:r>
        <w:rPr>
          <w:rFonts w:ascii="Arial" w:hAnsi="Arial"/>
          <w:b w:val="0"/>
          <w:i/>
          <w:color w:val="555555"/>
          <w:sz w:val="20"/>
          <w:rFonts w:ascii="Arial" w:hAnsi="Arial" w:cs="Arial"/>
        </w:rPr>
        <w:t>Maximum ONE silent-watcher touch. If still no reply: stop. 90-day re-engagement.</w:t>
      </w:r>
    </w:p>
    <w:p>
      <w:pPr>
        <w:keepNext/>
        <w:spacing w:before="280" w:after="80"/>
      </w:pPr>
      <w:r>
        <w:rPr>
          <w:rFonts w:ascii="Arial" w:hAnsi="Arial"/>
          <w:b/>
          <w:i w:val="0"/>
          <w:color w:val="000000"/>
          <w:sz w:val="26"/>
          <w:rFonts w:ascii="Arial" w:hAnsi="Arial" w:cs="Arial"/>
        </w:rPr>
        <w:t>BRANCH C — Didn't Watch: video not opened</w:t>
      </w:r>
    </w:p>
    <w:p>
      <w:pPr>
        <w:spacing w:before="0" w:after="120"/>
      </w:pPr>
      <w:r>
        <w:rPr>
          <w:rFonts w:ascii="Arial" w:hAnsi="Arial"/>
          <w:b w:val="0"/>
          <w:i/>
          <w:color w:val="555555"/>
          <w:sz w:val="20"/>
          <w:rFonts w:ascii="Arial" w:hAnsi="Arial" w:cs="Arial"/>
        </w:rPr>
        <w:t>Send 5–7 days later.</w:t>
      </w:r>
    </w:p>
    <w:p>
      <w:pPr>
        <w:spacing w:before="0" w:after="200"/>
        <w:ind w:left="216" w:right="216"/>
      </w:pPr>
      <w:r>
        <w:rPr>
          <w:rFonts w:ascii="Arial" w:hAnsi="Arial"/>
          <w:b w:val="0"/>
          <w:i w:val="0"/>
          <w:color w:val="000000"/>
          <w:sz w:val="23"/>
          <w:rFonts w:ascii="Arial" w:hAnsi="Arial" w:cs="Arial"/>
          <w:shd w:val="clear" w:fill="EBF3FB"/>
        </w:rPr>
        <w:t>Not sure if the video came through — it's a 3-minute look at why your course checkout is returning an error page instead of letting people buy. Thought it was worth flagging. Either way, no pressure.</w:t>
      </w:r>
    </w:p>
    <w:p>
      <w:pPr>
        <w:spacing w:before="0" w:after="120"/>
      </w:pPr>
      <w:r>
        <w:rPr>
          <w:rFonts w:ascii="Arial" w:hAnsi="Arial"/>
          <w:b w:val="0"/>
          <w:i/>
          <w:color w:val="555555"/>
          <w:sz w:val="20"/>
          <w:rFonts w:ascii="Arial" w:hAnsi="Arial" w:cs="Arial"/>
        </w:rPr>
        <w:t>If still no watch after the second wrapper: stop. Re-engage in 90 days with a fresh video, not this one.</w:t>
      </w:r>
    </w:p>
    <w:p>
      <w:pPr>
        <w:keepNext/>
        <w:spacing w:before="280" w:after="80"/>
      </w:pPr>
      <w:r>
        <w:rPr>
          <w:rFonts w:ascii="Arial" w:hAnsi="Arial"/>
          <w:b/>
          <w:i w:val="0"/>
          <w:color w:val="000000"/>
          <w:sz w:val="26"/>
          <w:rFonts w:ascii="Arial" w:hAnsi="Arial" w:cs="Arial"/>
        </w:rPr>
        <w:t>BRANCH D — “Not Interested”</w:t>
      </w:r>
    </w:p>
    <w:p>
      <w:pPr>
        <w:spacing w:before="0" w:after="200"/>
        <w:ind w:left="216" w:right="216"/>
      </w:pPr>
      <w:r>
        <w:rPr>
          <w:rFonts w:ascii="Arial" w:hAnsi="Arial"/>
          <w:b w:val="0"/>
          <w:i w:val="0"/>
          <w:color w:val="000000"/>
          <w:sz w:val="23"/>
          <w:rFonts w:ascii="Arial" w:hAnsi="Arial" w:cs="Arial"/>
          <w:shd w:val="clear" w:fill="EBF3FB"/>
        </w:rPr>
        <w:t>Completely fair. If anything changes down the line, the research I did on UPstander International is still valid — happy to pick it up anytime. Wishing you well with the books and the speaking calendar this year.</w:t>
      </w:r>
    </w:p>
    <w:p>
      <w:pPr>
        <w:keepNext/>
        <w:spacing w:before="280" w:after="80"/>
      </w:pPr>
      <w:r>
        <w:rPr>
          <w:rFonts w:ascii="Arial" w:hAnsi="Arial"/>
          <w:b/>
          <w:i w:val="0"/>
          <w:color w:val="000000"/>
          <w:sz w:val="26"/>
          <w:rFonts w:ascii="Arial" w:hAnsi="Arial" w:cs="Arial"/>
        </w:rPr>
        <w:t>BRANCH E — “Too Busy Right Now”</w:t>
      </w:r>
    </w:p>
    <w:p>
      <w:pPr>
        <w:spacing w:before="0" w:after="200"/>
        <w:ind w:left="216" w:right="216"/>
      </w:pPr>
      <w:r>
        <w:rPr>
          <w:rFonts w:ascii="Arial" w:hAnsi="Arial"/>
          <w:b w:val="0"/>
          <w:i w:val="0"/>
          <w:color w:val="000000"/>
          <w:sz w:val="23"/>
          <w:rFonts w:ascii="Arial" w:hAnsi="Arial" w:cs="Arial"/>
          <w:shd w:val="clear" w:fill="EBF3FB"/>
        </w:rPr>
        <w:t>Totally understand — timing matters more than anything. When would be a better time to revisit? Happy to circle back whenever makes sense for you.</w:t>
      </w:r>
    </w:p>
    <w:p>
      <w:pPr>
        <w:spacing w:before="0" w:after="120"/>
      </w:pPr>
      <w:r>
        <w:rPr>
          <w:rFonts w:ascii="Arial" w:hAnsi="Arial"/>
          <w:b w:val="0"/>
          <w:i/>
          <w:color w:val="555555"/>
          <w:sz w:val="20"/>
          <w:rFonts w:ascii="Arial" w:hAnsi="Arial" w:cs="Arial"/>
        </w:rPr>
        <w:t>If they give a time: schedule it, follow up exactly then. If not: 60-day check-in with one industry observation.</w:t>
      </w:r>
    </w:p>
    <w:p>
      <w:pPr>
        <w:keepNext/>
        <w:spacing w:before="280" w:after="80"/>
      </w:pPr>
      <w:r>
        <w:rPr>
          <w:rFonts w:ascii="Arial" w:hAnsi="Arial"/>
          <w:b/>
          <w:i w:val="0"/>
          <w:color w:val="000000"/>
          <w:sz w:val="26"/>
          <w:rFonts w:ascii="Arial" w:hAnsi="Arial" w:cs="Arial"/>
        </w:rPr>
        <w:t>BRANCH F — “What's This Going to Cost Me?”</w:t>
      </w:r>
    </w:p>
    <w:p>
      <w:pPr>
        <w:spacing w:before="0" w:after="120"/>
      </w:pPr>
      <w:r>
        <w:rPr>
          <w:rFonts w:ascii="Arial" w:hAnsi="Arial"/>
          <w:b w:val="0"/>
          <w:i/>
          <w:color w:val="555555"/>
          <w:sz w:val="20"/>
          <w:rFonts w:ascii="Arial" w:hAnsi="Arial" w:cs="Arial"/>
        </w:rPr>
        <w:t>A buying signal disguised as an objection. Don't quote the fee here — bridge to Message 2.</w:t>
      </w:r>
    </w:p>
    <w:p>
      <w:pPr>
        <w:spacing w:before="0" w:after="200"/>
        <w:ind w:left="216" w:right="216"/>
      </w:pPr>
      <w:r>
        <w:rPr>
          <w:rFonts w:ascii="Arial" w:hAnsi="Arial"/>
          <w:b w:val="0"/>
          <w:i w:val="0"/>
          <w:color w:val="000000"/>
          <w:sz w:val="23"/>
          <w:rFonts w:ascii="Arial" w:hAnsi="Arial" w:cs="Arial"/>
          <w:shd w:val="clear" w:fill="EBF3FB"/>
        </w:rPr>
        <w:t>The video and the research I did are free — no cost to reply. If we end up doing a working session together, there's a fee, but it comes with a guarantee: if you don't walk away with something worth more than the fee, you don't pay. Happy to explain more if you're curious.</w:t>
      </w:r>
    </w:p>
    <w:p>
      <w:pPr>
        <w:keepNext/>
        <w:spacing w:before="280" w:after="80"/>
      </w:pPr>
      <w:r>
        <w:rPr>
          <w:rFonts w:ascii="Arial" w:hAnsi="Arial"/>
          <w:b/>
          <w:i w:val="0"/>
          <w:color w:val="000000"/>
          <w:sz w:val="26"/>
          <w:rFonts w:ascii="Arial" w:hAnsi="Arial" w:cs="Arial"/>
        </w:rPr>
        <w:t>BRANCH G — “Send Me More Info”</w:t>
      </w:r>
    </w:p>
    <w:p>
      <w:pPr>
        <w:spacing w:before="0" w:after="120"/>
      </w:pPr>
      <w:r>
        <w:rPr>
          <w:rFonts w:ascii="Arial" w:hAnsi="Arial"/>
          <w:b w:val="0"/>
          <w:i/>
          <w:color w:val="555555"/>
          <w:sz w:val="20"/>
          <w:rFonts w:ascii="Arial" w:hAnsi="Arial" w:cs="Arial"/>
        </w:rPr>
        <w:t>Send the Decision Safety Brief (p3a_New_Output_Report.html) as an attachment, not the full research file.</w:t>
      </w:r>
    </w:p>
    <w:p>
      <w:pPr>
        <w:spacing w:before="0" w:after="200"/>
        <w:ind w:left="216" w:right="216"/>
      </w:pPr>
      <w:r>
        <w:rPr>
          <w:rFonts w:ascii="Arial" w:hAnsi="Arial"/>
          <w:b w:val="0"/>
          <w:i w:val="0"/>
          <w:color w:val="000000"/>
          <w:sz w:val="23"/>
          <w:rFonts w:ascii="Arial" w:hAnsi="Arial" w:cs="Arial"/>
          <w:shd w:val="clear" w:fill="EBF3FB"/>
        </w:rPr>
        <w:t>Happy to — I've attached the brief I built on UPstander International. It's a one-page read on the checkout, the enrollment numbers, and where the 2026 book launches are heading. Take a look and let me know if anything stands out.</w:t>
      </w:r>
    </w:p>
    <w:p>
      <w:pPr>
        <w:spacing w:before="0" w:after="120"/>
      </w:pPr>
      <w:r>
        <w:rPr>
          <w:rFonts w:ascii="Arial" w:hAnsi="Arial"/>
          <w:b w:val="0"/>
          <w:i/>
          <w:color w:val="555555"/>
          <w:sz w:val="20"/>
          <w:rFonts w:ascii="Arial" w:hAnsi="Arial" w:cs="Arial"/>
        </w:rPr>
        <w:t>Follow up in 3–4 days:</w:t>
      </w:r>
    </w:p>
    <w:p>
      <w:pPr>
        <w:spacing w:before="0" w:after="200"/>
        <w:ind w:left="216" w:right="216"/>
      </w:pPr>
      <w:r>
        <w:rPr>
          <w:rFonts w:ascii="Arial" w:hAnsi="Arial"/>
          <w:b w:val="0"/>
          <w:i w:val="0"/>
          <w:color w:val="000000"/>
          <w:sz w:val="23"/>
          <w:rFonts w:ascii="Arial" w:hAnsi="Arial" w:cs="Arial"/>
          <w:shd w:val="clear" w:fill="EBF3FB"/>
        </w:rPr>
        <w:t>Did anything in the brief surprise you, or did it match what you're already seeing?</w:t>
      </w:r>
    </w:p>
    <w:p>
      <w:pPr>
        <w:keepNext/>
        <w:spacing w:before="280" w:after="80"/>
      </w:pPr>
      <w:r>
        <w:rPr>
          <w:rFonts w:ascii="Arial" w:hAnsi="Arial"/>
          <w:b/>
          <w:i w:val="0"/>
          <w:color w:val="000000"/>
          <w:sz w:val="26"/>
          <w:rFonts w:ascii="Arial" w:hAnsi="Arial" w:cs="Arial"/>
        </w:rPr>
        <w:t>BRANCH H — “I Already Have a Developer / Agency”</w:t>
      </w:r>
    </w:p>
    <w:p>
      <w:pPr>
        <w:spacing w:before="0" w:after="120"/>
      </w:pPr>
      <w:r>
        <w:rPr>
          <w:rFonts w:ascii="Arial" w:hAnsi="Arial"/>
          <w:b w:val="0"/>
          <w:i/>
          <w:color w:val="555555"/>
          <w:sz w:val="20"/>
          <w:rFonts w:ascii="Arial" w:hAnsi="Arial" w:cs="Arial"/>
        </w:rPr>
        <w:t>Decision Card confirms two active Upwork hires on a $50 fixed-fee job — position as complementary, never as displacement.</w:t>
      </w:r>
    </w:p>
    <w:p>
      <w:pPr>
        <w:spacing w:before="0" w:after="200"/>
        <w:ind w:left="216" w:right="216"/>
      </w:pPr>
      <w:r>
        <w:rPr>
          <w:rFonts w:ascii="Arial" w:hAnsi="Arial"/>
          <w:b w:val="0"/>
          <w:i w:val="0"/>
          <w:color w:val="000000"/>
          <w:sz w:val="23"/>
          <w:rFonts w:ascii="Arial" w:hAnsi="Arial" w:cs="Arial"/>
          <w:shd w:val="clear" w:fill="EBF3FB"/>
        </w:rPr>
        <w:t>That's great — this isn't about replacing anyone. I know you've got people already working on the site — the research I did might be useful context for whoever's handling that build, or for you to sanity-check it against. Happy to share it with them or with you directly.</w:t>
      </w:r>
    </w:p>
    <w:p>
      <w:pPr>
        <w:spacing w:before="0" w:after="120"/>
      </w:pPr>
      <w:r>
        <w:rPr>
          <w:rFonts w:ascii="Arial" w:hAnsi="Arial"/>
          <w:b w:val="0"/>
          <w:i/>
          <w:color w:val="555555"/>
          <w:sz w:val="20"/>
          <w:rFonts w:ascii="Arial" w:hAnsi="Arial" w:cs="Arial"/>
        </w:rPr>
        <w:t>No follow-up unless he re-engages — this often converts 3–6 months later if the current build disappoints.</w:t>
      </w:r>
    </w:p>
    <w:p>
      <w:pPr>
        <w:keepNext/>
        <w:spacing w:before="280" w:after="80"/>
      </w:pPr>
      <w:r>
        <w:rPr>
          <w:rFonts w:ascii="Arial" w:hAnsi="Arial"/>
          <w:b/>
          <w:i w:val="0"/>
          <w:color w:val="000000"/>
          <w:sz w:val="26"/>
          <w:rFonts w:ascii="Arial" w:hAnsi="Arial" w:cs="Arial"/>
        </w:rPr>
        <w:t>BRANCH I — “Too Expensive” (after Message 2)</w:t>
      </w:r>
    </w:p>
    <w:p>
      <w:pPr>
        <w:spacing w:before="0" w:after="200"/>
        <w:ind w:left="216" w:right="216"/>
      </w:pPr>
      <w:r>
        <w:rPr>
          <w:rFonts w:ascii="Arial" w:hAnsi="Arial"/>
          <w:b w:val="0"/>
          <w:i w:val="0"/>
          <w:color w:val="000000"/>
          <w:sz w:val="23"/>
          <w:rFonts w:ascii="Arial" w:hAnsi="Arial" w:cs="Arial"/>
          <w:shd w:val="clear" w:fill="EBF3FB"/>
        </w:rPr>
        <w:t>I hear you. The way I think about it: that checkout has been down against a 6,000-person-a-year audience for a while now — the session fee is [CONSULTATION_FEE], and if it doesn't surface something worth more than that, you keep the diagnosis and don't pay. The risk is genuinely on my side.</w:t>
      </w:r>
    </w:p>
    <w:p>
      <w:pPr>
        <w:spacing w:before="0" w:after="120"/>
      </w:pPr>
      <w:r>
        <w:rPr>
          <w:rFonts w:ascii="Arial" w:hAnsi="Arial"/>
          <w:b w:val="0"/>
          <w:i/>
          <w:color w:val="555555"/>
          <w:sz w:val="20"/>
          <w:rFonts w:ascii="Arial" w:hAnsi="Arial" w:cs="Arial"/>
        </w:rPr>
        <w:t>If still no:</w:t>
      </w:r>
    </w:p>
    <w:p>
      <w:pPr>
        <w:spacing w:before="0" w:after="200"/>
        <w:ind w:left="216" w:right="216"/>
      </w:pPr>
      <w:r>
        <w:rPr>
          <w:rFonts w:ascii="Arial" w:hAnsi="Arial"/>
          <w:b w:val="0"/>
          <w:i w:val="0"/>
          <w:color w:val="000000"/>
          <w:sz w:val="23"/>
          <w:rFonts w:ascii="Arial" w:hAnsi="Arial" w:cs="Arial"/>
          <w:shd w:val="clear" w:fill="EBF3FB"/>
        </w:rPr>
        <w:t>Completely understand. The offer and the research stay valid. If anything changes, I'm here.</w:t>
      </w:r>
    </w:p>
    <w:p>
      <w:pPr>
        <w:spacing w:before="0" w:after="120"/>
      </w:pPr>
      <w:r>
        <w:rPr>
          <w:rFonts w:ascii="Arial" w:hAnsi="Arial"/>
          <w:b w:val="0"/>
          <w:i/>
          <w:color w:val="555555"/>
          <w:sz w:val="20"/>
          <w:rFonts w:ascii="Arial" w:hAnsi="Arial" w:cs="Arial"/>
        </w:rPr>
        <w:t>Never discount — discounting signals the original price was inflated. Anchor against the stakes, not competitors.</w:t>
      </w:r>
    </w:p>
    <w:p>
      <w:pPr>
        <w:keepNext/>
        <w:spacing w:before="280" w:after="80"/>
      </w:pPr>
      <w:r>
        <w:rPr>
          <w:rFonts w:ascii="Arial" w:hAnsi="Arial"/>
          <w:b/>
          <w:i w:val="0"/>
          <w:color w:val="000000"/>
          <w:sz w:val="26"/>
          <w:rFonts w:ascii="Arial" w:hAnsi="Arial" w:cs="Arial"/>
        </w:rPr>
        <w:t>BRANCH J — “I Want a Free Call Instead”</w:t>
      </w:r>
    </w:p>
    <w:p>
      <w:pPr>
        <w:spacing w:before="0" w:after="40"/>
        <w:ind w:left="216" w:right="216"/>
      </w:pPr>
      <w:r>
        <w:rPr>
          <w:rFonts w:ascii="Arial" w:hAnsi="Arial"/>
          <w:b w:val="0"/>
          <w:i w:val="0"/>
          <w:color w:val="000000"/>
          <w:sz w:val="23"/>
          <w:rFonts w:ascii="Arial" w:hAnsi="Arial" w:cs="Arial"/>
          <w:shd w:val="clear" w:fill="EBF3FB"/>
        </w:rPr>
        <w:t>I get it — paying a stranger feels like a risk, and I respect that. The guarantee exists for exactly that reason: if the session doesn't earn its fee, you keep the diagnosis and pay nothing. You decide, not me.</w:t>
      </w:r>
    </w:p>
    <w:p>
      <w:pPr>
        <w:spacing w:before="0" w:after="200"/>
        <w:ind w:left="216" w:right="216"/>
      </w:pPr>
      <w:r>
        <w:rPr>
          <w:rFonts w:ascii="Arial" w:hAnsi="Arial"/>
          <w:b w:val="0"/>
          <w:i w:val="0"/>
          <w:color w:val="000000"/>
          <w:sz w:val="23"/>
          <w:rFonts w:ascii="Arial" w:hAnsi="Arial" w:cs="Arial"/>
          <w:shd w:val="clear" w:fill="EBF3FB"/>
        </w:rPr>
        <w:t>That said, if a quick 15-minute call would help you feel out whether this is worth your time, I'm happy to do that first. No diagnosis in that call — just a fit check.</w:t>
      </w:r>
    </w:p>
    <w:p>
      <w:pPr>
        <w:spacing w:before="0" w:after="120"/>
      </w:pPr>
      <w:r>
        <w:rPr>
          <w:rFonts w:ascii="Arial" w:hAnsi="Arial"/>
          <w:b w:val="0"/>
          <w:i/>
          <w:color w:val="555555"/>
          <w:sz w:val="20"/>
          <w:rFonts w:ascii="Arial" w:hAnsi="Arial" w:cs="Arial"/>
        </w:rPr>
        <w:t>Hold the paid consultation as the default value delivery; the 15-minute fit check is a concession, offered only if he's clearly interested but stuck on trust. (Fit-check script lives in p3d_Consultation_Playbook.md §F.8, generated once the call is actually scheduled.)</w:t>
      </w:r>
    </w:p>
    <w:p>
      <w:pPr>
        <w:keepNext/>
        <w:spacing w:before="280" w:after="80"/>
      </w:pPr>
      <w:r>
        <w:rPr>
          <w:rFonts w:ascii="Arial" w:hAnsi="Arial"/>
          <w:b/>
          <w:i w:val="0"/>
          <w:color w:val="000000"/>
          <w:sz w:val="26"/>
          <w:rFonts w:ascii="Arial" w:hAnsi="Arial" w:cs="Arial"/>
        </w:rPr>
        <w:t>BRANCH K — “Let Me Think About It”</w:t>
      </w:r>
    </w:p>
    <w:p>
      <w:pPr>
        <w:spacing w:before="0" w:after="200"/>
        <w:ind w:left="216" w:right="216"/>
      </w:pPr>
      <w:r>
        <w:rPr>
          <w:rFonts w:ascii="Arial" w:hAnsi="Arial"/>
          <w:b w:val="0"/>
          <w:i w:val="0"/>
          <w:color w:val="000000"/>
          <w:sz w:val="23"/>
          <w:rFonts w:ascii="Arial" w:hAnsi="Arial" w:cs="Arial"/>
          <w:shd w:val="clear" w:fill="EBF3FB"/>
        </w:rPr>
        <w:t>Of course — it's a real decision and I respect that. One thing to sit with: that checkout gap has been sitting there through months of speaking engagements and media coverage — the session is designed to pin down exactly what it's costing you. Either way, no rush.</w:t>
      </w:r>
    </w:p>
    <w:p>
      <w:pPr>
        <w:spacing w:before="0" w:after="120"/>
      </w:pPr>
      <w:r>
        <w:rPr>
          <w:rFonts w:ascii="Arial" w:hAnsi="Arial"/>
          <w:b w:val="0"/>
          <w:i/>
          <w:color w:val="555555"/>
          <w:sz w:val="20"/>
          <w:rFonts w:ascii="Arial" w:hAnsi="Arial" w:cs="Arial"/>
        </w:rPr>
        <w:t>Follow up in 5–7 days:</w:t>
      </w:r>
    </w:p>
    <w:p>
      <w:pPr>
        <w:spacing w:before="0" w:after="200"/>
        <w:ind w:left="216" w:right="216"/>
      </w:pPr>
      <w:r>
        <w:rPr>
          <w:rFonts w:ascii="Arial" w:hAnsi="Arial"/>
          <w:b w:val="0"/>
          <w:i w:val="0"/>
          <w:color w:val="000000"/>
          <w:sz w:val="23"/>
          <w:rFonts w:ascii="Arial" w:hAnsi="Arial" w:cs="Arial"/>
          <w:shd w:val="clear" w:fill="EBF3FB"/>
        </w:rPr>
        <w:t>Hey — just checking in. Any questions I can answer? Happy to help you think it through.</w:t>
      </w:r>
    </w:p>
    <w:p>
      <w:pPr>
        <w:spacing w:before="0" w:after="120"/>
      </w:pPr>
      <w:r>
        <w:rPr>
          <w:rFonts w:ascii="Arial" w:hAnsi="Arial"/>
          <w:b w:val="0"/>
          <w:i/>
          <w:color w:val="555555"/>
          <w:sz w:val="20"/>
          <w:rFonts w:ascii="Arial" w:hAnsi="Arial" w:cs="Arial"/>
        </w:rPr>
        <w:t>If still no reply: stop. 90-day re-engagement with fresh industry insight.</w:t>
      </w:r>
    </w:p>
    <w:p>
      <w:pPr>
        <w:keepNext/>
        <w:spacing w:before="280" w:after="80"/>
      </w:pPr>
      <w:r>
        <w:rPr>
          <w:rFonts w:ascii="Arial" w:hAnsi="Arial"/>
          <w:b/>
          <w:i w:val="0"/>
          <w:color w:val="000000"/>
          <w:sz w:val="26"/>
          <w:rFonts w:ascii="Arial" w:hAnsi="Arial" w:cs="Arial"/>
        </w:rPr>
        <w:t>BRANCH L — “Can You Send References?”</w:t>
      </w:r>
    </w:p>
    <w:p>
      <w:pPr>
        <w:spacing w:before="0" w:after="120"/>
      </w:pPr>
      <w:r>
        <w:rPr>
          <w:rFonts w:ascii="Arial" w:hAnsi="Arial"/>
          <w:b w:val="0"/>
          <w:i/>
          <w:color w:val="555555"/>
          <w:sz w:val="20"/>
          <w:rFonts w:ascii="Arial" w:hAnsi="Arial" w:cs="Arial"/>
        </w:rPr>
        <w:t>No named case study is attached to this run — use the early-stage framing.</w:t>
      </w:r>
    </w:p>
    <w:p>
      <w:pPr>
        <w:spacing w:before="0" w:after="200"/>
        <w:ind w:left="216" w:right="216"/>
      </w:pPr>
      <w:r>
        <w:rPr>
          <w:rFonts w:ascii="Arial" w:hAnsi="Arial"/>
          <w:b w:val="0"/>
          <w:i w:val="0"/>
          <w:color w:val="000000"/>
          <w:sz w:val="23"/>
          <w:rFonts w:ascii="Arial" w:hAnsi="Arial" w:cs="Arial"/>
          <w:shd w:val="clear" w:fill="EBF3FB"/>
        </w:rPr>
        <w:t>We're a focused studio — I can walk you through our recent work and the results we've delivered. The guarantee also means you're not taking my word for it — if the session doesn't deliver, you don't pay.</w:t>
      </w:r>
    </w:p>
    <w:p>
      <w:pPr>
        <w:keepNext/>
        <w:spacing w:before="280" w:after="80"/>
      </w:pPr>
      <w:r>
        <w:rPr>
          <w:rFonts w:ascii="Arial" w:hAnsi="Arial"/>
          <w:b/>
          <w:i w:val="0"/>
          <w:color w:val="000000"/>
          <w:sz w:val="26"/>
          <w:rFonts w:ascii="Arial" w:hAnsi="Arial" w:cs="Arial"/>
        </w:rPr>
        <w:t>BRANCH M — “Can You Show Me Examples of Your Work?”</w:t>
      </w:r>
    </w:p>
    <w:p>
      <w:pPr>
        <w:spacing w:before="0" w:after="200"/>
        <w:ind w:left="216" w:right="216"/>
      </w:pPr>
      <w:r>
        <w:rPr>
          <w:rFonts w:ascii="Arial" w:hAnsi="Arial"/>
          <w:b w:val="0"/>
          <w:i w:val="0"/>
          <w:color w:val="000000"/>
          <w:sz w:val="23"/>
          <w:rFonts w:ascii="Arial" w:hAnsi="Arial" w:cs="Arial"/>
          <w:shd w:val="clear" w:fill="EBF3FB"/>
        </w:rPr>
        <w:t>Happy to. The brief I built for UPstander International is itself a sample of how we work — we research first, then build. I can walk you through a recent project and what it solved, too.</w:t>
      </w:r>
    </w:p>
    <w:p>
      <w:pPr>
        <w:keepNext/>
        <w:spacing w:before="280" w:after="80"/>
      </w:pPr>
      <w:r>
        <w:rPr>
          <w:rFonts w:ascii="Arial" w:hAnsi="Arial"/>
          <w:b/>
          <w:i w:val="0"/>
          <w:color w:val="000000"/>
          <w:sz w:val="26"/>
          <w:rFonts w:ascii="Arial" w:hAnsi="Arial" w:cs="Arial"/>
        </w:rPr>
        <w:t>BRANCH N — “Who Are You?” / “How Did You Find Me?”</w:t>
      </w:r>
    </w:p>
    <w:p>
      <w:pPr>
        <w:spacing w:before="0" w:after="120"/>
      </w:pPr>
      <w:r>
        <w:rPr>
          <w:rFonts w:ascii="Arial" w:hAnsi="Arial"/>
          <w:b w:val="0"/>
          <w:i/>
          <w:color w:val="555555"/>
          <w:sz w:val="20"/>
          <w:rFonts w:ascii="Arial" w:hAnsi="Arial" w:cs="Arial"/>
        </w:rPr>
        <w:t>Always be honest about the discovery path — never imply automated mass outreach.</w:t>
      </w:r>
    </w:p>
    <w:p>
      <w:pPr>
        <w:spacing w:before="0" w:after="200"/>
        <w:ind w:left="216" w:right="216"/>
      </w:pPr>
      <w:r>
        <w:rPr>
          <w:rFonts w:ascii="Arial" w:hAnsi="Arial"/>
          <w:b w:val="0"/>
          <w:i w:val="0"/>
          <w:color w:val="000000"/>
          <w:sz w:val="23"/>
          <w:rFonts w:ascii="Arial" w:hAnsi="Arial" w:cs="Arial"/>
          <w:shd w:val="clear" w:fill="EBF3FB"/>
        </w:rPr>
        <w:t>I run Dev8X — a small development studio that builds web platforms and automation systems for businesses. I spent time researching UPstander International because your Upwork posting for a website designer caught my attention, and looking at the live site alongside your speaking and book activity, the gap was hard to miss. The video is the result of that research. I don't do mass outreach — I research one business at a time and only reach out if I find something worth flagging.</w:t>
      </w:r>
    </w:p>
    <w:p>
      <w:pPr>
        <w:keepNext/>
        <w:spacing w:before="280" w:after="80"/>
      </w:pPr>
      <w:r>
        <w:rPr>
          <w:rFonts w:ascii="Arial" w:hAnsi="Arial"/>
          <w:b/>
          <w:i w:val="0"/>
          <w:color w:val="000000"/>
          <w:sz w:val="26"/>
          <w:rFonts w:ascii="Arial" w:hAnsi="Arial" w:cs="Arial"/>
        </w:rPr>
        <w:t>BRANCH O — “Actually, Our Real Problem Is [Something Different]”</w:t>
      </w:r>
    </w:p>
    <w:p>
      <w:pPr>
        <w:spacing w:before="0" w:after="120"/>
      </w:pPr>
      <w:r>
        <w:rPr>
          <w:rFonts w:ascii="Arial" w:hAnsi="Arial"/>
          <w:b w:val="0"/>
          <w:i/>
          <w:color w:val="555555"/>
          <w:sz w:val="20"/>
          <w:rFonts w:ascii="Arial" w:hAnsi="Arial" w:cs="Arial"/>
        </w:rPr>
        <w:t>Most likely candidates per the Problem Register, none of which the video raised: book/Amazon cross-sell with no email capture before the redirect (#6, discovery-only); the two disconnected domains, upstanderonline.com vs. omekongo.com (#8, discovery-only); no corporate/institutional B2B inquiry pathway for the L.E.A.D. course (#5); or no speaker/keynote booking form beyond ad-hoc LinkedIn DMs (#7).</w:t>
      </w:r>
    </w:p>
    <w:p>
      <w:pPr>
        <w:spacing w:before="0" w:after="200"/>
        <w:ind w:left="216" w:right="216"/>
      </w:pPr>
      <w:r>
        <w:rPr>
          <w:rFonts w:ascii="Arial" w:hAnsi="Arial"/>
          <w:b w:val="0"/>
          <w:i w:val="0"/>
          <w:color w:val="000000"/>
          <w:sz w:val="23"/>
          <w:rFonts w:ascii="Arial" w:hAnsi="Arial" w:cs="Arial"/>
          <w:shd w:val="clear" w:fill="EBF3FB"/>
        </w:rPr>
        <w:t>That's really useful to know — from outside, the broken checkout looked like the main bottleneck, but if [his stated problem] is what's actually costing you, that changes the picture. Can you tell me more about how it's affecting things day-to-day?</w:t>
      </w:r>
    </w:p>
    <w:p>
      <w:pPr>
        <w:spacing w:before="0" w:after="120"/>
      </w:pPr>
      <w:r>
        <w:rPr>
          <w:rFonts w:ascii="Arial" w:hAnsi="Arial"/>
          <w:b w:val="0"/>
          <w:i/>
          <w:color w:val="555555"/>
          <w:sz w:val="20"/>
          <w:rFonts w:ascii="Arial" w:hAnsi="Arial" w:cs="Arial"/>
        </w:rPr>
        <w:t>If it's web/automation-solvable (e.g. book sales routing to Amazon with no cross-sell, or the two domains splitting his SEO and brand authority): bridge to the consultation with the updated framing. If it is NOT (hiring, management, compliance):</w:t>
      </w:r>
    </w:p>
    <w:p>
      <w:pPr>
        <w:spacing w:before="0" w:after="200"/>
        <w:ind w:left="216" w:right="216"/>
      </w:pPr>
      <w:r>
        <w:rPr>
          <w:rFonts w:ascii="Arial" w:hAnsi="Arial"/>
          <w:b w:val="0"/>
          <w:i w:val="0"/>
          <w:color w:val="000000"/>
          <w:sz w:val="23"/>
          <w:rFonts w:ascii="Arial" w:hAnsi="Arial" w:cs="Arial"/>
          <w:shd w:val="clear" w:fill="EBF3FB"/>
        </w:rPr>
        <w:t>That sounds more like a [hiring / operations / management] challenge than a systems one. I don't want to force a tech solution where it doesn't fit. If there's a web or automation angle to it, I'd love to explore that — but if not, I'd rather be straight about it.</w:t>
      </w:r>
    </w:p>
    <w:p>
      <w:pPr>
        <w:keepNext/>
        <w:spacing w:before="280" w:after="80"/>
      </w:pPr>
      <w:r>
        <w:rPr>
          <w:rFonts w:ascii="Arial" w:hAnsi="Arial"/>
          <w:b/>
          <w:i w:val="0"/>
          <w:color w:val="000000"/>
          <w:sz w:val="26"/>
          <w:rFonts w:ascii="Arial" w:hAnsi="Arial" w:cs="Arial"/>
        </w:rPr>
        <w:t>BRANCH P — “I Need to Check With My Partner / Board / CTO”</w:t>
      </w:r>
    </w:p>
    <w:p>
      <w:pPr>
        <w:spacing w:before="0" w:after="120"/>
      </w:pPr>
      <w:r>
        <w:rPr>
          <w:rFonts w:ascii="Arial" w:hAnsi="Arial"/>
          <w:b w:val="0"/>
          <w:i/>
          <w:color w:val="555555"/>
          <w:sz w:val="20"/>
          <w:rFonts w:ascii="Arial" w:hAnsi="Arial" w:cs="Arial"/>
        </w:rPr>
        <w:t>Decision Card confirms Dr. Dibinga is the sole decision-maker (2-person org, no approval chain) — this branch is unlikely to trigger but is included for completeness in case he mentions a manager, co-founder, or outside advisor.</w:t>
      </w:r>
    </w:p>
    <w:p>
      <w:pPr>
        <w:spacing w:before="0" w:after="200"/>
        <w:ind w:left="216" w:right="216"/>
      </w:pPr>
      <w:r>
        <w:rPr>
          <w:rFonts w:ascii="Arial" w:hAnsi="Arial"/>
          <w:b w:val="0"/>
          <w:i w:val="0"/>
          <w:color w:val="000000"/>
          <w:sz w:val="23"/>
          <w:rFonts w:ascii="Arial" w:hAnsi="Arial" w:cs="Arial"/>
          <w:shd w:val="clear" w:fill="EBF3FB"/>
        </w:rPr>
        <w:t>Of course — that makes sense. Would it help if I put together a short summary they can review? One page covering what I found and what the session would cover, so they've got context before you discuss it.</w:t>
      </w:r>
    </w:p>
    <w:p>
      <w:pPr>
        <w:spacing w:before="0" w:after="120"/>
      </w:pPr>
      <w:r>
        <w:rPr>
          <w:rFonts w:ascii="Arial" w:hAnsi="Arial"/>
          <w:b w:val="0"/>
          <w:i/>
          <w:color w:val="555555"/>
          <w:sz w:val="20"/>
          <w:rFonts w:ascii="Arial" w:hAnsi="Arial" w:cs="Arial"/>
        </w:rPr>
        <w:t>If yes: send a one-page summary (headline, top problems, stakes framing, what the session delivers). If “I'll just tell them”:</w:t>
      </w:r>
    </w:p>
    <w:p>
      <w:pPr>
        <w:spacing w:before="0" w:after="200"/>
        <w:ind w:left="216" w:right="216"/>
      </w:pPr>
      <w:r>
        <w:rPr>
          <w:rFonts w:ascii="Arial" w:hAnsi="Arial"/>
          <w:b w:val="0"/>
          <w:i w:val="0"/>
          <w:color w:val="000000"/>
          <w:sz w:val="23"/>
          <w:rFonts w:ascii="Arial" w:hAnsi="Arial" w:cs="Arial"/>
          <w:shd w:val="clear" w:fill="EBF3FB"/>
        </w:rPr>
        <w:t>Got it. If any questions come up, happy to jump on a quick call with both of you — sometimes it's easier to hear it directly.</w:t>
      </w:r>
    </w:p>
    <w:p>
      <w:pPr>
        <w:spacing w:before="0" w:after="120"/>
      </w:pPr>
      <w:r>
        <w:rPr>
          <w:rFonts w:ascii="Arial" w:hAnsi="Arial"/>
          <w:b w:val="0"/>
          <w:i/>
          <w:color w:val="555555"/>
          <w:sz w:val="20"/>
          <w:rFonts w:ascii="Arial" w:hAnsi="Arial" w:cs="Arial"/>
        </w:rPr>
        <w:t>Follow up in 5–7 days: “Did you get a chance to discuss? Any questions I can help with?” Never pressure — if the partner says no, graceful exit, 90-day re-engagement.</w:t>
      </w:r>
    </w:p>
    <w:p>
      <w:pPr>
        <w:keepNext/>
        <w:spacing w:before="280" w:after="80"/>
      </w:pPr>
      <w:r>
        <w:rPr>
          <w:rFonts w:ascii="Arial" w:hAnsi="Arial"/>
          <w:b/>
          <w:i w:val="0"/>
          <w:color w:val="000000"/>
          <w:sz w:val="26"/>
          <w:rFonts w:ascii="Arial" w:hAnsi="Arial" w:cs="Arial"/>
        </w:rPr>
        <w:t>BRANCH Q — “We're Already In a Contract With Someone Until [Date]”</w:t>
      </w:r>
    </w:p>
    <w:p>
      <w:pPr>
        <w:spacing w:before="0" w:after="120"/>
      </w:pPr>
      <w:r>
        <w:rPr>
          <w:rFonts w:ascii="Arial" w:hAnsi="Arial"/>
          <w:b w:val="0"/>
          <w:i/>
          <w:color w:val="555555"/>
          <w:sz w:val="20"/>
          <w:rFonts w:ascii="Arial" w:hAnsi="Arial" w:cs="Arial"/>
        </w:rPr>
        <w:t>Likely refers to the two active $50 Upwork hires — no confirmed end date in research; ask for it directly if this branch triggers.</w:t>
      </w:r>
    </w:p>
    <w:p>
      <w:pPr>
        <w:spacing w:before="0" w:after="200"/>
        <w:ind w:left="216" w:right="216"/>
      </w:pPr>
      <w:r>
        <w:rPr>
          <w:rFonts w:ascii="Arial" w:hAnsi="Arial"/>
          <w:b w:val="0"/>
          <w:i w:val="0"/>
          <w:color w:val="000000"/>
          <w:sz w:val="23"/>
          <w:rFonts w:ascii="Arial" w:hAnsi="Arial" w:cs="Arial"/>
          <w:shd w:val="clear" w:fill="EBF3FB"/>
        </w:rPr>
        <w:t>That's totally fair — no point in doubling up. When does that wrap up? I'm happy to reconnect closer to that date — the research stays valid and we can pick up right where we left off.</w:t>
      </w:r>
    </w:p>
    <w:p>
      <w:pPr>
        <w:spacing w:before="0" w:after="120"/>
      </w:pPr>
      <w:r>
        <w:rPr>
          <w:rFonts w:ascii="Arial" w:hAnsi="Arial"/>
          <w:b w:val="0"/>
          <w:i/>
          <w:color w:val="555555"/>
          <w:sz w:val="20"/>
          <w:rFonts w:ascii="Arial" w:hAnsi="Arial" w:cs="Arial"/>
        </w:rPr>
        <w:t>Log the date given, set a reminder 30 days before, and re-engage then with a fresh observation — not just “your contract is ending.” One of the highest-conversion re-engagement segments.</w:t>
      </w:r>
    </w:p>
    <w:p>
      <w:pPr>
        <w:keepNext/>
        <w:spacing w:before="280" w:after="80"/>
      </w:pPr>
      <w:r>
        <w:rPr>
          <w:rFonts w:ascii="Arial" w:hAnsi="Arial"/>
          <w:b/>
          <w:i w:val="0"/>
          <w:color w:val="000000"/>
          <w:sz w:val="26"/>
          <w:rFonts w:ascii="Arial" w:hAnsi="Arial" w:cs="Arial"/>
        </w:rPr>
        <w:t>BRANCH R — Prospect Forwards to Someone Else</w:t>
      </w:r>
    </w:p>
    <w:p>
      <w:pPr>
        <w:spacing w:before="0" w:after="120"/>
      </w:pPr>
      <w:r>
        <w:rPr>
          <w:rFonts w:ascii="Arial" w:hAnsi="Arial"/>
          <w:b w:val="0"/>
          <w:i/>
          <w:color w:val="555555"/>
          <w:sz w:val="20"/>
          <w:rFonts w:ascii="Arial" w:hAnsi="Arial" w:cs="Arial"/>
        </w:rPr>
        <w:t>A positive signal — he's bringing others into the conversation.</w:t>
      </w:r>
    </w:p>
    <w:p>
      <w:pPr>
        <w:spacing w:before="0" w:after="200"/>
        <w:ind w:left="216" w:right="216"/>
      </w:pPr>
      <w:r>
        <w:rPr>
          <w:rFonts w:ascii="Arial" w:hAnsi="Arial"/>
          <w:b w:val="0"/>
          <w:i w:val="0"/>
          <w:color w:val="000000"/>
          <w:sz w:val="23"/>
          <w:rFonts w:ascii="Arial" w:hAnsi="Arial" w:cs="Arial"/>
          <w:shd w:val="clear" w:fill="EBF3FB"/>
        </w:rPr>
        <w:t>Absolutely — please do. If it's helpful, I can send them a short summary that gives context without needing the full video. And if they have questions, I'm happy to jump on a quick call with both of you.</w:t>
      </w:r>
    </w:p>
    <w:p>
      <w:pPr>
        <w:keepNext/>
        <w:spacing w:before="280" w:after="80"/>
      </w:pPr>
      <w:r>
        <w:rPr>
          <w:rFonts w:ascii="Arial" w:hAnsi="Arial"/>
          <w:b/>
          <w:i w:val="0"/>
          <w:color w:val="000000"/>
          <w:sz w:val="26"/>
          <w:rFonts w:ascii="Arial" w:hAnsi="Arial" w:cs="Arial"/>
        </w:rPr>
        <w:t>BRANCH S — Free Consulting Extraction</w:t>
      </w:r>
    </w:p>
    <w:p>
      <w:pPr>
        <w:spacing w:before="0" w:after="120"/>
      </w:pPr>
      <w:r>
        <w:rPr>
          <w:rFonts w:ascii="Arial" w:hAnsi="Arial"/>
          <w:b w:val="0"/>
          <w:i/>
          <w:color w:val="555555"/>
          <w:sz w:val="20"/>
          <w:rFonts w:ascii="Arial" w:hAnsi="Arial" w:cs="Arial"/>
        </w:rPr>
        <w:t>Detection: repeated specific questions (e.g. “Webflow or Kajabi?”, “what should the opt-in offer be?”) with no movement toward Message 2.</w:t>
      </w:r>
    </w:p>
    <w:p>
      <w:pPr>
        <w:spacing w:before="0" w:after="200"/>
        <w:ind w:left="216" w:right="216"/>
      </w:pPr>
      <w:r>
        <w:rPr>
          <w:rFonts w:ascii="Arial" w:hAnsi="Arial"/>
          <w:b w:val="0"/>
          <w:i w:val="0"/>
          <w:color w:val="000000"/>
          <w:sz w:val="23"/>
          <w:rFonts w:ascii="Arial" w:hAnsi="Arial" w:cs="Arial"/>
          <w:shd w:val="clear" w:fill="EBF3FB"/>
        </w:rPr>
        <w:t>Great question — that's exactly the kind of thing the session is built to answer properly. I could give you a quick take here, but the honest answer is it depends on your numbers, and I'd rather give you the right answer than a fast one. That's what the session is for.</w:t>
      </w:r>
    </w:p>
    <w:p>
      <w:pPr>
        <w:spacing w:before="0" w:after="120"/>
      </w:pPr>
      <w:r>
        <w:rPr>
          <w:rFonts w:ascii="Arial" w:hAnsi="Arial"/>
          <w:b w:val="0"/>
          <w:i/>
          <w:color w:val="555555"/>
          <w:sz w:val="20"/>
          <w:rFonts w:ascii="Arial" w:hAnsi="Arial" w:cs="Arial"/>
        </w:rPr>
        <w:t>If it continues:</w:t>
      </w:r>
    </w:p>
    <w:p>
      <w:pPr>
        <w:spacing w:before="0" w:after="200"/>
        <w:ind w:left="216" w:right="216"/>
      </w:pPr>
      <w:r>
        <w:rPr>
          <w:rFonts w:ascii="Arial" w:hAnsi="Arial"/>
          <w:b w:val="0"/>
          <w:i w:val="0"/>
          <w:color w:val="000000"/>
          <w:sz w:val="23"/>
          <w:rFonts w:ascii="Arial" w:hAnsi="Arial" w:cs="Arial"/>
          <w:shd w:val="clear" w:fill="EBF3FB"/>
        </w:rPr>
        <w:t>I want to give you a proper answer, not a corridor one. The session is where I can do that.</w:t>
      </w:r>
    </w:p>
    <w:p>
      <w:pPr>
        <w:spacing w:before="0" w:after="120"/>
      </w:pPr>
      <w:r>
        <w:rPr>
          <w:rFonts w:ascii="Arial" w:hAnsi="Arial"/>
          <w:b w:val="0"/>
          <w:i/>
          <w:color w:val="555555"/>
          <w:sz w:val="20"/>
          <w:rFonts w:ascii="Arial" w:hAnsi="Arial" w:cs="Arial"/>
        </w:rPr>
        <w:t>Then stop answering substantive questions.</w:t>
      </w:r>
    </w:p>
    <w:p>
      <w:pPr>
        <w:spacing w:before="80" w:after="200"/>
        <w:pBdr>
          <w:bottom w:val="single" w:sz="6" w:space="1" w:color="CCCCCC"/>
        </w:pBdr>
      </w:pPr>
    </w:p>
    <w:p>
      <w:pPr>
        <w:keepNext/>
        <w:spacing w:before="440" w:after="120"/>
      </w:pPr>
      <w:r>
        <w:rPr>
          <w:rFonts w:ascii="Arial" w:hAnsi="Arial"/>
          <w:b/>
          <w:i w:val="0"/>
          <w:color w:val="1A3A5C"/>
          <w:sz w:val="36"/>
          <w:rFonts w:ascii="Arial" w:hAnsi="Arial" w:cs="Arial"/>
        </w:rPr>
        <w:t>Part B.3 — Timing Summary &amp; Exit Criteria</w:t>
      </w:r>
    </w:p>
    <w:tbl>
      <w:tblPr>
        <w:tblStyle w:val="TableGrid"/>
        <w:tblW w:type="auto" w:w="0"/>
        <w:tblLook w:firstColumn="1" w:firstRow="1" w:lastColumn="0" w:lastRow="0" w:noHBand="0" w:noVBand="1" w:val="04A0"/>
      </w:tblPr>
      <w:tblGrid>
        <w:gridCol w:w="3120"/>
        <w:gridCol w:w="3120"/>
        <w:gridCol w:w="3120"/>
      </w:tblGrid>
      <w:tr>
        <w:tc>
          <w:tcPr>
            <w:tcW w:type="dxa" w:w="2880"/>
            <w:shd w:val="clear" w:fill="1A3A5C"/>
          </w:tcPr>
          <w:p>
            <w:r/>
            <w:r>
              <w:rPr>
                <w:rFonts w:ascii="Arial" w:hAnsi="Arial"/>
                <w:b/>
                <w:i w:val="0"/>
                <w:color w:val="FFFFFF"/>
                <w:sz w:val="19"/>
                <w:rFonts w:ascii="Arial" w:hAnsi="Arial" w:cs="Arial"/>
              </w:rPr>
              <w:t>Message</w:t>
            </w:r>
          </w:p>
        </w:tc>
        <w:tc>
          <w:tcPr>
            <w:tcW w:type="dxa" w:w="3888"/>
            <w:shd w:val="clear" w:fill="1A3A5C"/>
          </w:tcPr>
          <w:p>
            <w:r/>
            <w:r>
              <w:rPr>
                <w:rFonts w:ascii="Arial" w:hAnsi="Arial"/>
                <w:b/>
                <w:i w:val="0"/>
                <w:color w:val="FFFFFF"/>
                <w:sz w:val="19"/>
                <w:rFonts w:ascii="Arial" w:hAnsi="Arial" w:cs="Arial"/>
              </w:rPr>
              <w:t>Trigger</w:t>
            </w:r>
          </w:p>
        </w:tc>
        <w:tc>
          <w:tcPr>
            <w:tcW w:type="dxa" w:w="2592"/>
            <w:shd w:val="clear" w:fill="1A3A5C"/>
          </w:tcPr>
          <w:p>
            <w:r/>
            <w:r>
              <w:rPr>
                <w:rFonts w:ascii="Arial" w:hAnsi="Arial"/>
                <w:b/>
                <w:i w:val="0"/>
                <w:color w:val="FFFFFF"/>
                <w:sz w:val="19"/>
                <w:rFonts w:ascii="Arial" w:hAnsi="Arial" w:cs="Arial"/>
              </w:rPr>
              <w:t>Timing</w:t>
            </w:r>
          </w:p>
        </w:tc>
      </w:tr>
      <w:tr>
        <w:tc>
          <w:tcPr>
            <w:tcW w:type="dxa" w:w="2880"/>
          </w:tcPr>
          <w:p>
            <w:r/>
            <w:r>
              <w:rPr>
                <w:rFonts w:ascii="Arial" w:hAnsi="Arial"/>
                <w:b w:val="0"/>
                <w:i w:val="0"/>
                <w:color w:val="000000"/>
                <w:sz w:val="19"/>
                <w:rFonts w:ascii="Arial" w:hAnsi="Arial" w:cs="Arial"/>
              </w:rPr>
              <w:t>Message 1</w:t>
            </w:r>
          </w:p>
        </w:tc>
        <w:tc>
          <w:tcPr>
            <w:tcW w:type="dxa" w:w="3888"/>
          </w:tcPr>
          <w:p>
            <w:r/>
            <w:r>
              <w:rPr>
                <w:rFonts w:ascii="Arial" w:hAnsi="Arial"/>
                <w:b w:val="0"/>
                <w:i w:val="0"/>
                <w:color w:val="000000"/>
                <w:sz w:val="19"/>
                <w:rFonts w:ascii="Arial" w:hAnsi="Arial" w:cs="Arial"/>
              </w:rPr>
              <w:t>Prospect replies to the video</w:t>
            </w:r>
          </w:p>
        </w:tc>
        <w:tc>
          <w:tcPr>
            <w:tcW w:type="dxa" w:w="2592"/>
          </w:tcPr>
          <w:p>
            <w:r/>
            <w:r>
              <w:rPr>
                <w:rFonts w:ascii="Arial" w:hAnsi="Arial"/>
                <w:b w:val="0"/>
                <w:i w:val="0"/>
                <w:color w:val="000000"/>
                <w:sz w:val="19"/>
                <w:rFonts w:ascii="Arial" w:hAnsi="Arial" w:cs="Arial"/>
              </w:rPr>
              <w:t>Immediate</w:t>
            </w:r>
          </w:p>
        </w:tc>
      </w:tr>
      <w:tr>
        <w:tc>
          <w:tcPr>
            <w:tcW w:type="dxa" w:w="2880"/>
          </w:tcPr>
          <w:p>
            <w:r/>
            <w:r>
              <w:rPr>
                <w:rFonts w:ascii="Arial" w:hAnsi="Arial"/>
                <w:b w:val="0"/>
                <w:i w:val="0"/>
                <w:color w:val="000000"/>
                <w:sz w:val="19"/>
                <w:rFonts w:ascii="Arial" w:hAnsi="Arial" w:cs="Arial"/>
              </w:rPr>
              <w:t>Message 2</w:t>
            </w:r>
          </w:p>
        </w:tc>
        <w:tc>
          <w:tcPr>
            <w:tcW w:type="dxa" w:w="3888"/>
          </w:tcPr>
          <w:p>
            <w:r/>
            <w:r>
              <w:rPr>
                <w:rFonts w:ascii="Arial" w:hAnsi="Arial"/>
                <w:b w:val="0"/>
                <w:i w:val="0"/>
                <w:color w:val="000000"/>
                <w:sz w:val="19"/>
                <w:rFonts w:ascii="Arial" w:hAnsi="Arial" w:cs="Arial"/>
              </w:rPr>
              <w:t>Prospect answers Message 1</w:t>
            </w:r>
          </w:p>
        </w:tc>
        <w:tc>
          <w:tcPr>
            <w:tcW w:type="dxa" w:w="2592"/>
          </w:tcPr>
          <w:p>
            <w:r/>
            <w:r>
              <w:rPr>
                <w:rFonts w:ascii="Arial" w:hAnsi="Arial"/>
                <w:b w:val="0"/>
                <w:i w:val="0"/>
                <w:color w:val="000000"/>
                <w:sz w:val="19"/>
                <w:rFonts w:ascii="Arial" w:hAnsi="Arial" w:cs="Arial"/>
              </w:rPr>
              <w:t>Immediate</w:t>
            </w:r>
          </w:p>
        </w:tc>
      </w:tr>
      <w:tr>
        <w:tc>
          <w:tcPr>
            <w:tcW w:type="dxa" w:w="2880"/>
          </w:tcPr>
          <w:p>
            <w:r/>
            <w:r>
              <w:rPr>
                <w:rFonts w:ascii="Arial" w:hAnsi="Arial"/>
                <w:b w:val="0"/>
                <w:i w:val="0"/>
                <w:color w:val="000000"/>
                <w:sz w:val="19"/>
                <w:rFonts w:ascii="Arial" w:hAnsi="Arial" w:cs="Arial"/>
              </w:rPr>
              <w:t>Message 3</w:t>
            </w:r>
          </w:p>
        </w:tc>
        <w:tc>
          <w:tcPr>
            <w:tcW w:type="dxa" w:w="3888"/>
          </w:tcPr>
          <w:p>
            <w:r/>
            <w:r>
              <w:rPr>
                <w:rFonts w:ascii="Arial" w:hAnsi="Arial"/>
                <w:b w:val="0"/>
                <w:i w:val="0"/>
                <w:color w:val="000000"/>
                <w:sz w:val="19"/>
                <w:rFonts w:ascii="Arial" w:hAnsi="Arial" w:cs="Arial"/>
              </w:rPr>
              <w:t>No reply to Message 2</w:t>
            </w:r>
          </w:p>
        </w:tc>
        <w:tc>
          <w:tcPr>
            <w:tcW w:type="dxa" w:w="2592"/>
          </w:tcPr>
          <w:p>
            <w:r/>
            <w:r>
              <w:rPr>
                <w:rFonts w:ascii="Arial" w:hAnsi="Arial"/>
                <w:b w:val="0"/>
                <w:i w:val="0"/>
                <w:color w:val="000000"/>
                <w:sz w:val="19"/>
                <w:rFonts w:ascii="Arial" w:hAnsi="Arial" w:cs="Arial"/>
              </w:rPr>
              <w:t>3–4 days after Message 2</w:t>
            </w:r>
          </w:p>
        </w:tc>
      </w:tr>
      <w:tr>
        <w:tc>
          <w:tcPr>
            <w:tcW w:type="dxa" w:w="2880"/>
          </w:tcPr>
          <w:p>
            <w:r/>
            <w:r>
              <w:rPr>
                <w:rFonts w:ascii="Arial" w:hAnsi="Arial"/>
                <w:b w:val="0"/>
                <w:i w:val="0"/>
                <w:color w:val="000000"/>
                <w:sz w:val="19"/>
                <w:rFonts w:ascii="Arial" w:hAnsi="Arial" w:cs="Arial"/>
              </w:rPr>
              <w:t>Silent-Watcher Touch (Branch B)</w:t>
            </w:r>
          </w:p>
        </w:tc>
        <w:tc>
          <w:tcPr>
            <w:tcW w:type="dxa" w:w="3888"/>
          </w:tcPr>
          <w:p>
            <w:r/>
            <w:r>
              <w:rPr>
                <w:rFonts w:ascii="Arial" w:hAnsi="Arial"/>
                <w:b w:val="0"/>
                <w:i w:val="0"/>
                <w:color w:val="000000"/>
                <w:sz w:val="19"/>
                <w:rFonts w:ascii="Arial" w:hAnsi="Arial" w:cs="Arial"/>
              </w:rPr>
              <w:t>Watched, no reply</w:t>
            </w:r>
          </w:p>
        </w:tc>
        <w:tc>
          <w:tcPr>
            <w:tcW w:type="dxa" w:w="2592"/>
          </w:tcPr>
          <w:p>
            <w:r/>
            <w:r>
              <w:rPr>
                <w:rFonts w:ascii="Arial" w:hAnsi="Arial"/>
                <w:b w:val="0"/>
                <w:i w:val="0"/>
                <w:color w:val="000000"/>
                <w:sz w:val="19"/>
                <w:rFonts w:ascii="Arial" w:hAnsi="Arial" w:cs="Arial"/>
              </w:rPr>
              <w:t>4–6 days after video</w:t>
            </w:r>
          </w:p>
        </w:tc>
      </w:tr>
      <w:tr>
        <w:tc>
          <w:tcPr>
            <w:tcW w:type="dxa" w:w="2880"/>
          </w:tcPr>
          <w:p>
            <w:r/>
            <w:r>
              <w:rPr>
                <w:rFonts w:ascii="Arial" w:hAnsi="Arial"/>
                <w:b w:val="0"/>
                <w:i w:val="0"/>
                <w:color w:val="000000"/>
                <w:sz w:val="19"/>
                <w:rFonts w:ascii="Arial" w:hAnsi="Arial" w:cs="Arial"/>
              </w:rPr>
              <w:t>90-Day Re-engagement</w:t>
            </w:r>
          </w:p>
        </w:tc>
        <w:tc>
          <w:tcPr>
            <w:tcW w:type="dxa" w:w="3888"/>
          </w:tcPr>
          <w:p>
            <w:r/>
            <w:r>
              <w:rPr>
                <w:rFonts w:ascii="Arial" w:hAnsi="Arial"/>
                <w:b w:val="0"/>
                <w:i w:val="0"/>
                <w:color w:val="000000"/>
                <w:sz w:val="19"/>
                <w:rFonts w:ascii="Arial" w:hAnsi="Arial" w:cs="Arial"/>
              </w:rPr>
              <w:t>All paths that ended</w:t>
            </w:r>
          </w:p>
        </w:tc>
        <w:tc>
          <w:tcPr>
            <w:tcW w:type="dxa" w:w="2592"/>
          </w:tcPr>
          <w:p>
            <w:r/>
            <w:r>
              <w:rPr>
                <w:rFonts w:ascii="Arial" w:hAnsi="Arial"/>
                <w:b w:val="0"/>
                <w:i w:val="0"/>
                <w:color w:val="000000"/>
                <w:sz w:val="19"/>
                <w:rFonts w:ascii="Arial" w:hAnsi="Arial" w:cs="Arial"/>
              </w:rPr>
              <w:t>90 days, fresh industry insight</w:t>
            </w:r>
          </w:p>
        </w:tc>
      </w:tr>
    </w:tbl>
    <w:p>
      <w:pPr>
        <w:spacing w:after="200"/>
      </w:pPr>
    </w:p>
    <w:tbl>
      <w:tblPr>
        <w:tblStyle w:val="TableGrid"/>
        <w:tblW w:type="auto" w:w="0"/>
        <w:tblLook w:firstColumn="1" w:firstRow="1" w:lastColumn="0" w:lastRow="0" w:noHBand="0" w:noVBand="1" w:val="04A0"/>
      </w:tblPr>
      <w:tblGrid>
        <w:gridCol w:w="4680"/>
        <w:gridCol w:w="4680"/>
      </w:tblGrid>
      <w:tr>
        <w:tc>
          <w:tcPr>
            <w:tcW w:type="dxa" w:w="4608"/>
            <w:shd w:val="clear" w:fill="1A3A5C"/>
          </w:tcPr>
          <w:p>
            <w:r/>
            <w:r>
              <w:rPr>
                <w:rFonts w:ascii="Arial" w:hAnsi="Arial"/>
                <w:b/>
                <w:i w:val="0"/>
                <w:color w:val="FFFFFF"/>
                <w:sz w:val="19"/>
                <w:rFonts w:ascii="Arial" w:hAnsi="Arial" w:cs="Arial"/>
              </w:rPr>
              <w:t>Situation</w:t>
            </w:r>
          </w:p>
        </w:tc>
        <w:tc>
          <w:tcPr>
            <w:tcW w:type="dxa" w:w="4752"/>
            <w:shd w:val="clear" w:fill="1A3A5C"/>
          </w:tcPr>
          <w:p>
            <w:r/>
            <w:r>
              <w:rPr>
                <w:rFonts w:ascii="Arial" w:hAnsi="Arial"/>
                <w:b/>
                <w:i w:val="0"/>
                <w:color w:val="FFFFFF"/>
                <w:sz w:val="19"/>
                <w:rFonts w:ascii="Arial" w:hAnsi="Arial" w:cs="Arial"/>
              </w:rPr>
              <w:t>Action</w:t>
            </w:r>
          </w:p>
        </w:tc>
      </w:tr>
      <w:tr>
        <w:tc>
          <w:tcPr>
            <w:tcW w:type="dxa" w:w="4608"/>
          </w:tcPr>
          <w:p>
            <w:r/>
            <w:r>
              <w:rPr>
                <w:rFonts w:ascii="Arial" w:hAnsi="Arial"/>
                <w:b w:val="0"/>
                <w:i w:val="0"/>
                <w:color w:val="000000"/>
                <w:sz w:val="19"/>
                <w:rFonts w:ascii="Arial" w:hAnsi="Arial" w:cs="Arial"/>
              </w:rPr>
              <w:t>One silent-watcher touch, no reply</w:t>
            </w:r>
          </w:p>
        </w:tc>
        <w:tc>
          <w:tcPr>
            <w:tcW w:type="dxa" w:w="4752"/>
          </w:tcPr>
          <w:p>
            <w:r/>
            <w:r>
              <w:rPr>
                <w:rFonts w:ascii="Arial" w:hAnsi="Arial"/>
                <w:b w:val="0"/>
                <w:i w:val="0"/>
                <w:color w:val="000000"/>
                <w:sz w:val="19"/>
                <w:rFonts w:ascii="Arial" w:hAnsi="Arial" w:cs="Arial"/>
              </w:rPr>
              <w:t>Stop. 90-day re-engagement.</w:t>
            </w:r>
          </w:p>
        </w:tc>
      </w:tr>
      <w:tr>
        <w:tc>
          <w:tcPr>
            <w:tcW w:type="dxa" w:w="4608"/>
          </w:tcPr>
          <w:p>
            <w:r/>
            <w:r>
              <w:rPr>
                <w:rFonts w:ascii="Arial" w:hAnsi="Arial"/>
                <w:b w:val="0"/>
                <w:i w:val="0"/>
                <w:color w:val="000000"/>
                <w:sz w:val="19"/>
                <w:rFonts w:ascii="Arial" w:hAnsi="Arial" w:cs="Arial"/>
              </w:rPr>
              <w:t>Message 3 sent, no reply</w:t>
            </w:r>
          </w:p>
        </w:tc>
        <w:tc>
          <w:tcPr>
            <w:tcW w:type="dxa" w:w="4752"/>
          </w:tcPr>
          <w:p>
            <w:r/>
            <w:r>
              <w:rPr>
                <w:rFonts w:ascii="Arial" w:hAnsi="Arial"/>
                <w:b w:val="0"/>
                <w:i w:val="0"/>
                <w:color w:val="000000"/>
                <w:sz w:val="19"/>
                <w:rFonts w:ascii="Arial" w:hAnsi="Arial" w:cs="Arial"/>
              </w:rPr>
              <w:t>Stop. 90-day re-engagement.</w:t>
            </w:r>
          </w:p>
        </w:tc>
      </w:tr>
      <w:tr>
        <w:tc>
          <w:tcPr>
            <w:tcW w:type="dxa" w:w="4608"/>
          </w:tcPr>
          <w:p>
            <w:r/>
            <w:r>
              <w:rPr>
                <w:rFonts w:ascii="Arial" w:hAnsi="Arial"/>
                <w:b w:val="0"/>
                <w:i w:val="0"/>
                <w:color w:val="000000"/>
                <w:sz w:val="19"/>
                <w:rFonts w:ascii="Arial" w:hAnsi="Arial" w:cs="Arial"/>
              </w:rPr>
              <w:t>Explicit “not interested”</w:t>
            </w:r>
          </w:p>
        </w:tc>
        <w:tc>
          <w:tcPr>
            <w:tcW w:type="dxa" w:w="4752"/>
          </w:tcPr>
          <w:p>
            <w:r/>
            <w:r>
              <w:rPr>
                <w:rFonts w:ascii="Arial" w:hAnsi="Arial"/>
                <w:b w:val="0"/>
                <w:i w:val="0"/>
                <w:color w:val="000000"/>
                <w:sz w:val="19"/>
                <w:rFonts w:ascii="Arial" w:hAnsi="Arial" w:cs="Arial"/>
              </w:rPr>
              <w:t>Stop immediately. 90-day re-engagement.</w:t>
            </w:r>
          </w:p>
        </w:tc>
      </w:tr>
      <w:tr>
        <w:tc>
          <w:tcPr>
            <w:tcW w:type="dxa" w:w="4608"/>
          </w:tcPr>
          <w:p>
            <w:r/>
            <w:r>
              <w:rPr>
                <w:rFonts w:ascii="Arial" w:hAnsi="Arial"/>
                <w:b w:val="0"/>
                <w:i w:val="0"/>
                <w:color w:val="000000"/>
                <w:sz w:val="19"/>
                <w:rFonts w:ascii="Arial" w:hAnsi="Arial" w:cs="Arial"/>
              </w:rPr>
              <w:t>Correction that guts the diagnosis</w:t>
            </w:r>
          </w:p>
        </w:tc>
        <w:tc>
          <w:tcPr>
            <w:tcW w:type="dxa" w:w="4752"/>
          </w:tcPr>
          <w:p>
            <w:r/>
            <w:r>
              <w:rPr>
                <w:rFonts w:ascii="Arial" w:hAnsi="Arial"/>
                <w:b w:val="0"/>
                <w:i w:val="0"/>
                <w:color w:val="000000"/>
                <w:sz w:val="19"/>
                <w:rFonts w:ascii="Arial" w:hAnsi="Arial" w:cs="Arial"/>
              </w:rPr>
              <w:t>Acknowledge, ask one question, stop.</w:t>
            </w:r>
          </w:p>
        </w:tc>
      </w:tr>
      <w:tr>
        <w:tc>
          <w:tcPr>
            <w:tcW w:type="dxa" w:w="4608"/>
          </w:tcPr>
          <w:p>
            <w:r/>
            <w:r>
              <w:rPr>
                <w:rFonts w:ascii="Arial" w:hAnsi="Arial"/>
                <w:b w:val="0"/>
                <w:i w:val="0"/>
                <w:color w:val="000000"/>
                <w:sz w:val="19"/>
                <w:rFonts w:ascii="Arial" w:hAnsi="Arial" w:cs="Arial"/>
              </w:rPr>
              <w:t>Three total unanswered messages across all branches</w:t>
            </w:r>
          </w:p>
        </w:tc>
        <w:tc>
          <w:tcPr>
            <w:tcW w:type="dxa" w:w="4752"/>
          </w:tcPr>
          <w:p>
            <w:r/>
            <w:r>
              <w:rPr>
                <w:rFonts w:ascii="Arial" w:hAnsi="Arial"/>
                <w:b w:val="0"/>
                <w:i w:val="0"/>
                <w:color w:val="000000"/>
                <w:sz w:val="19"/>
                <w:rFonts w:ascii="Arial" w:hAnsi="Arial" w:cs="Arial"/>
              </w:rPr>
              <w:t>Stop.</w:t>
            </w:r>
          </w:p>
        </w:tc>
      </w:tr>
      <w:tr>
        <w:tc>
          <w:tcPr>
            <w:tcW w:type="dxa" w:w="4608"/>
          </w:tcPr>
          <w:p>
            <w:r/>
            <w:r>
              <w:rPr>
                <w:rFonts w:ascii="Arial" w:hAnsi="Arial"/>
                <w:b w:val="0"/>
                <w:i w:val="0"/>
                <w:color w:val="000000"/>
                <w:sz w:val="19"/>
                <w:rFonts w:ascii="Arial" w:hAnsi="Arial" w:cs="Arial"/>
              </w:rPr>
              <w:t>Prospect agrees to the consultation</w:t>
            </w:r>
          </w:p>
        </w:tc>
        <w:tc>
          <w:tcPr>
            <w:tcW w:type="dxa" w:w="4752"/>
          </w:tcPr>
          <w:p>
            <w:r/>
            <w:r>
              <w:rPr>
                <w:rFonts w:ascii="Arial" w:hAnsi="Arial"/>
                <w:b w:val="0"/>
                <w:i w:val="0"/>
                <w:color w:val="000000"/>
                <w:sz w:val="19"/>
                <w:rFonts w:ascii="Arial" w:hAnsi="Arial" w:cs="Arial"/>
              </w:rPr>
              <w:t>Hand off to p3d_Consultation_Playbook.md — do NOT generate it before this point.</w:t>
            </w:r>
          </w:p>
        </w:tc>
      </w:tr>
    </w:tbl>
    <w:p>
      <w:pPr>
        <w:spacing w:after="200"/>
      </w:pPr>
    </w:p>
    <w:p>
      <w:pPr>
        <w:keepNext/>
        <w:spacing w:before="440" w:after="120"/>
      </w:pPr>
      <w:r>
        <w:rPr>
          <w:rFonts w:ascii="Arial" w:hAnsi="Arial"/>
          <w:b/>
          <w:i w:val="0"/>
          <w:color w:val="1A3A5C"/>
          <w:sz w:val="36"/>
          <w:rFonts w:ascii="Arial" w:hAnsi="Arial" w:cs="Arial"/>
        </w:rPr>
        <w:t>Confidence Signal Adjustments</w:t>
      </w:r>
    </w:p>
    <w:p>
      <w:pPr>
        <w:spacing w:before="0" w:after="120"/>
      </w:pPr>
      <w:r>
        <w:rPr>
          <w:rFonts w:ascii="Arial" w:hAnsi="Arial"/>
          <w:b/>
          <w:i w:val="0"/>
          <w:color w:val="1A3A5C"/>
          <w:sz w:val="21"/>
          <w:rFonts w:ascii="Arial" w:hAnsi="Arial" w:cs="Arial"/>
        </w:rPr>
        <w:t>Decision Card confidence for this prospect: High.</w:t>
      </w:r>
    </w:p>
    <w:tbl>
      <w:tblPr>
        <w:tblStyle w:val="TableGrid"/>
        <w:tblW w:type="auto" w:w="0"/>
        <w:tblLook w:firstColumn="1" w:firstRow="1" w:lastColumn="0" w:lastRow="0" w:noHBand="0" w:noVBand="1" w:val="04A0"/>
      </w:tblPr>
      <w:tblGrid>
        <w:gridCol w:w="4680"/>
        <w:gridCol w:w="4680"/>
      </w:tblGrid>
      <w:tr>
        <w:tc>
          <w:tcPr>
            <w:tcW w:type="dxa" w:w="3168"/>
            <w:shd w:val="clear" w:fill="1A3A5C"/>
          </w:tcPr>
          <w:p>
            <w:r/>
            <w:r>
              <w:rPr>
                <w:rFonts w:ascii="Arial" w:hAnsi="Arial"/>
                <w:b/>
                <w:i w:val="0"/>
                <w:color w:val="FFFFFF"/>
                <w:sz w:val="19"/>
                <w:rFonts w:ascii="Arial" w:hAnsi="Arial" w:cs="Arial"/>
              </w:rPr>
              <w:t>Signal</w:t>
            </w:r>
          </w:p>
        </w:tc>
        <w:tc>
          <w:tcPr>
            <w:tcW w:type="dxa" w:w="6192"/>
            <w:shd w:val="clear" w:fill="1A3A5C"/>
          </w:tcPr>
          <w:p>
            <w:r/>
            <w:r>
              <w:rPr>
                <w:rFonts w:ascii="Arial" w:hAnsi="Arial"/>
                <w:b/>
                <w:i w:val="0"/>
                <w:color w:val="FFFFFF"/>
                <w:sz w:val="19"/>
                <w:rFonts w:ascii="Arial" w:hAnsi="Arial" w:cs="Arial"/>
              </w:rPr>
              <w:t>Message 2 fee</w:t>
            </w:r>
          </w:p>
        </w:tc>
      </w:tr>
      <w:tr>
        <w:tc>
          <w:tcPr>
            <w:tcW w:type="dxa" w:w="3168"/>
          </w:tcPr>
          <w:p>
            <w:r/>
            <w:r>
              <w:rPr>
                <w:rFonts w:ascii="Arial" w:hAnsi="Arial"/>
                <w:b w:val="0"/>
                <w:i w:val="0"/>
                <w:color w:val="000000"/>
                <w:sz w:val="19"/>
                <w:rFonts w:ascii="Arial" w:hAnsi="Arial" w:cs="Arial"/>
              </w:rPr>
              <w:t>High  ←  (this prospect)</w:t>
            </w:r>
          </w:p>
        </w:tc>
        <w:tc>
          <w:tcPr>
            <w:tcW w:type="dxa" w:w="6192"/>
          </w:tcPr>
          <w:p>
            <w:r/>
            <w:r>
              <w:rPr>
                <w:rFonts w:ascii="Arial" w:hAnsi="Arial"/>
                <w:b w:val="0"/>
                <w:i w:val="0"/>
                <w:color w:val="000000"/>
                <w:sz w:val="19"/>
                <w:rFonts w:ascii="Arial" w:hAnsi="Arial" w:cs="Arial"/>
              </w:rPr>
              <w:t>Stated confidently, no softening.</w:t>
            </w:r>
          </w:p>
        </w:tc>
      </w:tr>
      <w:tr>
        <w:tc>
          <w:tcPr>
            <w:tcW w:type="dxa" w:w="3168"/>
          </w:tcPr>
          <w:p>
            <w:r/>
            <w:r>
              <w:rPr>
                <w:rFonts w:ascii="Arial" w:hAnsi="Arial"/>
                <w:b w:val="0"/>
                <w:i w:val="0"/>
                <w:color w:val="000000"/>
                <w:sz w:val="19"/>
                <w:rFonts w:ascii="Arial" w:hAnsi="Arial" w:cs="Arial"/>
              </w:rPr>
              <w:t>Medium</w:t>
            </w:r>
          </w:p>
        </w:tc>
        <w:tc>
          <w:tcPr>
            <w:tcW w:type="dxa" w:w="6192"/>
          </w:tcPr>
          <w:p>
            <w:r/>
            <w:r>
              <w:rPr>
                <w:rFonts w:ascii="Arial" w:hAnsi="Arial"/>
                <w:b w:val="0"/>
                <w:i w:val="0"/>
                <w:color w:val="000000"/>
                <w:sz w:val="19"/>
                <w:rFonts w:ascii="Arial" w:hAnsi="Arial" w:cs="Arial"/>
              </w:rPr>
              <w:t>Notes the diagnosis will firm up the estimate together.</w:t>
            </w:r>
          </w:p>
        </w:tc>
      </w:tr>
      <w:tr>
        <w:tc>
          <w:tcPr>
            <w:tcW w:type="dxa" w:w="3168"/>
          </w:tcPr>
          <w:p>
            <w:r/>
            <w:r>
              <w:rPr>
                <w:rFonts w:ascii="Arial" w:hAnsi="Arial"/>
                <w:b w:val="0"/>
                <w:i w:val="0"/>
                <w:color w:val="000000"/>
                <w:sz w:val="19"/>
                <w:rFonts w:ascii="Arial" w:hAnsi="Arial" w:cs="Arial"/>
              </w:rPr>
              <w:t>Low</w:t>
            </w:r>
          </w:p>
        </w:tc>
        <w:tc>
          <w:tcPr>
            <w:tcW w:type="dxa" w:w="6192"/>
          </w:tcPr>
          <w:p>
            <w:r/>
            <w:r>
              <w:rPr>
                <w:rFonts w:ascii="Arial" w:hAnsi="Arial"/>
                <w:b w:val="0"/>
                <w:i w:val="0"/>
                <w:color w:val="000000"/>
                <w:sz w:val="19"/>
                <w:rFonts w:ascii="Arial" w:hAnsi="Arial" w:cs="Arial"/>
              </w:rPr>
              <w:t>Do NOT push the full paid ask — Message 1 does more qualification; Message 2 (if reached) leads with rigor of method and the guarantee rather than a confident diagnosis.</w:t>
            </w:r>
          </w:p>
        </w:tc>
      </w:tr>
    </w:tbl>
    <w:p>
      <w:pPr>
        <w:spacing w:after="200"/>
      </w:pPr>
    </w:p>
    <w:p>
      <w:pPr>
        <w:spacing w:before="80" w:after="200"/>
        <w:pBdr>
          <w:bottom w:val="single" w:sz="6" w:space="1" w:color="CCCCCC"/>
        </w:pBdr>
      </w:pPr>
    </w:p>
    <w:p>
      <w:pPr>
        <w:spacing w:before="120" w:after="40"/>
      </w:pPr>
      <w:r>
        <w:rPr>
          <w:rFonts w:ascii="Arial" w:hAnsi="Arial"/>
          <w:b w:val="0"/>
          <w:i/>
          <w:color w:val="555555"/>
          <w:sz w:val="18"/>
          <w:rFonts w:ascii="Arial" w:hAnsi="Arial" w:cs="Arial"/>
        </w:rPr>
        <w:t>Saved as: context/p3c_Messaging_Playbook_UpstanderInternational.docx</w:t>
      </w:r>
    </w:p>
    <w:p>
      <w:pPr>
        <w:spacing w:before="0" w:after="40"/>
      </w:pPr>
      <w:r>
        <w:rPr>
          <w:rFonts w:ascii="Arial" w:hAnsi="Arial"/>
          <w:b w:val="0"/>
          <w:i/>
          <w:color w:val="555555"/>
          <w:sz w:val="18"/>
          <w:rFonts w:ascii="Arial" w:hAnsi="Arial" w:cs="Arial"/>
        </w:rPr>
        <w:t>Framework: Dev8X Decision-Led Proof Framework v2</w:t>
      </w:r>
    </w:p>
    <w:p>
      <w:pPr>
        <w:spacing w:before="0" w:after="40"/>
      </w:pPr>
      <w:r>
        <w:rPr>
          <w:rFonts w:ascii="Arial" w:hAnsi="Arial"/>
          <w:b w:val="0"/>
          <w:i/>
          <w:color w:val="555555"/>
          <w:sz w:val="18"/>
          <w:rFonts w:ascii="Arial" w:hAnsi="Arial" w:cs="Arial"/>
        </w:rPr>
        <w:t>Inputs: p3b_First_Video_Script_UpstanderInternational_updated.docx (finalized, PRIMARY) + p0a_Decision_Card_upstander_international.md + p0b_Problem_Register_upstander_international.md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