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i w:val="0"/>
          <w:color w:val="1A5C8A"/>
          <w:sz w:val="44"/>
        </w:rPr>
        <w:t>UPstander International — Messaging &amp; Objection-Handling Playbook</w:t>
      </w:r>
    </w:p>
    <w:p>
      <w:pPr>
        <w:spacing w:after="0"/>
      </w:pPr>
      <w:r>
        <w:rPr>
          <w:rFonts w:ascii="Arial" w:hAnsi="Arial"/>
          <w:b w:val="0"/>
          <w:i w:val="0"/>
          <w:color w:val="555555"/>
          <w:sz w:val="24"/>
        </w:rPr>
        <w:t>Dev8X Stage 2 (Messaging) — Video Reply to Paid Consultation</w:t>
      </w:r>
    </w:p>
    <w:p>
      <w:pPr>
        <w:spacing w:after="0"/>
      </w:pPr>
      <w:r>
        <w:rPr>
          <w:rFonts w:ascii="Arial" w:hAnsi="Arial"/>
          <w:b w:val="0"/>
          <w:i w:val="0"/>
          <w:color w:val="555555"/>
          <w:sz w:val="24"/>
        </w:rPr>
        <w:t>Abdul | June 2026</w:t>
      </w:r>
    </w:p>
    <w:p>
      <w:pPr>
        <w:spacing w:after="200"/>
      </w:pPr>
      <w:r>
        <w:rPr>
          <w:rFonts w:ascii="Arial" w:hAnsi="Arial"/>
          <w:b w:val="0"/>
          <w:i w:val="0"/>
          <w:color w:val="555555"/>
          <w:sz w:val="24"/>
        </w:rPr>
        <w:t>Framework: Dev8X Decision-Led Proof Framework v2</w:t>
      </w:r>
    </w:p>
    <w:p>
      <w:pPr>
        <w:spacing w:before="80" w:after="80"/>
      </w:pPr>
      <w:r>
        <w:rPr>
          <w:rFonts w:ascii="Arial" w:hAnsi="Arial"/>
          <w:b/>
          <w:i w:val="0"/>
          <w:color w:val="2A7AAA"/>
          <w:sz w:val="26"/>
        </w:rPr>
        <w:t>Pre-Flight Check</w:t>
      </w:r>
    </w:p>
    <w:p>
      <w:pPr>
        <w:spacing w:after="80"/>
        <w:shd w:val="clear" w:color="auto" w:fill="FFF3CC"/>
      </w:pPr>
      <w:r>
        <w:rPr>
          <w:rFonts w:ascii="Arial" w:hAnsi="Arial"/>
          <w:b/>
          <w:i w:val="0"/>
          <w:color w:val="1A3A5C"/>
          <w:sz w:val="22"/>
        </w:rPr>
        <w:t xml:space="preserve">📌  </w:t>
      </w:r>
      <w:r>
        <w:rPr>
          <w:rFonts w:ascii="Arial" w:hAnsi="Arial"/>
          <w:b w:val="0"/>
          <w:i w:val="0"/>
          <w:sz w:val="22"/>
        </w:rPr>
        <w:t>[x]  p3b_First_Video_Script_UpstanderInternational_updated.docx is attached and finalized (QA GATE: PASSED — 355 spoken words, ~2:58 runtime).</w:t>
      </w:r>
    </w:p>
    <w:p>
      <w:pPr>
        <w:spacing w:after="80"/>
        <w:shd w:val="clear" w:color="auto" w:fill="FFF3CC"/>
      </w:pPr>
      <w:r>
        <w:rPr>
          <w:rFonts w:ascii="Arial" w:hAnsi="Arial"/>
          <w:b/>
          <w:i w:val="0"/>
          <w:color w:val="1A3A5C"/>
          <w:sz w:val="22"/>
        </w:rPr>
        <w:t xml:space="preserve">📌  </w:t>
      </w:r>
      <w:r>
        <w:rPr>
          <w:rFonts w:ascii="Arial" w:hAnsi="Arial"/>
          <w:b w:val="0"/>
          <w:i w:val="0"/>
          <w:sz w:val="22"/>
        </w:rPr>
        <w:t>[x]  The stakes phrasing, the four problems, and the proof-of-competence line below are copied verbatim from that finalized script — none are re-derived from the Decision Card.</w:t>
      </w:r>
    </w:p>
    <w:p>
      <w:pPr>
        <w:spacing w:after="80"/>
        <w:shd w:val="clear" w:color="auto" w:fill="FFF3CC"/>
      </w:pPr>
      <w:r>
        <w:rPr>
          <w:rFonts w:ascii="Arial" w:hAnsi="Arial"/>
          <w:b/>
          <w:i w:val="0"/>
          <w:color w:val="1A3A5C"/>
          <w:sz w:val="22"/>
        </w:rPr>
        <w:t xml:space="preserve">📌  </w:t>
      </w:r>
      <w:r>
        <w:rPr>
          <w:rFonts w:ascii="Arial" w:hAnsi="Arial"/>
          <w:b w:val="0"/>
          <w:i w:val="0"/>
          <w:sz w:val="22"/>
        </w:rPr>
        <w:t>[x]  [CONSULTATION_FEE] is correctly left as a placeholder below — no fee has been set for this engagement yet. See the Fee Anchoring note in Message 2 before filling it in.</w:t>
      </w:r>
    </w:p>
    <w:p>
      <w:pPr>
        <w:spacing w:before="240" w:after="80"/>
      </w:pPr>
      <w:r>
        <w:rPr>
          <w:rFonts w:ascii="Arial" w:hAnsi="Arial"/>
          <w:b/>
          <w:i w:val="0"/>
          <w:color w:val="2A7AAA"/>
          <w:sz w:val="26"/>
        </w:rPr>
        <w:t>What This Playbook Quotes From the Finalized Video (Alignment Rule)</w:t>
      </w:r>
    </w:p>
    <w:p>
      <w:pPr>
        <w:spacing w:after="120"/>
      </w:pPr>
      <w:r>
        <w:rPr>
          <w:rFonts w:ascii="Arial" w:hAnsi="Arial"/>
          <w:b w:val="0"/>
          <w:i w:val="0"/>
          <w:color w:val="555555"/>
          <w:sz w:val="21"/>
        </w:rPr>
        <w:t>Extracted verbatim from p3b_First_Video_Script_UpstanderInternational_updated.docx. Every reference below to "the video" or the stakes figure must match this — never a fresh version pulled from the Decision Card.</w:t>
      </w:r>
    </w:p>
    <w:p>
      <w:pPr>
        <w:spacing w:after="40"/>
        <w:shd w:val="clear" w:color="auto" w:fill="f4f4f4"/>
      </w:pPr>
      <w:r>
        <w:rPr>
          <w:rFonts w:ascii="Courier New" w:hAnsi="Courier New"/>
          <w:b/>
          <w:i w:val="0"/>
          <w:color w:val="1A3A5C"/>
          <w:sz w:val="20"/>
        </w:rPr>
        <w:t xml:space="preserve">BEAT 2 PROBLEMS (in order):  </w:t>
      </w:r>
      <w:r>
        <w:rPr>
          <w:rFonts w:ascii="Courier New" w:hAnsi="Courier New"/>
          <w:b w:val="0"/>
          <w:i w:val="0"/>
          <w:color w:val="333333"/>
          <w:sz w:val="20"/>
        </w:rPr>
        <w:t>(1) 17 broken/empty pages incl. R.E.A.Ch! &amp; L.E.A.D. course pages — (2) 16 students enrolled since last June — (3) email subscribe page loads blank — (4) YouTube channel: 25,000 subscribers, near-daily uploads, no working link to either course.</w:t>
      </w:r>
    </w:p>
    <w:p>
      <w:pPr>
        <w:spacing w:after="40"/>
        <w:shd w:val="clear" w:color="auto" w:fill="f4f4f4"/>
      </w:pPr>
      <w:r>
        <w:rPr>
          <w:rFonts w:ascii="Courier New" w:hAnsi="Courier New"/>
          <w:b/>
          <w:i w:val="0"/>
          <w:color w:val="1A3A5C"/>
          <w:sz w:val="20"/>
        </w:rPr>
        <w:t xml:space="preserve">BEAT 4 STAKES (verbatim):  </w:t>
      </w:r>
      <w:r>
        <w:rPr>
          <w:rFonts w:ascii="Courier New" w:hAnsi="Courier New"/>
          <w:b w:val="0"/>
          <w:i w:val="0"/>
          <w:color w:val="333333"/>
          <w:sz w:val="20"/>
        </w:rPr>
        <w:t>"Sixteen enrolled, against a channel that reaches thousands of people every single day. Even accounting for the gap between viewers and buyers, that's real revenue behind a broken door on a $199 course — and what it adds up to is exactly what we'd map out together."</w:t>
      </w:r>
    </w:p>
    <w:p>
      <w:pPr>
        <w:spacing w:after="40"/>
        <w:shd w:val="clear" w:color="auto" w:fill="f4f4f4"/>
      </w:pPr>
      <w:r>
        <w:rPr>
          <w:rFonts w:ascii="Courier New" w:hAnsi="Courier New"/>
          <w:b/>
          <w:i w:val="0"/>
          <w:color w:val="1A3A5C"/>
          <w:sz w:val="20"/>
        </w:rPr>
        <w:t xml:space="preserve">BEAT 5 PROOF LINE (verbatim):  </w:t>
      </w:r>
      <w:r>
        <w:rPr>
          <w:rFonts w:ascii="Courier New" w:hAnsi="Courier New"/>
          <w:b w:val="0"/>
          <w:i w:val="0"/>
          <w:color w:val="333333"/>
          <w:sz w:val="20"/>
        </w:rPr>
        <w:t>"This is exactly the kind of broken-purchase-path problem we build systems to fix — checkout, capture, a site you can run yourself."</w:t>
      </w:r>
    </w:p>
    <w:p>
      <w:pPr>
        <w:spacing w:after="40"/>
        <w:shd w:val="clear" w:color="auto" w:fill="f4f4f4"/>
      </w:pPr>
      <w:r>
        <w:rPr>
          <w:rFonts w:ascii="Courier New" w:hAnsi="Courier New"/>
          <w:b/>
          <w:i w:val="0"/>
          <w:color w:val="1A3A5C"/>
          <w:sz w:val="20"/>
        </w:rPr>
        <w:t xml:space="preserve">BEAT 5 REPLY ASK (verbatim):  </w:t>
      </w:r>
      <w:r>
        <w:rPr>
          <w:rFonts w:ascii="Courier New" w:hAnsi="Courier New"/>
          <w:b w:val="0"/>
          <w:i w:val="0"/>
          <w:color w:val="333333"/>
          <w:sz w:val="20"/>
        </w:rPr>
        <w:t>"You know the inside of this business — I only ever see the outside. Tell me which of this is dead-on and which I got wrong — whatever you push back on tells me what actually matters most here."</w:t>
      </w:r>
    </w:p>
    <w:p>
      <w:pPr>
        <w:spacing w:after="80"/>
      </w:pPr>
    </w:p>
    <w:p>
      <w:pPr>
        <w:spacing w:after="80"/>
        <w:shd w:val="clear" w:color="auto" w:fill="FFF3CC"/>
      </w:pPr>
      <w:r>
        <w:rPr>
          <w:rFonts w:ascii="Arial" w:hAnsi="Arial"/>
          <w:b/>
          <w:i w:val="0"/>
          <w:color w:val="1A3A5C"/>
          <w:sz w:val="22"/>
        </w:rPr>
        <w:t xml:space="preserve">📌  </w:t>
      </w:r>
      <w:r>
        <w:rPr>
          <w:rFonts w:ascii="Arial" w:hAnsi="Arial"/>
          <w:b w:val="0"/>
          <w:i w:val="0"/>
          <w:sz w:val="22"/>
        </w:rPr>
        <w:t>Confidence Signal: High (4.60). Per Confidence Signal Adjustments (end of this document), the fee in Message 2 is stated confidently — but see the Fee Anchoring note there: his own $50 job-posting budget is a live signal to weigh against that confidence.</w:t>
      </w:r>
    </w:p>
    <w:p>
      <w:pPr>
        <w:spacing w:after="80"/>
        <w:shd w:val="clear" w:color="auto" w:fill="FFF3CC"/>
      </w:pPr>
      <w:r>
        <w:rPr>
          <w:rFonts w:ascii="Arial" w:hAnsi="Arial"/>
          <w:b/>
          <w:i w:val="0"/>
          <w:color w:val="1A3A5C"/>
          <w:sz w:val="22"/>
        </w:rPr>
        <w:t xml:space="preserve">📌  </w:t>
      </w:r>
      <w:r>
        <w:rPr>
          <w:rFonts w:ascii="Arial" w:hAnsi="Arial"/>
          <w:b w:val="0"/>
          <w:i w:val="0"/>
          <w:sz w:val="22"/>
        </w:rPr>
        <w:t>Known competitive context (Decision Card §5): 2 Upwork freelancers are already active on this exact site rebuild at a $50 fixed fee. Branches H and Q below are personalized for this — position Dev8X as complementary or successive, never as a replacement.</w:t>
      </w:r>
    </w:p>
    <w:p>
      <w:pPr>
        <w:spacing w:after="80"/>
        <w:shd w:val="clear" w:color="auto" w:fill="FFF3CC"/>
      </w:pPr>
      <w:r>
        <w:rPr>
          <w:rFonts w:ascii="Arial" w:hAnsi="Arial"/>
          <w:b/>
          <w:i w:val="0"/>
          <w:color w:val="1A3A5C"/>
          <w:sz w:val="22"/>
        </w:rPr>
        <w:t xml:space="preserve">📌  </w:t>
      </w:r>
      <w:r>
        <w:rPr>
          <w:rFonts w:ascii="Arial" w:hAnsi="Arial"/>
          <w:b w:val="0"/>
          <w:i w:val="0"/>
          <w:sz w:val="22"/>
        </w:rPr>
        <w:t>Problems named in the video (Beat 2): checkout 404s, email capture, YouTube-to-course link. Problems NOT used in the video, available for Branch O: self-management/CMS (Problem 3), invisible course content (Problem 4), no corporate/L.E.A.D. inquiry path (Problem 5), book/Amazon cross-sell (Problem 6), no speaker inquiry path (Problem 7), dual disconnected domains (Problem 8).</w:t>
      </w:r>
    </w:p>
    <w:p>
      <w:r>
        <w:br w:type="page"/>
      </w:r>
    </w:p>
    <w:p>
      <w:pPr>
        <w:spacing w:after="0"/>
      </w:pPr>
    </w:p>
    <w:p>
      <w:pPr>
        <w:spacing w:before="200" w:after="40"/>
      </w:pPr>
      <w:r>
        <w:rPr>
          <w:rFonts w:ascii="Arial" w:hAnsi="Arial"/>
          <w:b/>
          <w:i w:val="0"/>
          <w:color w:val="1A5C8A"/>
          <w:sz w:val="32"/>
        </w:rPr>
        <w:t>PART B — Messaging &amp; the Complete Objection-Handling System</w:t>
      </w:r>
    </w:p>
    <w:p>
      <w:pPr>
        <w:spacing w:after="240"/>
      </w:pPr>
      <w:r>
        <w:rPr>
          <w:rFonts w:ascii="Arial" w:hAnsi="Arial"/>
          <w:b w:val="0"/>
          <w:i w:val="0"/>
          <w:color w:val="555555"/>
          <w:sz w:val="22"/>
        </w:rPr>
        <w:t>Every branch below is ready to copy and send, personalized to UPstander International.</w:t>
      </w:r>
    </w:p>
    <w:p>
      <w:pPr>
        <w:spacing w:before="80" w:after="80"/>
      </w:pPr>
      <w:r>
        <w:rPr>
          <w:rFonts w:ascii="Arial" w:hAnsi="Arial"/>
          <w:b/>
          <w:i w:val="0"/>
          <w:color w:val="2A7AAA"/>
          <w:sz w:val="26"/>
        </w:rPr>
        <w:t>B.1 — The Linear Path (Happy Path)</w:t>
      </w:r>
    </w:p>
    <w:p>
      <w:pPr>
        <w:spacing w:after="40"/>
      </w:pPr>
      <w:r>
        <w:rPr>
          <w:rFonts w:ascii="Courier New" w:hAnsi="Courier New"/>
          <w:b w:val="0"/>
          <w:i w:val="0"/>
          <w:sz w:val="22"/>
        </w:rPr>
        <w:t>Video reply arrives</w:t>
      </w:r>
    </w:p>
    <w:p>
      <w:pPr>
        <w:spacing w:after="40"/>
      </w:pPr>
      <w:r>
        <w:rPr>
          <w:rFonts w:ascii="Courier New" w:hAnsi="Courier New"/>
          <w:b w:val="0"/>
          <w:i w:val="0"/>
          <w:sz w:val="22"/>
        </w:rPr>
        <w:t xml:space="preserve">   |</w:t>
      </w:r>
    </w:p>
    <w:p>
      <w:pPr>
        <w:spacing w:after="40"/>
      </w:pPr>
      <w:r>
        <w:rPr>
          <w:rFonts w:ascii="Courier New" w:hAnsi="Courier New"/>
          <w:b w:val="0"/>
          <w:i w:val="0"/>
          <w:sz w:val="22"/>
        </w:rPr>
        <w:t xml:space="preserve">   v</w:t>
      </w:r>
    </w:p>
    <w:p>
      <w:pPr>
        <w:spacing w:after="40"/>
      </w:pPr>
      <w:r>
        <w:rPr>
          <w:rFonts w:ascii="Courier New" w:hAnsi="Courier New"/>
          <w:b w:val="0"/>
          <w:i w:val="0"/>
          <w:sz w:val="22"/>
        </w:rPr>
        <w:t>Message 1: Qualitative question, no pitch</w:t>
      </w:r>
    </w:p>
    <w:p>
      <w:pPr>
        <w:spacing w:after="40"/>
      </w:pPr>
      <w:r>
        <w:rPr>
          <w:rFonts w:ascii="Courier New" w:hAnsi="Courier New"/>
          <w:b w:val="0"/>
          <w:i w:val="0"/>
          <w:sz w:val="22"/>
        </w:rPr>
        <w:t xml:space="preserve">   |  (prospect answers)</w:t>
      </w:r>
    </w:p>
    <w:p>
      <w:pPr>
        <w:spacing w:after="40"/>
      </w:pPr>
      <w:r>
        <w:rPr>
          <w:rFonts w:ascii="Courier New" w:hAnsi="Courier New"/>
          <w:b w:val="0"/>
          <w:i w:val="0"/>
          <w:sz w:val="22"/>
        </w:rPr>
        <w:t xml:space="preserve">   v</w:t>
      </w:r>
    </w:p>
    <w:p>
      <w:pPr>
        <w:spacing w:after="40"/>
      </w:pPr>
      <w:r>
        <w:rPr>
          <w:rFonts w:ascii="Courier New" w:hAnsi="Courier New"/>
          <w:b w:val="0"/>
          <w:i w:val="0"/>
          <w:sz w:val="22"/>
        </w:rPr>
        <w:t>Message 2: Paid consultation offer (guarantee + stakes + legitimacy + fee)</w:t>
      </w:r>
    </w:p>
    <w:p>
      <w:pPr>
        <w:spacing w:after="40"/>
      </w:pPr>
      <w:r>
        <w:rPr>
          <w:rFonts w:ascii="Courier New" w:hAnsi="Courier New"/>
          <w:b w:val="0"/>
          <w:i w:val="0"/>
          <w:sz w:val="22"/>
        </w:rPr>
        <w:t xml:space="preserve">   |  (prospect agrees)</w:t>
      </w:r>
    </w:p>
    <w:p>
      <w:pPr>
        <w:spacing w:after="40"/>
      </w:pPr>
      <w:r>
        <w:rPr>
          <w:rFonts w:ascii="Courier New" w:hAnsi="Courier New"/>
          <w:b w:val="0"/>
          <w:i w:val="0"/>
          <w:sz w:val="22"/>
        </w:rPr>
        <w:t xml:space="preserve">   v</w:t>
      </w:r>
    </w:p>
    <w:p>
      <w:pPr>
        <w:spacing w:after="40"/>
      </w:pPr>
      <w:r>
        <w:rPr>
          <w:rFonts w:ascii="Courier New" w:hAnsi="Courier New"/>
          <w:b w:val="0"/>
          <w:i w:val="0"/>
          <w:sz w:val="22"/>
        </w:rPr>
        <w:t>Schedule + payment + pre-call expectations  -&gt;  p3d_Consultation_Playbook.md</w:t>
      </w:r>
    </w:p>
    <w:p>
      <w:pPr>
        <w:spacing w:after="120"/>
      </w:pPr>
    </w:p>
    <w:p>
      <w:pPr>
        <w:spacing w:before="240" w:after="80"/>
      </w:pPr>
      <w:r>
        <w:rPr>
          <w:rFonts w:ascii="Arial" w:hAnsi="Arial"/>
          <w:b/>
          <w:i w:val="0"/>
          <w:color w:val="2A7AAA"/>
          <w:sz w:val="26"/>
        </w:rPr>
        <w:t>MESSAGE 1 — Sent immediately when he replies</w:t>
      </w:r>
    </w:p>
    <w:p>
      <w:pPr>
        <w:spacing w:after="120"/>
      </w:pPr>
      <w:r>
        <w:rPr>
          <w:rFonts w:ascii="Arial" w:hAnsi="Arial"/>
          <w:b w:val="0"/>
          <w:i w:val="0"/>
          <w:color w:val="555555"/>
          <w:sz w:val="22"/>
        </w:rPr>
        <w:t>Purpose: reward the reply, deepen rapport, qualify. No pitch. No request for internal numbers — that is the paid session's deliverable.</w:t>
      </w:r>
    </w:p>
    <w:p>
      <w:pPr>
        <w:spacing w:line="336" w:lineRule="auto" w:after="120"/>
        <w:shd w:val="clear" w:color="auto" w:fill="EBF3FB"/>
      </w:pPr>
      <w:r>
        <w:rPr>
          <w:rFonts w:ascii="Arial" w:hAnsi="Arial"/>
          <w:b w:val="0"/>
          <w:i w:val="0"/>
          <w:sz w:val="23"/>
        </w:rPr>
        <w:t>Appreciate the reply, Dr. Dibinga — [specific reference to what he said]. Quick question: of the checkout, the email capture, and the YouTube channel with no course link, which one is actually costing you the most day-to-day?</w:t>
      </w:r>
    </w:p>
    <w:p>
      <w:pPr>
        <w:spacing w:after="80"/>
        <w:shd w:val="clear" w:color="auto" w:fill="FFF3CC"/>
      </w:pPr>
      <w:r>
        <w:rPr>
          <w:rFonts w:ascii="Arial" w:hAnsi="Arial"/>
          <w:b/>
          <w:i w:val="0"/>
          <w:color w:val="1A3A5C"/>
          <w:sz w:val="22"/>
        </w:rPr>
        <w:t xml:space="preserve">📌  </w:t>
      </w:r>
      <w:r>
        <w:rPr>
          <w:rFonts w:ascii="Arial" w:hAnsi="Arial"/>
          <w:b w:val="0"/>
          <w:i w:val="0"/>
          <w:sz w:val="22"/>
        </w:rPr>
        <w:t>Keep [specific reference to what he said] as a live bracket — his actual reply cannot be pre-written. The three named items are fixed and quote Beat 2 in order; do not ask for numbers behind any of them.</w:t>
      </w:r>
    </w:p>
    <w:p>
      <w:pPr>
        <w:spacing w:before="240" w:after="80"/>
      </w:pPr>
      <w:r>
        <w:rPr>
          <w:rFonts w:ascii="Arial" w:hAnsi="Arial"/>
          <w:b/>
          <w:i w:val="0"/>
          <w:color w:val="2A7AAA"/>
          <w:sz w:val="26"/>
        </w:rPr>
        <w:t>MESSAGE 2 — The consultation offer (after he answers Message 1)</w:t>
      </w:r>
    </w:p>
    <w:p>
      <w:pPr>
        <w:spacing w:after="120"/>
      </w:pPr>
      <w:r>
        <w:rPr>
          <w:rFonts w:ascii="Arial" w:hAnsi="Arial"/>
          <w:b w:val="0"/>
          <w:i w:val="0"/>
          <w:color w:val="555555"/>
          <w:sz w:val="22"/>
        </w:rPr>
        <w:t>Must contain, in order: Reframe -&gt; Stakes Tie-Back -&gt; Guarantee -&gt; Proof of Competence -&gt; Legitimacy -&gt; Price -&gt; Ask.</w:t>
      </w:r>
    </w:p>
    <w:p>
      <w:pPr>
        <w:spacing w:line="336" w:lineRule="auto" w:after="120"/>
        <w:shd w:val="clear" w:color="auto" w:fill="EBF3FB"/>
      </w:pPr>
      <w:r>
        <w:rPr>
          <w:rFonts w:ascii="Arial" w:hAnsi="Arial"/>
          <w:b w:val="0"/>
          <w:i w:val="0"/>
          <w:sz w:val="23"/>
        </w:rPr>
        <w:t>What I'd normally do next is a working session — about 45 minutes — where I walk through everything I've found alongside the numbers only you can provide: your actual email list size, how many of your daily video viewers ever reach a course page, and your real conversion rate. You walk away with a documented operational diagnosis you keep, regardless of what you decide after.</w:t>
        <w:br/>
        <w:br/>
        <w:t>This is the first step — if the diagnosis lands, the natural next step is a working demo, then the build itself. All you're deciding today is whether the diagnosis is worth the session fee.</w:t>
        <w:br/>
        <w:br/>
        <w:t>Based on what I can see: sixteen enrolled against a channel that reaches thousands of people every single day — even accounting for the gap between viewers and buyers — is real revenue sitting behind a broken door on a $199 course. The session is where we pin that exact figure down together.</w:t>
        <w:br/>
        <w:br/>
        <w:t>If you don't walk away with something worth more than the fee, you don't pay. You decide, not me — and the documented diagnosis is yours to keep either way.</w:t>
        <w:br/>
        <w:br/>
        <w:t>This is exactly the kind of broken-purchase-path problem we build systems to fix — checkout, capture, a site you can run yourself.</w:t>
        <w:br/>
        <w:br/>
        <w:t>Dev8X is a registered studio — payment runs through a proper invoice, not a personal transfer.</w:t>
        <w:br/>
        <w:br/>
        <w:t>The session is [CONSULTATION_FEE]. Against what that gap is costing you every day the channel runs, it's a small investment to know exactly where you stand.</w:t>
        <w:br/>
        <w:br/>
        <w:t>If that sounds right, reply and I'll send over a couple of time options.</w:t>
      </w:r>
    </w:p>
    <w:p>
      <w:pPr>
        <w:spacing w:after="80"/>
        <w:shd w:val="clear" w:color="auto" w:fill="FFF3CC"/>
      </w:pPr>
      <w:r>
        <w:rPr>
          <w:rFonts w:ascii="Arial" w:hAnsi="Arial"/>
          <w:b/>
          <w:i w:val="0"/>
          <w:color w:val="1A3A5C"/>
          <w:sz w:val="22"/>
        </w:rPr>
        <w:t xml:space="preserve">📌  </w:t>
      </w:r>
      <w:r>
        <w:rPr>
          <w:rFonts w:ascii="Arial" w:hAnsi="Arial"/>
          <w:b w:val="0"/>
          <w:i w:val="0"/>
          <w:sz w:val="22"/>
        </w:rPr>
        <w:t>Fee Anchoring for [CONSULTATION_FEE]: Confidence Signal is High, which normally argues for stating the fee plainly. But his own job posting is a live $50 fixed-fee listing — a strong live signal of immediate budget sensitivity, even though his total Upwork spend is $19,900 across 24 hires. Err toward the lower-but-credible end and lean on the guarantee, per the Fee Anchoring rule for a cold first paid step. Do not price it near $50 — that trivializes the offer; do not price it as a large leap either.</w:t>
      </w:r>
    </w:p>
    <w:p>
      <w:pPr>
        <w:spacing w:before="240" w:after="80"/>
      </w:pPr>
      <w:r>
        <w:rPr>
          <w:rFonts w:ascii="Arial" w:hAnsi="Arial"/>
          <w:b/>
          <w:i w:val="0"/>
          <w:color w:val="2A7AAA"/>
          <w:sz w:val="26"/>
        </w:rPr>
        <w:t>MESSAGE 3 — Soft follow-up if no reply after Message 2</w:t>
      </w:r>
    </w:p>
    <w:p>
      <w:pPr>
        <w:spacing w:after="120"/>
      </w:pPr>
      <w:r>
        <w:rPr>
          <w:rFonts w:ascii="Arial" w:hAnsi="Arial"/>
          <w:b w:val="0"/>
          <w:i w:val="0"/>
          <w:color w:val="555555"/>
          <w:sz w:val="22"/>
        </w:rPr>
        <w:t>Timing: 3–4 days after Message 2.</w:t>
      </w:r>
    </w:p>
    <w:p>
      <w:pPr>
        <w:spacing w:line="336" w:lineRule="auto" w:after="120"/>
        <w:shd w:val="clear" w:color="auto" w:fill="EBF3FB"/>
      </w:pPr>
      <w:r>
        <w:rPr>
          <w:rFonts w:ascii="Arial" w:hAnsi="Arial"/>
          <w:b w:val="0"/>
          <w:i w:val="0"/>
          <w:sz w:val="23"/>
        </w:rPr>
        <w:t>No pressure at all — just wanted to circle back. The gap between sixteen enrolled and a channel reaching thousands of people daily isn't going anywhere, and the guarantee still stands — if the session isn't worth it, you don't pay. Either way, happy to leave it here if the timing's off.</w:t>
      </w:r>
    </w:p>
    <w:p>
      <w:pPr>
        <w:spacing w:after="80"/>
        <w:shd w:val="clear" w:color="auto" w:fill="FFF3CC"/>
      </w:pPr>
      <w:r>
        <w:rPr>
          <w:rFonts w:ascii="Arial" w:hAnsi="Arial"/>
          <w:b/>
          <w:i w:val="0"/>
          <w:color w:val="1A3A5C"/>
          <w:sz w:val="22"/>
        </w:rPr>
        <w:t xml:space="preserve">📌  </w:t>
      </w:r>
      <w:r>
        <w:rPr>
          <w:rFonts w:ascii="Arial" w:hAnsi="Arial"/>
          <w:b w:val="0"/>
          <w:i w:val="0"/>
          <w:sz w:val="22"/>
        </w:rPr>
        <w:t>Maximum ONE Message 3. If no reply, stop. Re-engage in 90 days with a fresh industry insight — not about UPstander International specifically.</w:t>
      </w:r>
    </w:p>
    <w:p>
      <w:r>
        <w:br w:type="page"/>
      </w:r>
    </w:p>
    <w:p>
      <w:pPr>
        <w:spacing w:before="80" w:after="80"/>
      </w:pPr>
      <w:r>
        <w:rPr>
          <w:rFonts w:ascii="Arial" w:hAnsi="Arial"/>
          <w:b/>
          <w:i w:val="0"/>
          <w:color w:val="2A7AAA"/>
          <w:sz w:val="26"/>
        </w:rPr>
        <w:t>B.2 — The War-Game Matrix (every scenario, exact response)</w:t>
      </w:r>
    </w:p>
    <w:p>
      <w:pPr>
        <w:spacing w:after="120"/>
      </w:pPr>
      <w:r>
        <w:rPr>
          <w:rFonts w:ascii="Arial" w:hAnsi="Arial"/>
          <w:b w:val="0"/>
          <w:i w:val="0"/>
          <w:color w:val="555555"/>
          <w:sz w:val="22"/>
        </w:rPr>
        <w:t>Every branch quotes exactly what the finalized video said, where relevant, and is personalized to UPstander International's known context.</w:t>
      </w:r>
    </w:p>
    <w:p>
      <w:pPr>
        <w:spacing w:before="280" w:after="60"/>
      </w:pPr>
      <w:r>
        <w:rPr>
          <w:rFonts w:ascii="Arial" w:hAnsi="Arial"/>
          <w:b/>
          <w:i w:val="0"/>
          <w:color w:val="2A7AAA"/>
          <w:sz w:val="25"/>
        </w:rPr>
        <w:t xml:space="preserve">BRANCH A — </w:t>
      </w:r>
      <w:r>
        <w:rPr>
          <w:rFonts w:ascii="Arial" w:hAnsi="Arial"/>
          <w:b/>
          <w:i w:val="0"/>
          <w:color w:val="1A5C8A"/>
          <w:sz w:val="25"/>
        </w:rPr>
        <w:t>Correction — "You got it wrong"</w:t>
      </w:r>
    </w:p>
    <w:p>
      <w:pPr>
        <w:spacing w:after="120"/>
      </w:pPr>
      <w:r>
        <w:rPr>
          <w:rFonts w:ascii="Arial" w:hAnsi="Arial"/>
          <w:b w:val="0"/>
          <w:i w:val="0"/>
          <w:color w:val="555555"/>
          <w:sz w:val="22"/>
        </w:rPr>
        <w:t>Beat 5 explicitly invites correction. Thank him genuinely; do not defend. Absorb and recompute if the correction invalidates a problem or the stakes framing.</w:t>
      </w:r>
    </w:p>
    <w:p>
      <w:pPr>
        <w:spacing w:line="336" w:lineRule="auto" w:after="120"/>
        <w:shd w:val="clear" w:color="auto" w:fill="EBF3FB"/>
      </w:pPr>
      <w:r>
        <w:rPr>
          <w:rFonts w:ascii="Arial" w:hAnsi="Arial"/>
          <w:b w:val="0"/>
          <w:i w:val="0"/>
          <w:sz w:val="23"/>
        </w:rPr>
        <w:t>That's exactly why doing this properly matters — from outside I'll always have blind spots on the numbers underneath the checkout, the email capture, or the channel. The session is where my guesses get replaced with your real numbers.</w:t>
      </w:r>
    </w:p>
    <w:p>
      <w:pPr>
        <w:spacing w:after="80"/>
        <w:shd w:val="clear" w:color="auto" w:fill="FFF3CC"/>
      </w:pPr>
      <w:r>
        <w:rPr>
          <w:rFonts w:ascii="Arial" w:hAnsi="Arial"/>
          <w:b/>
          <w:i w:val="0"/>
          <w:color w:val="1A3A5C"/>
          <w:sz w:val="22"/>
        </w:rPr>
        <w:t xml:space="preserve">📌  </w:t>
      </w:r>
      <w:r>
        <w:rPr>
          <w:rFonts w:ascii="Arial" w:hAnsi="Arial"/>
          <w:b w:val="0"/>
          <w:i w:val="0"/>
          <w:sz w:val="22"/>
        </w:rPr>
        <w:t>If the correction guts the entire diagnosis ("we don't even do that"): do NOT push the offer. Acknowledge, ask one genuine question, leave the door open.</w:t>
      </w:r>
    </w:p>
    <w:p>
      <w:pPr>
        <w:spacing w:before="280" w:after="60"/>
      </w:pPr>
      <w:r>
        <w:rPr>
          <w:rFonts w:ascii="Arial" w:hAnsi="Arial"/>
          <w:b/>
          <w:i w:val="0"/>
          <w:color w:val="2A7AAA"/>
          <w:sz w:val="25"/>
        </w:rPr>
        <w:t xml:space="preserve">BRANCH B — </w:t>
      </w:r>
      <w:r>
        <w:rPr>
          <w:rFonts w:ascii="Arial" w:hAnsi="Arial"/>
          <w:b/>
          <w:i w:val="0"/>
          <w:color w:val="1A5C8A"/>
          <w:sz w:val="25"/>
        </w:rPr>
        <w:t>Silent Watcher — watched, no reply (the modal outcome)</w:t>
      </w:r>
    </w:p>
    <w:p>
      <w:pPr>
        <w:spacing w:after="120"/>
      </w:pPr>
      <w:r>
        <w:rPr>
          <w:rFonts w:ascii="Arial" w:hAnsi="Arial"/>
          <w:b w:val="0"/>
          <w:i w:val="0"/>
          <w:color w:val="555555"/>
          <w:sz w:val="22"/>
        </w:rPr>
        <w:t>ONE touch only, 4–6 days after the video. Lead with the specific tease in the first ~7 words — not the reply-bar mechanics (same preview-window rule as the wrapper).</w:t>
      </w:r>
    </w:p>
    <w:p>
      <w:pPr>
        <w:spacing w:line="336" w:lineRule="auto" w:after="120"/>
        <w:shd w:val="clear" w:color="auto" w:fill="EBF3FB"/>
      </w:pPr>
      <w:r>
        <w:rPr>
          <w:rFonts w:ascii="Arial" w:hAnsi="Arial"/>
          <w:b w:val="0"/>
          <w:i w:val="0"/>
          <w:sz w:val="23"/>
        </w:rPr>
        <w:t>Is the checkout the real bottleneck here? No need to reply to the video itself — just curious if I'm off, or if it's something else entirely.</w:t>
      </w:r>
    </w:p>
    <w:p>
      <w:pPr>
        <w:spacing w:before="280" w:after="60"/>
      </w:pPr>
      <w:r>
        <w:rPr>
          <w:rFonts w:ascii="Arial" w:hAnsi="Arial"/>
          <w:b/>
          <w:i w:val="0"/>
          <w:color w:val="2A7AAA"/>
          <w:sz w:val="25"/>
        </w:rPr>
        <w:t xml:space="preserve">BRANCH C — </w:t>
      </w:r>
      <w:r>
        <w:rPr>
          <w:rFonts w:ascii="Arial" w:hAnsi="Arial"/>
          <w:b/>
          <w:i w:val="0"/>
          <w:color w:val="1A5C8A"/>
          <w:sz w:val="25"/>
        </w:rPr>
        <w:t>Didn't Watch — video not opened</w:t>
      </w:r>
    </w:p>
    <w:p>
      <w:pPr>
        <w:spacing w:after="120"/>
      </w:pPr>
      <w:r>
        <w:rPr>
          <w:rFonts w:ascii="Arial" w:hAnsi="Arial"/>
          <w:b w:val="0"/>
          <w:i w:val="0"/>
          <w:color w:val="555555"/>
          <w:sz w:val="22"/>
        </w:rPr>
        <w:t>5–7 days later, after the second wrapper (p3b Part 0.1) has already gone out.</w:t>
      </w:r>
    </w:p>
    <w:p>
      <w:pPr>
        <w:spacing w:line="336" w:lineRule="auto" w:after="120"/>
        <w:shd w:val="clear" w:color="auto" w:fill="EBF3FB"/>
      </w:pPr>
      <w:r>
        <w:rPr>
          <w:rFonts w:ascii="Arial" w:hAnsi="Arial"/>
          <w:b w:val="0"/>
          <w:i w:val="0"/>
          <w:sz w:val="23"/>
        </w:rPr>
        <w:t>Not sure if the video came through — it's a 3-minute look at why sixteen people have enrolled in a course you've been promoting to thousands. Thought it was worth flagging. Either way, no pressure.</w:t>
      </w:r>
    </w:p>
    <w:p>
      <w:pPr>
        <w:spacing w:after="80"/>
        <w:shd w:val="clear" w:color="auto" w:fill="FFF3CC"/>
      </w:pPr>
      <w:r>
        <w:rPr>
          <w:rFonts w:ascii="Arial" w:hAnsi="Arial"/>
          <w:b/>
          <w:i w:val="0"/>
          <w:color w:val="1A3A5C"/>
          <w:sz w:val="22"/>
        </w:rPr>
        <w:t xml:space="preserve">📌  </w:t>
      </w:r>
      <w:r>
        <w:rPr>
          <w:rFonts w:ascii="Arial" w:hAnsi="Arial"/>
          <w:b w:val="0"/>
          <w:i w:val="0"/>
          <w:sz w:val="22"/>
        </w:rPr>
        <w:t>If still no watch after the second wrapper: stop. Re-engage in 90 days with a fresh industry insight, not the original video.</w:t>
      </w:r>
    </w:p>
    <w:p>
      <w:pPr>
        <w:spacing w:before="280" w:after="60"/>
      </w:pPr>
      <w:r>
        <w:rPr>
          <w:rFonts w:ascii="Arial" w:hAnsi="Arial"/>
          <w:b/>
          <w:i w:val="0"/>
          <w:color w:val="2A7AAA"/>
          <w:sz w:val="25"/>
        </w:rPr>
        <w:t xml:space="preserve">BRANCH D — </w:t>
      </w:r>
      <w:r>
        <w:rPr>
          <w:rFonts w:ascii="Arial" w:hAnsi="Arial"/>
          <w:b/>
          <w:i w:val="0"/>
          <w:color w:val="1A5C8A"/>
          <w:sz w:val="25"/>
        </w:rPr>
        <w:t>"Not Interested"</w:t>
      </w:r>
    </w:p>
    <w:p>
      <w:pPr>
        <w:spacing w:line="336" w:lineRule="auto" w:after="120"/>
        <w:shd w:val="clear" w:color="auto" w:fill="EBF3FB"/>
      </w:pPr>
      <w:r>
        <w:rPr>
          <w:rFonts w:ascii="Arial" w:hAnsi="Arial"/>
          <w:b w:val="0"/>
          <w:i w:val="0"/>
          <w:sz w:val="23"/>
        </w:rPr>
        <w:t>Completely fair. If anything changes down the line, the research I did is still valid — happy to pick it up anytime. Wishing you well with UPstander International.</w:t>
      </w:r>
    </w:p>
    <w:p>
      <w:pPr>
        <w:spacing w:after="80"/>
        <w:shd w:val="clear" w:color="auto" w:fill="FFF3CC"/>
      </w:pPr>
      <w:r>
        <w:rPr>
          <w:rFonts w:ascii="Arial" w:hAnsi="Arial"/>
          <w:b/>
          <w:i w:val="0"/>
          <w:color w:val="1A3A5C"/>
          <w:sz w:val="22"/>
        </w:rPr>
        <w:t xml:space="preserve">📌  </w:t>
      </w:r>
      <w:r>
        <w:rPr>
          <w:rFonts w:ascii="Arial" w:hAnsi="Arial"/>
          <w:b w:val="0"/>
          <w:i w:val="0"/>
          <w:sz w:val="22"/>
        </w:rPr>
        <w:t>Graceful, immediate exit. No persuasion, no "are you sure?" Re-engage in 90 days ONLY with a general industry insight, not about them.</w:t>
      </w:r>
    </w:p>
    <w:p>
      <w:pPr>
        <w:spacing w:before="280" w:after="60"/>
      </w:pPr>
      <w:r>
        <w:rPr>
          <w:rFonts w:ascii="Arial" w:hAnsi="Arial"/>
          <w:b/>
          <w:i w:val="0"/>
          <w:color w:val="2A7AAA"/>
          <w:sz w:val="25"/>
        </w:rPr>
        <w:t xml:space="preserve">BRANCH E — </w:t>
      </w:r>
      <w:r>
        <w:rPr>
          <w:rFonts w:ascii="Arial" w:hAnsi="Arial"/>
          <w:b/>
          <w:i w:val="0"/>
          <w:color w:val="1A5C8A"/>
          <w:sz w:val="25"/>
        </w:rPr>
        <w:t>"Too Busy Right Now"</w:t>
      </w:r>
    </w:p>
    <w:p>
      <w:pPr>
        <w:spacing w:line="336" w:lineRule="auto" w:after="120"/>
        <w:shd w:val="clear" w:color="auto" w:fill="EBF3FB"/>
      </w:pPr>
      <w:r>
        <w:rPr>
          <w:rFonts w:ascii="Arial" w:hAnsi="Arial"/>
          <w:b w:val="0"/>
          <w:i w:val="0"/>
          <w:sz w:val="23"/>
        </w:rPr>
        <w:t>Totally understand — timing matters more than anything. When would be a better time to revisit? Happy to circle back whenever makes sense for you.</w:t>
      </w:r>
    </w:p>
    <w:p>
      <w:pPr>
        <w:spacing w:after="80"/>
        <w:shd w:val="clear" w:color="auto" w:fill="FFF3CC"/>
      </w:pPr>
      <w:r>
        <w:rPr>
          <w:rFonts w:ascii="Arial" w:hAnsi="Arial"/>
          <w:b/>
          <w:i w:val="0"/>
          <w:color w:val="1A3A5C"/>
          <w:sz w:val="22"/>
        </w:rPr>
        <w:t xml:space="preserve">📌  </w:t>
      </w:r>
      <w:r>
        <w:rPr>
          <w:rFonts w:ascii="Arial" w:hAnsi="Arial"/>
          <w:b w:val="0"/>
          <w:i w:val="0"/>
          <w:sz w:val="22"/>
        </w:rPr>
        <w:t>If he gives a time: schedule it, follow up exactly then. If not: 60-day check-in with one industry observation.</w:t>
      </w:r>
    </w:p>
    <w:p>
      <w:pPr>
        <w:spacing w:before="280" w:after="60"/>
      </w:pPr>
      <w:r>
        <w:rPr>
          <w:rFonts w:ascii="Arial" w:hAnsi="Arial"/>
          <w:b/>
          <w:i w:val="0"/>
          <w:color w:val="2A7AAA"/>
          <w:sz w:val="25"/>
        </w:rPr>
        <w:t xml:space="preserve">BRANCH F — </w:t>
      </w:r>
      <w:r>
        <w:rPr>
          <w:rFonts w:ascii="Arial" w:hAnsi="Arial"/>
          <w:b/>
          <w:i w:val="0"/>
          <w:color w:val="1A5C8A"/>
          <w:sz w:val="25"/>
        </w:rPr>
        <w:t>"What's This Going to Cost Me?"</w:t>
      </w:r>
    </w:p>
    <w:p>
      <w:pPr>
        <w:spacing w:after="120"/>
      </w:pPr>
      <w:r>
        <w:rPr>
          <w:rFonts w:ascii="Arial" w:hAnsi="Arial"/>
          <w:b w:val="0"/>
          <w:i w:val="0"/>
          <w:color w:val="555555"/>
          <w:sz w:val="22"/>
        </w:rPr>
        <w:t>A buying signal disguised as an objection.</w:t>
      </w:r>
    </w:p>
    <w:p>
      <w:pPr>
        <w:spacing w:line="336" w:lineRule="auto" w:after="120"/>
        <w:shd w:val="clear" w:color="auto" w:fill="EBF3FB"/>
      </w:pPr>
      <w:r>
        <w:rPr>
          <w:rFonts w:ascii="Arial" w:hAnsi="Arial"/>
          <w:b w:val="0"/>
          <w:i w:val="0"/>
          <w:sz w:val="23"/>
        </w:rPr>
        <w:t>The video and the research I've done are free — no cost to reply. If we end up doing a working session together, there's a fee, but it comes with a guarantee: if you don't walk away with something worth more than the fee, you don't pay. Happy to explain more if you're curious.</w:t>
      </w:r>
    </w:p>
    <w:p>
      <w:pPr>
        <w:spacing w:after="80"/>
        <w:shd w:val="clear" w:color="auto" w:fill="FFF3CC"/>
      </w:pPr>
      <w:r>
        <w:rPr>
          <w:rFonts w:ascii="Arial" w:hAnsi="Arial"/>
          <w:b/>
          <w:i w:val="0"/>
          <w:color w:val="1A3A5C"/>
          <w:sz w:val="22"/>
        </w:rPr>
        <w:t xml:space="preserve">📌  </w:t>
      </w:r>
      <w:r>
        <w:rPr>
          <w:rFonts w:ascii="Arial" w:hAnsi="Arial"/>
          <w:b w:val="0"/>
          <w:i w:val="0"/>
          <w:sz w:val="22"/>
        </w:rPr>
        <w:t>Do not quote [CONSULTATION_FEE] here — bridge to Message 2. Do not be defensive about money.</w:t>
      </w:r>
    </w:p>
    <w:p>
      <w:pPr>
        <w:spacing w:before="280" w:after="60"/>
      </w:pPr>
      <w:r>
        <w:rPr>
          <w:rFonts w:ascii="Arial" w:hAnsi="Arial"/>
          <w:b/>
          <w:i w:val="0"/>
          <w:color w:val="2A7AAA"/>
          <w:sz w:val="25"/>
        </w:rPr>
        <w:t xml:space="preserve">BRANCH G — </w:t>
      </w:r>
      <w:r>
        <w:rPr>
          <w:rFonts w:ascii="Arial" w:hAnsi="Arial"/>
          <w:b/>
          <w:i w:val="0"/>
          <w:color w:val="1A5C8A"/>
          <w:sz w:val="25"/>
        </w:rPr>
        <w:t>"Send Me More Info"</w:t>
      </w:r>
    </w:p>
    <w:p>
      <w:pPr>
        <w:spacing w:line="336" w:lineRule="auto" w:after="120"/>
        <w:shd w:val="clear" w:color="auto" w:fill="EBF3FB"/>
      </w:pPr>
      <w:r>
        <w:rPr>
          <w:rFonts w:ascii="Arial" w:hAnsi="Arial"/>
          <w:b w:val="0"/>
          <w:i w:val="0"/>
          <w:sz w:val="23"/>
        </w:rPr>
        <w:t>Happy to — I've attached the research brief I built for UPstander International. It's a one-page summary of what I found across the site and the YouTube channel. Take a look and let me know if anything stands out.</w:t>
      </w:r>
    </w:p>
    <w:p>
      <w:pPr>
        <w:spacing w:after="80"/>
        <w:shd w:val="clear" w:color="auto" w:fill="FFF3CC"/>
      </w:pPr>
      <w:r>
        <w:rPr>
          <w:rFonts w:ascii="Arial" w:hAnsi="Arial"/>
          <w:b/>
          <w:i w:val="0"/>
          <w:color w:val="1A3A5C"/>
          <w:sz w:val="22"/>
        </w:rPr>
        <w:t xml:space="preserve">📌  </w:t>
      </w:r>
      <w:r>
        <w:rPr>
          <w:rFonts w:ascii="Arial" w:hAnsi="Arial"/>
          <w:b w:val="0"/>
          <w:i w:val="0"/>
          <w:sz w:val="22"/>
        </w:rPr>
        <w:t>Send the Decision Safety Brief (p3a_New_Output_Report.html) plus a one-paragraph summary — not everything. Follow up in 3–4 days: "Did anything in the brief surprise you, or did it match what you're already seeing?"</w:t>
      </w:r>
    </w:p>
    <w:p>
      <w:pPr>
        <w:spacing w:before="280" w:after="60"/>
      </w:pPr>
      <w:r>
        <w:rPr>
          <w:rFonts w:ascii="Arial" w:hAnsi="Arial"/>
          <w:b/>
          <w:i w:val="0"/>
          <w:color w:val="2A7AAA"/>
          <w:sz w:val="25"/>
        </w:rPr>
        <w:t xml:space="preserve">BRANCH H — </w:t>
      </w:r>
      <w:r>
        <w:rPr>
          <w:rFonts w:ascii="Arial" w:hAnsi="Arial"/>
          <w:b/>
          <w:i w:val="0"/>
          <w:color w:val="1A5C8A"/>
          <w:sz w:val="25"/>
        </w:rPr>
        <w:t>"I Already Have a Developer / Agency"</w:t>
      </w:r>
    </w:p>
    <w:p>
      <w:pPr>
        <w:spacing w:after="120"/>
      </w:pPr>
      <w:r>
        <w:rPr>
          <w:rFonts w:ascii="Arial" w:hAnsi="Arial"/>
          <w:b w:val="0"/>
          <w:i w:val="0"/>
          <w:color w:val="555555"/>
          <w:sz w:val="22"/>
        </w:rPr>
        <w:t>Known context: 2 Upwork freelancers are already active on this exact rebuild at a $50 fixed fee (Decision Card §5). Position as complementary, never as a replacement — do not reveal that this was already known from research.</w:t>
      </w:r>
    </w:p>
    <w:p>
      <w:pPr>
        <w:spacing w:line="336" w:lineRule="auto" w:after="120"/>
        <w:shd w:val="clear" w:color="auto" w:fill="EBF3FB"/>
      </w:pPr>
      <w:r>
        <w:rPr>
          <w:rFonts w:ascii="Arial" w:hAnsi="Arial"/>
          <w:b w:val="0"/>
          <w:i w:val="0"/>
          <w:sz w:val="23"/>
        </w:rPr>
        <w:t>That's great — this isn't about replacing anyone. The research I did might actually be useful context for whoever handles your tech. Happy to share it with them or with you directly.</w:t>
      </w:r>
    </w:p>
    <w:p>
      <w:pPr>
        <w:spacing w:after="80"/>
        <w:shd w:val="clear" w:color="auto" w:fill="FFF3CC"/>
      </w:pPr>
      <w:r>
        <w:rPr>
          <w:rFonts w:ascii="Arial" w:hAnsi="Arial"/>
          <w:b/>
          <w:i w:val="0"/>
          <w:color w:val="1A3A5C"/>
          <w:sz w:val="22"/>
        </w:rPr>
        <w:t xml:space="preserve">📌  </w:t>
      </w:r>
      <w:r>
        <w:rPr>
          <w:rFonts w:ascii="Arial" w:hAnsi="Arial"/>
          <w:b w:val="0"/>
          <w:i w:val="0"/>
          <w:sz w:val="22"/>
        </w:rPr>
        <w:t>No follow-up unless he re-engages. This often converts 3–6 months later if the current build disappoints — which is a live possibility here given the $50 budget on a structurally broken site.</w:t>
      </w:r>
    </w:p>
    <w:p>
      <w:pPr>
        <w:spacing w:before="280" w:after="60"/>
      </w:pPr>
      <w:r>
        <w:rPr>
          <w:rFonts w:ascii="Arial" w:hAnsi="Arial"/>
          <w:b/>
          <w:i w:val="0"/>
          <w:color w:val="2A7AAA"/>
          <w:sz w:val="25"/>
        </w:rPr>
        <w:t xml:space="preserve">BRANCH I — </w:t>
      </w:r>
      <w:r>
        <w:rPr>
          <w:rFonts w:ascii="Arial" w:hAnsi="Arial"/>
          <w:b/>
          <w:i w:val="0"/>
          <w:color w:val="1A5C8A"/>
          <w:sz w:val="25"/>
        </w:rPr>
        <w:t>"Too Expensive" (after Message 2)</w:t>
      </w:r>
    </w:p>
    <w:p>
      <w:pPr>
        <w:spacing w:line="336" w:lineRule="auto" w:after="120"/>
        <w:shd w:val="clear" w:color="auto" w:fill="EBF3FB"/>
      </w:pPr>
      <w:r>
        <w:rPr>
          <w:rFonts w:ascii="Arial" w:hAnsi="Arial"/>
          <w:b w:val="0"/>
          <w:i w:val="0"/>
          <w:sz w:val="23"/>
        </w:rPr>
        <w:t>I hear you. The way I think about it: the gap between sixteen enrolled and a channel reaching thousands of people daily is real money every day it stays open. The session fee is [CONSULTATION_FEE] — and if it doesn't surface something worth more than that, you keep the diagnosis and don't pay. The risk is genuinely on my side.</w:t>
      </w:r>
    </w:p>
    <w:p>
      <w:pPr>
        <w:spacing w:before="120" w:after="40"/>
      </w:pPr>
      <w:r>
        <w:rPr>
          <w:rFonts w:ascii="Arial" w:hAnsi="Arial"/>
          <w:b/>
          <w:i w:val="0"/>
          <w:color w:val="1A3A5C"/>
          <w:sz w:val="22"/>
        </w:rPr>
        <w:t>If still no:</w:t>
      </w:r>
    </w:p>
    <w:p>
      <w:pPr>
        <w:spacing w:line="336" w:lineRule="auto" w:after="120"/>
        <w:shd w:val="clear" w:color="auto" w:fill="EBF3FB"/>
      </w:pPr>
      <w:r>
        <w:rPr>
          <w:rFonts w:ascii="Arial" w:hAnsi="Arial"/>
          <w:b w:val="0"/>
          <w:i w:val="0"/>
          <w:sz w:val="23"/>
        </w:rPr>
        <w:t>Completely understand. The offer and the research stay valid. If the numbers change or the bottleneck gets worse, I'm here.</w:t>
      </w:r>
    </w:p>
    <w:p>
      <w:pPr>
        <w:spacing w:after="80"/>
        <w:shd w:val="clear" w:color="auto" w:fill="FFF3CC"/>
      </w:pPr>
      <w:r>
        <w:rPr>
          <w:rFonts w:ascii="Arial" w:hAnsi="Arial"/>
          <w:b/>
          <w:i w:val="0"/>
          <w:color w:val="1A3A5C"/>
          <w:sz w:val="22"/>
        </w:rPr>
        <w:t xml:space="preserve">📌  </w:t>
      </w:r>
      <w:r>
        <w:rPr>
          <w:rFonts w:ascii="Arial" w:hAnsi="Arial"/>
          <w:b w:val="0"/>
          <w:i w:val="0"/>
          <w:sz w:val="22"/>
        </w:rPr>
        <w:t>Never discount — discounting signals the original price was inflated. Anchor against the stakes figure, not against the $50 competitor listing.</w:t>
      </w:r>
    </w:p>
    <w:p>
      <w:pPr>
        <w:spacing w:before="280" w:after="60"/>
      </w:pPr>
      <w:r>
        <w:rPr>
          <w:rFonts w:ascii="Arial" w:hAnsi="Arial"/>
          <w:b/>
          <w:i w:val="0"/>
          <w:color w:val="2A7AAA"/>
          <w:sz w:val="25"/>
        </w:rPr>
        <w:t xml:space="preserve">BRANCH J — </w:t>
      </w:r>
      <w:r>
        <w:rPr>
          <w:rFonts w:ascii="Arial" w:hAnsi="Arial"/>
          <w:b/>
          <w:i w:val="0"/>
          <w:color w:val="1A5C8A"/>
          <w:sz w:val="25"/>
        </w:rPr>
        <w:t>"I Want a Free Call Instead"</w:t>
      </w:r>
    </w:p>
    <w:p>
      <w:pPr>
        <w:spacing w:line="336" w:lineRule="auto" w:after="120"/>
        <w:shd w:val="clear" w:color="auto" w:fill="EBF3FB"/>
      </w:pPr>
      <w:r>
        <w:rPr>
          <w:rFonts w:ascii="Arial" w:hAnsi="Arial"/>
          <w:b w:val="0"/>
          <w:i w:val="0"/>
          <w:sz w:val="23"/>
        </w:rPr>
        <w:t>I get it — paying a stranger feels like a risk, and I respect that. The guarantee exists for exactly that reason: if the session doesn't earn its fee, you keep the diagnosis and pay nothing. You decide, not me.</w:t>
        <w:br/>
        <w:br/>
        <w:t>That said, if you'd like a quick 15-minute call just to see if this is worth your time, I'm happy to do that first. No diagnosis on that call — just a fit check.</w:t>
      </w:r>
    </w:p>
    <w:p>
      <w:pPr>
        <w:spacing w:after="80"/>
        <w:shd w:val="clear" w:color="auto" w:fill="FFF3CC"/>
      </w:pPr>
      <w:r>
        <w:rPr>
          <w:rFonts w:ascii="Arial" w:hAnsi="Arial"/>
          <w:b/>
          <w:i w:val="0"/>
          <w:color w:val="1A3A5C"/>
          <w:sz w:val="22"/>
        </w:rPr>
        <w:t xml:space="preserve">📌  </w:t>
      </w:r>
      <w:r>
        <w:rPr>
          <w:rFonts w:ascii="Arial" w:hAnsi="Arial"/>
          <w:b w:val="0"/>
          <w:i w:val="0"/>
          <w:sz w:val="22"/>
        </w:rPr>
        <w:t>Hold the paid consultation as the default value delivery; the 15-minute fit check is a concession, only offered if he is clearly interested but stuck on trust. Full fit-check script lives in p3d_Consultation_Playbook.md §F.8 once a call is scheduled.</w:t>
      </w:r>
    </w:p>
    <w:p>
      <w:pPr>
        <w:spacing w:after="80"/>
        <w:shd w:val="clear" w:color="auto" w:fill="FFF3CC"/>
      </w:pPr>
      <w:r>
        <w:rPr>
          <w:rFonts w:ascii="Arial" w:hAnsi="Arial"/>
          <w:b/>
          <w:i w:val="0"/>
          <w:color w:val="1A3A5C"/>
          <w:sz w:val="22"/>
        </w:rPr>
        <w:t xml:space="preserve">📌  </w:t>
      </w:r>
      <w:r>
        <w:rPr>
          <w:rFonts w:ascii="Arial" w:hAnsi="Arial"/>
          <w:b w:val="0"/>
          <w:i w:val="0"/>
          <w:sz w:val="22"/>
        </w:rPr>
        <w:t>Minimum-viable fit-check structure until §F.8 exists: (1) open by asking which flagged item from Message 1 matters most, and why now; (2) answer ORIENTING questions only — how the session works, what the guarantee covers — never his numbers or a recommendation; (3) close with a direct yes/no: "Does this feel worth the paid session, or should I leave it here?" If the call drifts into free diagnosis, treat it as Branch S and stop answering substantive questions.</w:t>
      </w:r>
    </w:p>
    <w:p>
      <w:pPr>
        <w:spacing w:before="280" w:after="60"/>
      </w:pPr>
      <w:r>
        <w:rPr>
          <w:rFonts w:ascii="Arial" w:hAnsi="Arial"/>
          <w:b/>
          <w:i w:val="0"/>
          <w:color w:val="2A7AAA"/>
          <w:sz w:val="25"/>
        </w:rPr>
        <w:t xml:space="preserve">BRANCH K — </w:t>
      </w:r>
      <w:r>
        <w:rPr>
          <w:rFonts w:ascii="Arial" w:hAnsi="Arial"/>
          <w:b/>
          <w:i w:val="0"/>
          <w:color w:val="1A5C8A"/>
          <w:sz w:val="25"/>
        </w:rPr>
        <w:t>"Let Me Think About It"</w:t>
      </w:r>
    </w:p>
    <w:p>
      <w:pPr>
        <w:spacing w:line="336" w:lineRule="auto" w:after="120"/>
        <w:shd w:val="clear" w:color="auto" w:fill="EBF3FB"/>
      </w:pPr>
      <w:r>
        <w:rPr>
          <w:rFonts w:ascii="Arial" w:hAnsi="Arial"/>
          <w:b w:val="0"/>
          <w:i w:val="0"/>
          <w:sz w:val="23"/>
        </w:rPr>
        <w:t>Of course — it's a real decision and I respect that. One thing to sit with: that gap between sixteen enrolled and a channel reaching thousands of people every day doesn't close on its own. The session is designed to pin that number down exactly. Either way, no rush.</w:t>
      </w:r>
    </w:p>
    <w:p>
      <w:pPr>
        <w:spacing w:after="80"/>
        <w:shd w:val="clear" w:color="auto" w:fill="FFF3CC"/>
      </w:pPr>
      <w:r>
        <w:rPr>
          <w:rFonts w:ascii="Arial" w:hAnsi="Arial"/>
          <w:b/>
          <w:i w:val="0"/>
          <w:color w:val="1A3A5C"/>
          <w:sz w:val="22"/>
        </w:rPr>
        <w:t xml:space="preserve">📌  </w:t>
      </w:r>
      <w:r>
        <w:rPr>
          <w:rFonts w:ascii="Arial" w:hAnsi="Arial"/>
          <w:b w:val="0"/>
          <w:i w:val="0"/>
          <w:sz w:val="22"/>
        </w:rPr>
        <w:t>Follow up in 5–7 days: "Hey — just checking in. Any questions I can answer? Happy to help you think it through." If still no reply: stop. 90-day re-engagement with fresh industry insight.</w:t>
      </w:r>
    </w:p>
    <w:p>
      <w:pPr>
        <w:spacing w:before="280" w:after="60"/>
      </w:pPr>
      <w:r>
        <w:rPr>
          <w:rFonts w:ascii="Arial" w:hAnsi="Arial"/>
          <w:b/>
          <w:i w:val="0"/>
          <w:color w:val="2A7AAA"/>
          <w:sz w:val="25"/>
        </w:rPr>
        <w:t xml:space="preserve">BRANCH L — </w:t>
      </w:r>
      <w:r>
        <w:rPr>
          <w:rFonts w:ascii="Arial" w:hAnsi="Arial"/>
          <w:b/>
          <w:i w:val="0"/>
          <w:color w:val="1A5C8A"/>
          <w:sz w:val="25"/>
        </w:rPr>
        <w:t>"Can You Send References?"</w:t>
      </w:r>
    </w:p>
    <w:p>
      <w:pPr>
        <w:spacing w:after="120"/>
      </w:pPr>
      <w:r>
        <w:rPr>
          <w:rFonts w:ascii="Arial" w:hAnsi="Arial"/>
          <w:b w:val="0"/>
          <w:i w:val="0"/>
          <w:color w:val="555555"/>
          <w:sz w:val="22"/>
        </w:rPr>
        <w:t>No verified prior Dev8X client was attached for this research pass — use the early-stage fallback, consistent with the honesty standard already applied to the video's proof-of-competence line.</w:t>
      </w:r>
    </w:p>
    <w:p>
      <w:pPr>
        <w:spacing w:line="336" w:lineRule="auto" w:after="120"/>
        <w:shd w:val="clear" w:color="auto" w:fill="EBF3FB"/>
      </w:pPr>
      <w:r>
        <w:rPr>
          <w:rFonts w:ascii="Arial" w:hAnsi="Arial"/>
          <w:b w:val="0"/>
          <w:i w:val="0"/>
          <w:sz w:val="23"/>
        </w:rPr>
        <w:t>We're a focused studio — I can walk you through our recent work and the results we've delivered. The guarantee also means you're not taking my word for it — if the session doesn't deliver, you don't pay.</w:t>
      </w:r>
    </w:p>
    <w:p>
      <w:pPr>
        <w:spacing w:before="280" w:after="60"/>
      </w:pPr>
      <w:r>
        <w:rPr>
          <w:rFonts w:ascii="Arial" w:hAnsi="Arial"/>
          <w:b/>
          <w:i w:val="0"/>
          <w:color w:val="2A7AAA"/>
          <w:sz w:val="25"/>
        </w:rPr>
        <w:t xml:space="preserve">BRANCH M — </w:t>
      </w:r>
      <w:r>
        <w:rPr>
          <w:rFonts w:ascii="Arial" w:hAnsi="Arial"/>
          <w:b/>
          <w:i w:val="0"/>
          <w:color w:val="1A5C8A"/>
          <w:sz w:val="25"/>
        </w:rPr>
        <w:t>"Can You Show Me Examples of Your Work?"</w:t>
      </w:r>
    </w:p>
    <w:p>
      <w:pPr>
        <w:spacing w:line="336" w:lineRule="auto" w:after="120"/>
        <w:shd w:val="clear" w:color="auto" w:fill="EBF3FB"/>
      </w:pPr>
      <w:r>
        <w:rPr>
          <w:rFonts w:ascii="Arial" w:hAnsi="Arial"/>
          <w:b w:val="0"/>
          <w:i w:val="0"/>
          <w:sz w:val="23"/>
        </w:rPr>
        <w:t>We're selective about what we take on, so the portfolio is growing. The brief I sent you is the best example of our process — deep research before any build. And the guarantee means you're not risking anything on the session.</w:t>
      </w:r>
    </w:p>
    <w:p>
      <w:pPr>
        <w:spacing w:before="280" w:after="60"/>
      </w:pPr>
      <w:r>
        <w:rPr>
          <w:rFonts w:ascii="Arial" w:hAnsi="Arial"/>
          <w:b/>
          <w:i w:val="0"/>
          <w:color w:val="2A7AAA"/>
          <w:sz w:val="25"/>
        </w:rPr>
        <w:t xml:space="preserve">BRANCH N — </w:t>
      </w:r>
      <w:r>
        <w:rPr>
          <w:rFonts w:ascii="Arial" w:hAnsi="Arial"/>
          <w:b/>
          <w:i w:val="0"/>
          <w:color w:val="1A5C8A"/>
          <w:sz w:val="25"/>
        </w:rPr>
        <w:t>"Who Are You?" / "How Did You Find Me?"</w:t>
      </w:r>
    </w:p>
    <w:p>
      <w:pPr>
        <w:spacing w:line="336" w:lineRule="auto" w:after="120"/>
        <w:shd w:val="clear" w:color="auto" w:fill="EBF3FB"/>
      </w:pPr>
      <w:r>
        <w:rPr>
          <w:rFonts w:ascii="Arial" w:hAnsi="Arial"/>
          <w:b w:val="0"/>
          <w:i w:val="0"/>
          <w:sz w:val="23"/>
        </w:rPr>
        <w:t>I run Dev8X — a small development studio that builds web platforms and automation systems for businesses. I spent time researching UPstander International because your Upwork posting for a website designer caught my attention, and the more I looked, the more I noticed a gap between how far your reach goes and how little of it the site was converting. The video is the result of that research.</w:t>
        <w:br/>
        <w:br/>
        <w:t>I don't do mass outreach — I research one business at a time and only reach out if I find something worth flagging.</w:t>
      </w:r>
    </w:p>
    <w:p>
      <w:pPr>
        <w:spacing w:after="80"/>
        <w:shd w:val="clear" w:color="auto" w:fill="FFF3CC"/>
      </w:pPr>
      <w:r>
        <w:rPr>
          <w:rFonts w:ascii="Arial" w:hAnsi="Arial"/>
          <w:b/>
          <w:i w:val="0"/>
          <w:color w:val="1A3A5C"/>
          <w:sz w:val="22"/>
        </w:rPr>
        <w:t xml:space="preserve">📌  </w:t>
      </w:r>
      <w:r>
        <w:rPr>
          <w:rFonts w:ascii="Arial" w:hAnsi="Arial"/>
          <w:b w:val="0"/>
          <w:i w:val="0"/>
          <w:sz w:val="22"/>
        </w:rPr>
        <w:t>Always be honest about the discovery path (his own Upwork job posting). Never say "our algorithm found you" or anything that sounds automated — this is a trust-check.</w:t>
      </w:r>
    </w:p>
    <w:p>
      <w:pPr>
        <w:spacing w:before="280" w:after="60"/>
      </w:pPr>
      <w:r>
        <w:rPr>
          <w:rFonts w:ascii="Arial" w:hAnsi="Arial"/>
          <w:b/>
          <w:i w:val="0"/>
          <w:color w:val="2A7AAA"/>
          <w:sz w:val="25"/>
        </w:rPr>
        <w:t xml:space="preserve">BRANCH O — </w:t>
      </w:r>
      <w:r>
        <w:rPr>
          <w:rFonts w:ascii="Arial" w:hAnsi="Arial"/>
          <w:b/>
          <w:i w:val="0"/>
          <w:color w:val="1A5C8A"/>
          <w:sz w:val="25"/>
        </w:rPr>
        <w:t>"Actually, Our Real Problem Is [Something Different]"</w:t>
      </w:r>
    </w:p>
    <w:p>
      <w:pPr>
        <w:spacing w:line="336" w:lineRule="auto" w:after="120"/>
        <w:shd w:val="clear" w:color="auto" w:fill="EBF3FB"/>
      </w:pPr>
      <w:r>
        <w:rPr>
          <w:rFonts w:ascii="Arial" w:hAnsi="Arial"/>
          <w:b w:val="0"/>
          <w:i w:val="0"/>
          <w:sz w:val="23"/>
        </w:rPr>
        <w:t>That's really useful to know — from outside, the broken checkout looked like the main bottleneck, but if [their stated problem] is what's actually costing you, that changes the picture. Can you tell me more about how it's affecting things day-to-day?</w:t>
      </w:r>
    </w:p>
    <w:p>
      <w:pPr>
        <w:spacing w:after="80"/>
        <w:shd w:val="clear" w:color="auto" w:fill="FFF3CC"/>
      </w:pPr>
      <w:r>
        <w:rPr>
          <w:rFonts w:ascii="Arial" w:hAnsi="Arial"/>
          <w:b/>
          <w:i w:val="0"/>
          <w:color w:val="1A3A5C"/>
          <w:sz w:val="22"/>
        </w:rPr>
        <w:t xml:space="preserve">📌  </w:t>
      </w:r>
      <w:r>
        <w:rPr>
          <w:rFonts w:ascii="Arial" w:hAnsi="Arial"/>
          <w:b w:val="0"/>
          <w:i w:val="0"/>
          <w:sz w:val="22"/>
        </w:rPr>
        <w:t>Never defend the original diagnosis. If solvable with web/automation, bridge to the consultation with the updated framing, using whichever of these unused Problem Register items matches: self-management/CMS burden (Problem 3), invisible course content (Problem 4), no corporate/L.E.A.D. inquiry path (Problem 5), book/Amazon cross-sell (Problem 6), no speaker inquiry path (Problem 7), or the dual disconnected domains (Problem 8).</w:t>
      </w:r>
    </w:p>
    <w:p>
      <w:pPr>
        <w:spacing w:before="120" w:after="40"/>
      </w:pPr>
      <w:r>
        <w:rPr>
          <w:rFonts w:ascii="Arial" w:hAnsi="Arial"/>
          <w:b/>
          <w:i w:val="0"/>
          <w:color w:val="1A3A5C"/>
          <w:sz w:val="22"/>
        </w:rPr>
        <w:t>If NOT solvable with web/automation (hiring, management, compliance):</w:t>
      </w:r>
    </w:p>
    <w:p>
      <w:pPr>
        <w:spacing w:line="336" w:lineRule="auto" w:after="120"/>
        <w:shd w:val="clear" w:color="auto" w:fill="EBF3FB"/>
      </w:pPr>
      <w:r>
        <w:rPr>
          <w:rFonts w:ascii="Arial" w:hAnsi="Arial"/>
          <w:b w:val="0"/>
          <w:i w:val="0"/>
          <w:sz w:val="23"/>
        </w:rPr>
        <w:t>That sounds more like a hiring / operations / management challenge than a systems one. I don't want to force a tech solution where it doesn't fit. If there's a web or automation angle to it, I'd love to explore that — but if not, I'd rather be straight about it.</w:t>
      </w:r>
    </w:p>
    <w:p>
      <w:pPr>
        <w:spacing w:before="280" w:after="60"/>
      </w:pPr>
      <w:r>
        <w:rPr>
          <w:rFonts w:ascii="Arial" w:hAnsi="Arial"/>
          <w:b/>
          <w:i w:val="0"/>
          <w:color w:val="2A7AAA"/>
          <w:sz w:val="25"/>
        </w:rPr>
        <w:t xml:space="preserve">BRANCH P — </w:t>
      </w:r>
      <w:r>
        <w:rPr>
          <w:rFonts w:ascii="Arial" w:hAnsi="Arial"/>
          <w:b/>
          <w:i w:val="0"/>
          <w:color w:val="1A5C8A"/>
          <w:sz w:val="25"/>
        </w:rPr>
        <w:t>"I Need to Check With My Partner / Board / CTO"</w:t>
      </w:r>
    </w:p>
    <w:p>
      <w:pPr>
        <w:spacing w:after="120"/>
      </w:pPr>
      <w:r>
        <w:rPr>
          <w:rFonts w:ascii="Arial" w:hAnsi="Arial"/>
          <w:b w:val="0"/>
          <w:i w:val="0"/>
          <w:color w:val="555555"/>
          <w:sz w:val="22"/>
        </w:rPr>
        <w:t>Low-likelihood branch: Dr. Dibinga is confirmed as the sole decision-maker (self-employed, no approval chain — Problem Register Stakeholder Map). Keep in the playbook for completeness in case he loops in an assistant or "james" (his website support contact).</w:t>
      </w:r>
    </w:p>
    <w:p>
      <w:pPr>
        <w:spacing w:line="336" w:lineRule="auto" w:after="120"/>
        <w:shd w:val="clear" w:color="auto" w:fill="EBF3FB"/>
      </w:pPr>
      <w:r>
        <w:rPr>
          <w:rFonts w:ascii="Arial" w:hAnsi="Arial"/>
          <w:b w:val="0"/>
          <w:i w:val="0"/>
          <w:sz w:val="23"/>
        </w:rPr>
        <w:t>Of course — that makes sense. Would it help if I put together a short summary they can review? One page covering what I found and what the session would cover. That way they have context before you discuss it.</w:t>
      </w:r>
    </w:p>
    <w:p>
      <w:pPr>
        <w:spacing w:after="80"/>
        <w:shd w:val="clear" w:color="auto" w:fill="FFF3CC"/>
      </w:pPr>
      <w:r>
        <w:rPr>
          <w:rFonts w:ascii="Arial" w:hAnsi="Arial"/>
          <w:b/>
          <w:i w:val="0"/>
          <w:color w:val="1A3A5C"/>
          <w:sz w:val="22"/>
        </w:rPr>
        <w:t xml:space="preserve">📌  </w:t>
      </w:r>
      <w:r>
        <w:rPr>
          <w:rFonts w:ascii="Arial" w:hAnsi="Arial"/>
          <w:b w:val="0"/>
          <w:i w:val="0"/>
          <w:sz w:val="22"/>
        </w:rPr>
        <w:t>If yes: send a one-page summary (headline, top problems, stakes phrasing, what the consultation delivers) — keep it forwardable. No Engagement Journey one-pager (p3e) exists for this engagement yet since no consultation has happened — do not forward a paid-stage artifact to a still-cold contact.</w:t>
      </w:r>
    </w:p>
    <w:p>
      <w:pPr>
        <w:spacing w:before="120" w:after="40"/>
      </w:pPr>
      <w:r>
        <w:rPr>
          <w:rFonts w:ascii="Arial" w:hAnsi="Arial"/>
          <w:b/>
          <w:i w:val="0"/>
          <w:color w:val="1A3A5C"/>
          <w:sz w:val="22"/>
        </w:rPr>
        <w:t>If "I'll just tell them":</w:t>
      </w:r>
    </w:p>
    <w:p>
      <w:pPr>
        <w:spacing w:line="336" w:lineRule="auto" w:after="120"/>
        <w:shd w:val="clear" w:color="auto" w:fill="EBF3FB"/>
      </w:pPr>
      <w:r>
        <w:rPr>
          <w:rFonts w:ascii="Arial" w:hAnsi="Arial"/>
          <w:b w:val="0"/>
          <w:i w:val="0"/>
          <w:sz w:val="23"/>
        </w:rPr>
        <w:t>Got it. If any questions come up, happy to jump on a quick call with both of you — sometimes it's easier to hear it directly.</w:t>
      </w:r>
    </w:p>
    <w:p>
      <w:pPr>
        <w:spacing w:after="80"/>
        <w:shd w:val="clear" w:color="auto" w:fill="FFF3CC"/>
      </w:pPr>
      <w:r>
        <w:rPr>
          <w:rFonts w:ascii="Arial" w:hAnsi="Arial"/>
          <w:b/>
          <w:i w:val="0"/>
          <w:color w:val="1A3A5C"/>
          <w:sz w:val="22"/>
        </w:rPr>
        <w:t xml:space="preserve">📌  </w:t>
      </w:r>
      <w:r>
        <w:rPr>
          <w:rFonts w:ascii="Arial" w:hAnsi="Arial"/>
          <w:b w:val="0"/>
          <w:i w:val="0"/>
          <w:sz w:val="22"/>
        </w:rPr>
        <w:t>Follow up in 5–7 days: "Did you get a chance to discuss with your team? Any questions I can help with?" Never pressure — if the answer is no, graceful exit, door open, 90-day re-engagement.</w:t>
      </w:r>
    </w:p>
    <w:p>
      <w:pPr>
        <w:spacing w:before="280" w:after="60"/>
      </w:pPr>
      <w:r>
        <w:rPr>
          <w:rFonts w:ascii="Arial" w:hAnsi="Arial"/>
          <w:b/>
          <w:i w:val="0"/>
          <w:color w:val="2A7AAA"/>
          <w:sz w:val="25"/>
        </w:rPr>
        <w:t xml:space="preserve">BRANCH Q — </w:t>
      </w:r>
      <w:r>
        <w:rPr>
          <w:rFonts w:ascii="Arial" w:hAnsi="Arial"/>
          <w:b/>
          <w:i w:val="0"/>
          <w:color w:val="1A5C8A"/>
          <w:sz w:val="25"/>
        </w:rPr>
        <w:t>"We're Already In a Contract With Someone Until [Date]"</w:t>
      </w:r>
    </w:p>
    <w:p>
      <w:pPr>
        <w:spacing w:after="120"/>
      </w:pPr>
      <w:r>
        <w:rPr>
          <w:rFonts w:ascii="Arial" w:hAnsi="Arial"/>
          <w:b w:val="0"/>
          <w:i w:val="0"/>
          <w:color w:val="555555"/>
          <w:sz w:val="22"/>
        </w:rPr>
        <w:t>Maps directly to the known 2 active Upwork hires on the current $50 rebuild.</w:t>
      </w:r>
    </w:p>
    <w:p>
      <w:pPr>
        <w:spacing w:line="336" w:lineRule="auto" w:after="120"/>
        <w:shd w:val="clear" w:color="auto" w:fill="EBF3FB"/>
      </w:pPr>
      <w:r>
        <w:rPr>
          <w:rFonts w:ascii="Arial" w:hAnsi="Arial"/>
          <w:b w:val="0"/>
          <w:i w:val="0"/>
          <w:sz w:val="23"/>
        </w:rPr>
        <w:t>That's totally fair — no point in doubling up while the current build wraps up. When's it expected to be done? I'm happy to reconnect closer to that date — the research I've done stays valid, and we can pick up right where we left off.</w:t>
      </w:r>
    </w:p>
    <w:p>
      <w:pPr>
        <w:spacing w:after="80"/>
        <w:shd w:val="clear" w:color="auto" w:fill="FFF3CC"/>
      </w:pPr>
      <w:r>
        <w:rPr>
          <w:rFonts w:ascii="Arial" w:hAnsi="Arial"/>
          <w:b/>
          <w:i w:val="0"/>
          <w:color w:val="1A3A5C"/>
          <w:sz w:val="22"/>
        </w:rPr>
        <w:t xml:space="preserve">📌  </w:t>
      </w:r>
      <w:r>
        <w:rPr>
          <w:rFonts w:ascii="Arial" w:hAnsi="Arial"/>
          <w:b w:val="0"/>
          <w:i w:val="0"/>
          <w:sz w:val="22"/>
        </w:rPr>
        <w:t>Note the expected completion date; set a reminder for 30 days before. Re-engage with a fresh insight at that time, not just "your contract is ending." Given the site is structurally broken for a $50 fix, this is a high-conversion re-engagement segment.</w:t>
      </w:r>
    </w:p>
    <w:p>
      <w:pPr>
        <w:spacing w:before="280" w:after="60"/>
      </w:pPr>
      <w:r>
        <w:rPr>
          <w:rFonts w:ascii="Arial" w:hAnsi="Arial"/>
          <w:b/>
          <w:i w:val="0"/>
          <w:color w:val="2A7AAA"/>
          <w:sz w:val="25"/>
        </w:rPr>
        <w:t xml:space="preserve">BRANCH R — </w:t>
      </w:r>
      <w:r>
        <w:rPr>
          <w:rFonts w:ascii="Arial" w:hAnsi="Arial"/>
          <w:b/>
          <w:i w:val="0"/>
          <w:color w:val="1A5C8A"/>
          <w:sz w:val="25"/>
        </w:rPr>
        <w:t>Prospect Forwards to Someone Else</w:t>
      </w:r>
    </w:p>
    <w:p>
      <w:pPr>
        <w:spacing w:after="120"/>
      </w:pPr>
      <w:r>
        <w:rPr>
          <w:rFonts w:ascii="Arial" w:hAnsi="Arial"/>
          <w:b w:val="0"/>
          <w:i w:val="0"/>
          <w:color w:val="555555"/>
          <w:sz w:val="22"/>
        </w:rPr>
        <w:t>A positive signal. The likely forward target is "james," listed as UPstander Online Support in the business operations research.</w:t>
      </w:r>
    </w:p>
    <w:p>
      <w:pPr>
        <w:spacing w:line="336" w:lineRule="auto" w:after="120"/>
        <w:shd w:val="clear" w:color="auto" w:fill="EBF3FB"/>
      </w:pPr>
      <w:r>
        <w:rPr>
          <w:rFonts w:ascii="Arial" w:hAnsi="Arial"/>
          <w:b w:val="0"/>
          <w:i w:val="0"/>
          <w:sz w:val="23"/>
        </w:rPr>
        <w:t>Absolutely — please do. If it's helpful, I can send james (or whoever handles the site) a short summary that gives context without needing the full video. And if they have questions, I'm happy to jump on a quick call with both of you.</w:t>
      </w:r>
    </w:p>
    <w:p>
      <w:pPr>
        <w:spacing w:after="80"/>
        <w:shd w:val="clear" w:color="auto" w:fill="FFF3CC"/>
      </w:pPr>
      <w:r>
        <w:rPr>
          <w:rFonts w:ascii="Arial" w:hAnsi="Arial"/>
          <w:b/>
          <w:i w:val="0"/>
          <w:color w:val="1A3A5C"/>
          <w:sz w:val="22"/>
        </w:rPr>
        <w:t xml:space="preserve">📌  </w:t>
      </w:r>
      <w:r>
        <w:rPr>
          <w:rFonts w:ascii="Arial" w:hAnsi="Arial"/>
          <w:b w:val="0"/>
          <w:i w:val="0"/>
          <w:sz w:val="22"/>
        </w:rPr>
        <w:t>Always encourage forwarding. If the forwarded person reaches out, treat them as a warm lead. Pre-payment, keep sending the light summary — no Engagement Journey one-pager exists for this engagement yet.</w:t>
      </w:r>
    </w:p>
    <w:p>
      <w:pPr>
        <w:spacing w:before="280" w:after="60"/>
      </w:pPr>
      <w:r>
        <w:rPr>
          <w:rFonts w:ascii="Arial" w:hAnsi="Arial"/>
          <w:b/>
          <w:i w:val="0"/>
          <w:color w:val="2A7AAA"/>
          <w:sz w:val="25"/>
        </w:rPr>
        <w:t xml:space="preserve">BRANCH S — </w:t>
      </w:r>
      <w:r>
        <w:rPr>
          <w:rFonts w:ascii="Arial" w:hAnsi="Arial"/>
          <w:b/>
          <w:i w:val="0"/>
          <w:color w:val="1A5C8A"/>
          <w:sz w:val="25"/>
        </w:rPr>
        <w:t>Free Consulting Extraction</w:t>
      </w:r>
    </w:p>
    <w:p>
      <w:pPr>
        <w:spacing w:after="120"/>
      </w:pPr>
      <w:r>
        <w:rPr>
          <w:rFonts w:ascii="Arial" w:hAnsi="Arial"/>
          <w:b w:val="0"/>
          <w:i w:val="0"/>
          <w:color w:val="555555"/>
          <w:sz w:val="22"/>
        </w:rPr>
        <w:t>Detection: repeated detailed questions with no movement toward Message 2 — e.g. "so which platform should I actually use, WordPress or Webflow?" (his own job posting names both as options).</w:t>
      </w:r>
    </w:p>
    <w:p>
      <w:pPr>
        <w:spacing w:line="336" w:lineRule="auto" w:after="120"/>
        <w:shd w:val="clear" w:color="auto" w:fill="EBF3FB"/>
      </w:pPr>
      <w:r>
        <w:rPr>
          <w:rFonts w:ascii="Arial" w:hAnsi="Arial"/>
          <w:b w:val="0"/>
          <w:i w:val="0"/>
          <w:sz w:val="23"/>
        </w:rPr>
        <w:t>Great question — platform choice is exactly the kind of thing the session is built to answer properly. I could give you a quick take here, but the honest answer is it depends on your numbers, and I'd rather give you the right answer than a fast one. That's what the session is for.</w:t>
      </w:r>
    </w:p>
    <w:p>
      <w:pPr>
        <w:spacing w:after="80"/>
        <w:shd w:val="clear" w:color="auto" w:fill="FFF3CC"/>
      </w:pPr>
      <w:r>
        <w:rPr>
          <w:rFonts w:ascii="Arial" w:hAnsi="Arial"/>
          <w:b/>
          <w:i w:val="0"/>
          <w:color w:val="1A3A5C"/>
          <w:sz w:val="22"/>
        </w:rPr>
        <w:t xml:space="preserve">📌  </w:t>
      </w:r>
      <w:r>
        <w:rPr>
          <w:rFonts w:ascii="Arial" w:hAnsi="Arial"/>
          <w:b w:val="0"/>
          <w:i w:val="0"/>
          <w:sz w:val="22"/>
        </w:rPr>
        <w:t>Never be rude or accusatory. Factual observations about the problem = free; specific recommendations, solutions, or architecture = paid. If it continues: "I want to give you a proper answer, not a corridor one. The session is where I can do that." Then stop answering substantive questions.</w:t>
      </w:r>
    </w:p>
    <w:p>
      <w:r>
        <w:br w:type="page"/>
      </w:r>
    </w:p>
    <w:p>
      <w:pPr>
        <w:spacing w:before="80" w:after="80"/>
      </w:pPr>
      <w:r>
        <w:rPr>
          <w:rFonts w:ascii="Arial" w:hAnsi="Arial"/>
          <w:b/>
          <w:i w:val="0"/>
          <w:color w:val="2A7AAA"/>
          <w:sz w:val="26"/>
        </w:rPr>
        <w:t>B.3 — Timing Summary &amp; Exit Criteria</w:t>
      </w:r>
    </w:p>
    <w:tbl>
      <w:tblPr>
        <w:tblStyle w:val="TableGrid"/>
        <w:tblW w:type="auto" w:w="0"/>
        <w:tblLook w:firstColumn="1" w:firstRow="1" w:lastColumn="0" w:lastRow="0" w:noHBand="0" w:noVBand="1" w:val="04A0"/>
      </w:tblPr>
      <w:tblGrid>
        <w:gridCol w:w="3120"/>
        <w:gridCol w:w="3120"/>
        <w:gridCol w:w="3120"/>
      </w:tblGrid>
      <w:tr>
        <w:tc>
          <w:tcPr>
            <w:tcW w:type="dxa" w:w="3168"/>
          </w:tcPr>
          <w:p>
            <w:pPr>
              <w:shd w:val="clear" w:color="auto" w:fill="1a5c8a"/>
            </w:pPr>
            <w:r/>
            <w:r>
              <w:rPr>
                <w:b/>
                <w:color w:val="FFFFFF"/>
                <w:sz w:val="20"/>
              </w:rPr>
              <w:t>Message</w:t>
            </w:r>
          </w:p>
        </w:tc>
        <w:tc>
          <w:tcPr>
            <w:tcW w:type="dxa" w:w="4032"/>
          </w:tcPr>
          <w:p>
            <w:pPr>
              <w:shd w:val="clear" w:color="auto" w:fill="1a5c8a"/>
            </w:pPr>
            <w:r/>
            <w:r>
              <w:rPr>
                <w:b/>
                <w:color w:val="FFFFFF"/>
                <w:sz w:val="20"/>
              </w:rPr>
              <w:t>Trigger</w:t>
            </w:r>
          </w:p>
        </w:tc>
        <w:tc>
          <w:tcPr>
            <w:tcW w:type="dxa" w:w="2880"/>
          </w:tcPr>
          <w:p>
            <w:pPr>
              <w:shd w:val="clear" w:color="auto" w:fill="1a5c8a"/>
            </w:pPr>
            <w:r/>
            <w:r>
              <w:rPr>
                <w:b/>
                <w:color w:val="FFFFFF"/>
                <w:sz w:val="20"/>
              </w:rPr>
              <w:t>Timing</w:t>
            </w:r>
          </w:p>
        </w:tc>
      </w:tr>
      <w:tr>
        <w:tc>
          <w:tcPr>
            <w:tcW w:type="dxa" w:w="3168"/>
          </w:tcPr>
          <w:p>
            <w:r/>
            <w:r>
              <w:rPr>
                <w:color w:val="333333"/>
                <w:sz w:val="20"/>
              </w:rPr>
              <w:t>Message 1</w:t>
            </w:r>
          </w:p>
        </w:tc>
        <w:tc>
          <w:tcPr>
            <w:tcW w:type="dxa" w:w="4032"/>
          </w:tcPr>
          <w:p>
            <w:r/>
            <w:r>
              <w:rPr>
                <w:color w:val="333333"/>
                <w:sz w:val="20"/>
              </w:rPr>
              <w:t>Prospect replies to the video</w:t>
            </w:r>
          </w:p>
        </w:tc>
        <w:tc>
          <w:tcPr>
            <w:tcW w:type="dxa" w:w="2880"/>
          </w:tcPr>
          <w:p>
            <w:r/>
            <w:r>
              <w:rPr>
                <w:color w:val="333333"/>
                <w:sz w:val="20"/>
              </w:rPr>
              <w:t>Immediate</w:t>
            </w:r>
          </w:p>
        </w:tc>
      </w:tr>
      <w:tr>
        <w:tc>
          <w:tcPr>
            <w:tcW w:type="dxa" w:w="3168"/>
          </w:tcPr>
          <w:p>
            <w:r/>
            <w:r>
              <w:rPr>
                <w:color w:val="333333"/>
                <w:sz w:val="20"/>
              </w:rPr>
              <w:t>Message 2</w:t>
            </w:r>
          </w:p>
        </w:tc>
        <w:tc>
          <w:tcPr>
            <w:tcW w:type="dxa" w:w="4032"/>
          </w:tcPr>
          <w:p>
            <w:r/>
            <w:r>
              <w:rPr>
                <w:color w:val="333333"/>
                <w:sz w:val="20"/>
              </w:rPr>
              <w:t>Prospect answers Message 1</w:t>
            </w:r>
          </w:p>
        </w:tc>
        <w:tc>
          <w:tcPr>
            <w:tcW w:type="dxa" w:w="2880"/>
          </w:tcPr>
          <w:p>
            <w:r/>
            <w:r>
              <w:rPr>
                <w:color w:val="333333"/>
                <w:sz w:val="20"/>
              </w:rPr>
              <w:t>Immediate</w:t>
            </w:r>
          </w:p>
        </w:tc>
      </w:tr>
      <w:tr>
        <w:tc>
          <w:tcPr>
            <w:tcW w:type="dxa" w:w="3168"/>
          </w:tcPr>
          <w:p>
            <w:r/>
            <w:r>
              <w:rPr>
                <w:color w:val="333333"/>
                <w:sz w:val="20"/>
              </w:rPr>
              <w:t>Message 3</w:t>
            </w:r>
          </w:p>
        </w:tc>
        <w:tc>
          <w:tcPr>
            <w:tcW w:type="dxa" w:w="4032"/>
          </w:tcPr>
          <w:p>
            <w:r/>
            <w:r>
              <w:rPr>
                <w:color w:val="333333"/>
                <w:sz w:val="20"/>
              </w:rPr>
              <w:t>No reply to Message 2</w:t>
            </w:r>
          </w:p>
        </w:tc>
        <w:tc>
          <w:tcPr>
            <w:tcW w:type="dxa" w:w="2880"/>
          </w:tcPr>
          <w:p>
            <w:r/>
            <w:r>
              <w:rPr>
                <w:color w:val="333333"/>
                <w:sz w:val="20"/>
              </w:rPr>
              <w:t>3–4 days after Message 2</w:t>
            </w:r>
          </w:p>
        </w:tc>
      </w:tr>
      <w:tr>
        <w:tc>
          <w:tcPr>
            <w:tcW w:type="dxa" w:w="3168"/>
          </w:tcPr>
          <w:p>
            <w:r/>
            <w:r>
              <w:rPr>
                <w:color w:val="333333"/>
                <w:sz w:val="20"/>
              </w:rPr>
              <w:t>Silent-Watcher Touch (Branch B)</w:t>
            </w:r>
          </w:p>
        </w:tc>
        <w:tc>
          <w:tcPr>
            <w:tcW w:type="dxa" w:w="4032"/>
          </w:tcPr>
          <w:p>
            <w:r/>
            <w:r>
              <w:rPr>
                <w:color w:val="333333"/>
                <w:sz w:val="20"/>
              </w:rPr>
              <w:t>Watched, no reply</w:t>
            </w:r>
          </w:p>
        </w:tc>
        <w:tc>
          <w:tcPr>
            <w:tcW w:type="dxa" w:w="2880"/>
          </w:tcPr>
          <w:p>
            <w:r/>
            <w:r>
              <w:rPr>
                <w:color w:val="333333"/>
                <w:sz w:val="20"/>
              </w:rPr>
              <w:t>4–6 days after video</w:t>
            </w:r>
          </w:p>
        </w:tc>
      </w:tr>
      <w:tr>
        <w:tc>
          <w:tcPr>
            <w:tcW w:type="dxa" w:w="3168"/>
          </w:tcPr>
          <w:p>
            <w:r/>
            <w:r>
              <w:rPr>
                <w:color w:val="333333"/>
                <w:sz w:val="20"/>
              </w:rPr>
              <w:t>90-Day Re-engagement</w:t>
            </w:r>
          </w:p>
        </w:tc>
        <w:tc>
          <w:tcPr>
            <w:tcW w:type="dxa" w:w="4032"/>
          </w:tcPr>
          <w:p>
            <w:r/>
            <w:r>
              <w:rPr>
                <w:color w:val="333333"/>
                <w:sz w:val="20"/>
              </w:rPr>
              <w:t>All paths that ended</w:t>
            </w:r>
          </w:p>
        </w:tc>
        <w:tc>
          <w:tcPr>
            <w:tcW w:type="dxa" w:w="2880"/>
          </w:tcPr>
          <w:p>
            <w:r/>
            <w:r>
              <w:rPr>
                <w:color w:val="333333"/>
                <w:sz w:val="20"/>
              </w:rPr>
              <w:t>90 days, fresh industry insight</w:t>
            </w:r>
          </w:p>
        </w:tc>
      </w:tr>
    </w:tbl>
    <w:p>
      <w:pPr>
        <w:spacing w:after="160"/>
      </w:pPr>
    </w:p>
    <w:tbl>
      <w:tblPr>
        <w:tblStyle w:val="TableGrid"/>
        <w:tblW w:type="auto" w:w="0"/>
        <w:tblLook w:firstColumn="1" w:firstRow="1" w:lastColumn="0" w:lastRow="0" w:noHBand="0" w:noVBand="1" w:val="04A0"/>
      </w:tblPr>
      <w:tblGrid>
        <w:gridCol w:w="4680"/>
        <w:gridCol w:w="4680"/>
      </w:tblGrid>
      <w:tr>
        <w:tc>
          <w:tcPr>
            <w:tcW w:type="dxa" w:w="5472"/>
          </w:tcPr>
          <w:p>
            <w:pPr>
              <w:shd w:val="clear" w:color="auto" w:fill="1a5c8a"/>
            </w:pPr>
            <w:r/>
            <w:r>
              <w:rPr>
                <w:b/>
                <w:color w:val="FFFFFF"/>
                <w:sz w:val="20"/>
              </w:rPr>
              <w:t>Situation</w:t>
            </w:r>
          </w:p>
        </w:tc>
        <w:tc>
          <w:tcPr>
            <w:tcW w:type="dxa" w:w="4608"/>
          </w:tcPr>
          <w:p>
            <w:pPr>
              <w:shd w:val="clear" w:color="auto" w:fill="1a5c8a"/>
            </w:pPr>
            <w:r/>
            <w:r>
              <w:rPr>
                <w:b/>
                <w:color w:val="FFFFFF"/>
                <w:sz w:val="20"/>
              </w:rPr>
              <w:t>Action</w:t>
            </w:r>
          </w:p>
        </w:tc>
      </w:tr>
      <w:tr>
        <w:tc>
          <w:tcPr>
            <w:tcW w:type="dxa" w:w="5472"/>
          </w:tcPr>
          <w:p>
            <w:r/>
            <w:r>
              <w:rPr>
                <w:color w:val="333333"/>
                <w:sz w:val="20"/>
              </w:rPr>
              <w:t>One silent-watcher touch, no reply</w:t>
            </w:r>
          </w:p>
        </w:tc>
        <w:tc>
          <w:tcPr>
            <w:tcW w:type="dxa" w:w="4608"/>
          </w:tcPr>
          <w:p>
            <w:r/>
            <w:r>
              <w:rPr>
                <w:color w:val="333333"/>
                <w:sz w:val="20"/>
              </w:rPr>
              <w:t>Stop. 90-day re-engagement.</w:t>
            </w:r>
          </w:p>
        </w:tc>
      </w:tr>
      <w:tr>
        <w:tc>
          <w:tcPr>
            <w:tcW w:type="dxa" w:w="5472"/>
          </w:tcPr>
          <w:p>
            <w:r/>
            <w:r>
              <w:rPr>
                <w:color w:val="333333"/>
                <w:sz w:val="20"/>
              </w:rPr>
              <w:t>Message 3 sent, no reply</w:t>
            </w:r>
          </w:p>
        </w:tc>
        <w:tc>
          <w:tcPr>
            <w:tcW w:type="dxa" w:w="4608"/>
          </w:tcPr>
          <w:p>
            <w:r/>
            <w:r>
              <w:rPr>
                <w:color w:val="333333"/>
                <w:sz w:val="20"/>
              </w:rPr>
              <w:t>Stop. 90-day re-engagement.</w:t>
            </w:r>
          </w:p>
        </w:tc>
      </w:tr>
      <w:tr>
        <w:tc>
          <w:tcPr>
            <w:tcW w:type="dxa" w:w="5472"/>
          </w:tcPr>
          <w:p>
            <w:r/>
            <w:r>
              <w:rPr>
                <w:color w:val="333333"/>
                <w:sz w:val="20"/>
              </w:rPr>
              <w:t>Explicit "not interested"</w:t>
            </w:r>
          </w:p>
        </w:tc>
        <w:tc>
          <w:tcPr>
            <w:tcW w:type="dxa" w:w="4608"/>
          </w:tcPr>
          <w:p>
            <w:r/>
            <w:r>
              <w:rPr>
                <w:color w:val="333333"/>
                <w:sz w:val="20"/>
              </w:rPr>
              <w:t>Stop immediately. 90-day re-engagement.</w:t>
            </w:r>
          </w:p>
        </w:tc>
      </w:tr>
      <w:tr>
        <w:tc>
          <w:tcPr>
            <w:tcW w:type="dxa" w:w="5472"/>
          </w:tcPr>
          <w:p>
            <w:r/>
            <w:r>
              <w:rPr>
                <w:color w:val="333333"/>
                <w:sz w:val="20"/>
              </w:rPr>
              <w:t>Correction that guts the diagnosis</w:t>
            </w:r>
          </w:p>
        </w:tc>
        <w:tc>
          <w:tcPr>
            <w:tcW w:type="dxa" w:w="4608"/>
          </w:tcPr>
          <w:p>
            <w:r/>
            <w:r>
              <w:rPr>
                <w:color w:val="333333"/>
                <w:sz w:val="20"/>
              </w:rPr>
              <w:t>Acknowledge, ask one question, stop.</w:t>
            </w:r>
          </w:p>
        </w:tc>
      </w:tr>
      <w:tr>
        <w:tc>
          <w:tcPr>
            <w:tcW w:type="dxa" w:w="5472"/>
          </w:tcPr>
          <w:p>
            <w:r/>
            <w:r>
              <w:rPr>
                <w:color w:val="333333"/>
                <w:sz w:val="20"/>
              </w:rPr>
              <w:t>Three total unanswered messages across all branches</w:t>
            </w:r>
          </w:p>
        </w:tc>
        <w:tc>
          <w:tcPr>
            <w:tcW w:type="dxa" w:w="4608"/>
          </w:tcPr>
          <w:p>
            <w:r/>
            <w:r>
              <w:rPr>
                <w:color w:val="333333"/>
                <w:sz w:val="20"/>
              </w:rPr>
              <w:t>Stop.</w:t>
            </w:r>
          </w:p>
        </w:tc>
      </w:tr>
      <w:tr>
        <w:tc>
          <w:tcPr>
            <w:tcW w:type="dxa" w:w="5472"/>
          </w:tcPr>
          <w:p>
            <w:r/>
            <w:r>
              <w:rPr>
                <w:color w:val="333333"/>
                <w:sz w:val="20"/>
              </w:rPr>
              <w:t>Prospect agrees to the consultation</w:t>
            </w:r>
          </w:p>
        </w:tc>
        <w:tc>
          <w:tcPr>
            <w:tcW w:type="dxa" w:w="4608"/>
          </w:tcPr>
          <w:p>
            <w:r/>
            <w:r>
              <w:rPr>
                <w:color w:val="333333"/>
                <w:sz w:val="20"/>
              </w:rPr>
              <w:t>Hand off to p3d_Consultation_Playbook.md — do NOT generate it before this point.</w:t>
            </w:r>
          </w:p>
        </w:tc>
      </w:tr>
    </w:tbl>
    <w:p>
      <w:pPr>
        <w:spacing w:after="160"/>
      </w:pPr>
    </w:p>
    <w:p>
      <w:pPr>
        <w:spacing w:after="80"/>
        <w:shd w:val="clear" w:color="auto" w:fill="FFF3CC"/>
      </w:pPr>
      <w:r>
        <w:rPr>
          <w:rFonts w:ascii="Arial" w:hAnsi="Arial"/>
          <w:b/>
          <w:i w:val="0"/>
          <w:color w:val="1A3A5C"/>
          <w:sz w:val="22"/>
        </w:rPr>
        <w:t xml:space="preserve">📌  </w:t>
      </w:r>
      <w:r>
        <w:rPr>
          <w:rFonts w:ascii="Arial" w:hAnsi="Arial"/>
          <w:b w:val="0"/>
          <w:i w:val="0"/>
          <w:sz w:val="22"/>
        </w:rPr>
        <w:t>The universal rule: if continuing feels like chasing, stop. Pressure destroys the relationship for any future contact. Dev8X's edge is depth and trust — not persistence and volume.</w:t>
      </w:r>
    </w:p>
    <w:p>
      <w:pPr>
        <w:spacing w:before="280" w:after="80"/>
      </w:pPr>
      <w:r>
        <w:rPr>
          <w:rFonts w:ascii="Arial" w:hAnsi="Arial"/>
          <w:b/>
          <w:i w:val="0"/>
          <w:color w:val="2A7AAA"/>
          <w:sz w:val="26"/>
        </w:rPr>
        <w:t>Confidence Signal Adjustments</w:t>
      </w:r>
    </w:p>
    <w:tbl>
      <w:tblPr>
        <w:tblStyle w:val="TableGrid"/>
        <w:tblW w:type="auto" w:w="0"/>
        <w:tblLook w:firstColumn="1" w:firstRow="1" w:lastColumn="0" w:lastRow="0" w:noHBand="0" w:noVBand="1" w:val="04A0"/>
      </w:tblPr>
      <w:tblGrid>
        <w:gridCol w:w="4680"/>
        <w:gridCol w:w="4680"/>
      </w:tblGrid>
      <w:tr>
        <w:tc>
          <w:tcPr>
            <w:tcW w:type="dxa" w:w="3168"/>
          </w:tcPr>
          <w:p>
            <w:pPr>
              <w:shd w:val="clear" w:color="auto" w:fill="1a5c8a"/>
            </w:pPr>
            <w:r/>
            <w:r>
              <w:rPr>
                <w:b/>
                <w:color w:val="FFFFFF"/>
                <w:sz w:val="20"/>
              </w:rPr>
              <w:t>Signal</w:t>
            </w:r>
          </w:p>
        </w:tc>
        <w:tc>
          <w:tcPr>
            <w:tcW w:type="dxa" w:w="6912"/>
          </w:tcPr>
          <w:p>
            <w:pPr>
              <w:shd w:val="clear" w:color="auto" w:fill="1a5c8a"/>
            </w:pPr>
            <w:r/>
            <w:r>
              <w:rPr>
                <w:b/>
                <w:color w:val="FFFFFF"/>
                <w:sz w:val="20"/>
              </w:rPr>
              <w:t>Message 2 Fee</w:t>
            </w:r>
          </w:p>
        </w:tc>
      </w:tr>
      <w:tr>
        <w:tc>
          <w:tcPr>
            <w:tcW w:type="dxa" w:w="3168"/>
          </w:tcPr>
          <w:p>
            <w:r/>
            <w:r>
              <w:rPr>
                <w:color w:val="333333"/>
                <w:sz w:val="20"/>
              </w:rPr>
              <w:t>High (this engagement)</w:t>
            </w:r>
          </w:p>
        </w:tc>
        <w:tc>
          <w:tcPr>
            <w:tcW w:type="dxa" w:w="6912"/>
          </w:tcPr>
          <w:p>
            <w:r/>
            <w:r>
              <w:rPr>
                <w:color w:val="333333"/>
                <w:sz w:val="20"/>
              </w:rPr>
              <w:t>Stated confidently, no softening — but see the Fee Anchoring note under Message 2: his live $50 job-posting budget still argues for the lower-but-credible end.</w:t>
            </w:r>
          </w:p>
        </w:tc>
      </w:tr>
      <w:tr>
        <w:tc>
          <w:tcPr>
            <w:tcW w:type="dxa" w:w="3168"/>
          </w:tcPr>
          <w:p>
            <w:r/>
            <w:r>
              <w:rPr>
                <w:color w:val="333333"/>
                <w:sz w:val="20"/>
              </w:rPr>
              <w:t>Medium</w:t>
            </w:r>
          </w:p>
        </w:tc>
        <w:tc>
          <w:tcPr>
            <w:tcW w:type="dxa" w:w="6912"/>
          </w:tcPr>
          <w:p>
            <w:r/>
            <w:r>
              <w:rPr>
                <w:color w:val="333333"/>
                <w:sz w:val="20"/>
              </w:rPr>
              <w:t>Notes the diagnosis will firm up the estimate together.</w:t>
            </w:r>
          </w:p>
        </w:tc>
      </w:tr>
      <w:tr>
        <w:tc>
          <w:tcPr>
            <w:tcW w:type="dxa" w:w="3168"/>
          </w:tcPr>
          <w:p>
            <w:r/>
            <w:r>
              <w:rPr>
                <w:color w:val="333333"/>
                <w:sz w:val="20"/>
              </w:rPr>
              <w:t>Low</w:t>
            </w:r>
          </w:p>
        </w:tc>
        <w:tc>
          <w:tcPr>
            <w:tcW w:type="dxa" w:w="6912"/>
          </w:tcPr>
          <w:p>
            <w:r/>
            <w:r>
              <w:rPr>
                <w:color w:val="333333"/>
                <w:sz w:val="20"/>
              </w:rPr>
              <w:t>Do NOT push the full paid ask — Message 1 does more qualification, Message 2 leads with the rigor of the method rather than a confident diagnosis.</w:t>
            </w:r>
          </w:p>
        </w:tc>
      </w:tr>
    </w:tbl>
    <w:p>
      <w:pPr>
        <w:spacing w:after="160"/>
      </w:pPr>
    </w:p>
    <w:p>
      <w:pPr>
        <w:spacing w:after="80"/>
        <w:shd w:val="clear" w:color="auto" w:fill="FFF3CC"/>
      </w:pPr>
      <w:r>
        <w:rPr>
          <w:rFonts w:ascii="Arial" w:hAnsi="Arial"/>
          <w:b/>
          <w:i w:val="0"/>
          <w:color w:val="1A3A5C"/>
          <w:sz w:val="22"/>
        </w:rPr>
        <w:t xml:space="preserve">📌  </w:t>
      </w:r>
      <w:r>
        <w:rPr>
          <w:rFonts w:ascii="Arial" w:hAnsi="Arial"/>
          <w:b w:val="0"/>
          <w:i w:val="0"/>
          <w:sz w:val="22"/>
        </w:rPr>
        <w:t>At Low confidence, when in genuine doubt, gather more before charging — pushing a paid offer on thin research is where confident wrongness does the most damage. Not applicable here (Confidence: High), included for completeness.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