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b/>
          <w:i w:val="0"/>
          <w:color w:val="888888"/>
          <w:sz w:val="20"/>
        </w:rPr>
        <w:t>DEV8X · DECISION-LED PROOF FRAMEWORK V2</w:t>
      </w:r>
    </w:p>
    <w:p>
      <w:pPr>
        <w:spacing w:before="320" w:after="120"/>
      </w:pPr>
      <w:r>
        <w:rPr>
          <w:rFonts w:ascii="Arial" w:hAnsi="Arial" w:eastAsia="Arial"/>
          <w:b/>
          <w:i w:val="0"/>
          <w:color w:val="1A5C8A"/>
          <w:sz w:val="56"/>
        </w:rPr>
        <w:t>Messaging &amp; Objection-Handling Playbook</w:t>
      </w:r>
    </w:p>
    <w:p>
      <w:pPr>
        <w:spacing w:after="0"/>
      </w:pPr>
      <w:r>
        <w:rPr>
          <w:rFonts w:ascii="Arial" w:hAnsi="Arial" w:eastAsia="Arial"/>
          <w:b/>
          <w:i w:val="0"/>
          <w:sz w:val="22"/>
        </w:rPr>
        <w:t>UPstander International · Dr. Omékongo Dibinga</w:t>
      </w:r>
    </w:p>
    <w:p>
      <w:pPr>
        <w:spacing w:after="120"/>
      </w:pPr>
      <w:r>
        <w:rPr>
          <w:rFonts w:ascii="Arial" w:hAnsi="Arial" w:eastAsia="Arial"/>
          <w:b w:val="0"/>
          <w:i/>
          <w:sz w:val="22"/>
        </w:rPr>
        <w:t>Stage 2 of the Consultancy Pipeline · July 2026</w:t>
      </w:r>
    </w:p>
    <w:p>
      <w:pPr>
        <w:spacing w:before="240" w:after="80"/>
      </w:pPr>
      <w:r>
        <w:rPr>
          <w:rFonts w:ascii="Arial" w:hAnsi="Arial" w:eastAsia="Arial"/>
          <w:b/>
          <w:i w:val="0"/>
          <w:color w:val="2A7AAA"/>
          <w:sz w:val="36"/>
        </w:rPr>
        <w:t>Pre-Flight Check — Alignment Rule</w:t>
      </w:r>
    </w:p>
    <w:p>
      <w:pPr>
        <w:spacing w:after="120"/>
      </w:pPr>
      <w:r>
        <w:rPr>
          <w:rFonts w:ascii="Arial" w:hAnsi="Arial" w:eastAsia="Arial"/>
          <w:b w:val="0"/>
          <w:i/>
          <w:sz w:val="22"/>
        </w:rPr>
        <w:t>The finalized video script (p3b_First_Video_Script_UpstanderInternational.docx, QA GATE: PASS) was read in full before any message below was drafted. Every number, problem reference, and proof-of-competence line is copied from that script — not re-derived from the Decision Card. Where the video's wording differs from the Decision Card's raw figures, the video wins.</w:t>
      </w:r>
    </w:p>
    <w:tbl>
      <w:tblPr>
        <w:tblStyle w:val="TableGrid"/>
        <w:tblW w:type="auto" w:w="0"/>
        <w:tblLook w:firstColumn="1" w:firstRow="1" w:lastColumn="0" w:lastRow="0" w:noHBand="0" w:noVBand="1" w:val="04A0"/>
      </w:tblPr>
      <w:tblGrid>
        <w:gridCol w:w="4680"/>
        <w:gridCol w:w="4680"/>
      </w:tblGrid>
      <w:tr>
        <w:tc>
          <w:tcPr>
            <w:tcW w:type="dxa" w:w="2880"/>
          </w:tcPr>
          <w:p>
            <w:pPr>
              <w:spacing w:after="40"/>
              <w:shd w:val="clear" w:color="auto" w:fill="E8EEF4"/>
            </w:pPr>
            <w:r/>
            <w:r>
              <w:rPr>
                <w:rFonts w:ascii="Arial" w:hAnsi="Arial" w:eastAsia="Arial"/>
                <w:b/>
                <w:i w:val="0"/>
                <w:sz w:val="20"/>
              </w:rPr>
              <w:t>Check</w:t>
            </w:r>
          </w:p>
        </w:tc>
        <w:tc>
          <w:tcPr>
            <w:tcW w:type="dxa" w:w="6480"/>
          </w:tcPr>
          <w:p>
            <w:pPr>
              <w:spacing w:after="40"/>
              <w:shd w:val="clear" w:color="auto" w:fill="E8EEF4"/>
            </w:pPr>
            <w:r/>
            <w:r>
              <w:rPr>
                <w:rFonts w:ascii="Arial" w:hAnsi="Arial" w:eastAsia="Arial"/>
                <w:b/>
                <w:i w:val="0"/>
                <w:sz w:val="20"/>
              </w:rPr>
              <w:t>Result</w:t>
            </w:r>
          </w:p>
        </w:tc>
      </w:tr>
      <w:tr>
        <w:tc>
          <w:tcPr>
            <w:tcW w:type="dxa" w:w="2880"/>
          </w:tcPr>
          <w:p>
            <w:pPr>
              <w:spacing w:after="40"/>
            </w:pPr>
            <w:r/>
            <w:r>
              <w:rPr>
                <w:rFonts w:ascii="Arial" w:hAnsi="Arial" w:eastAsia="Arial"/>
                <w:b w:val="0"/>
                <w:i w:val="0"/>
                <w:sz w:val="20"/>
              </w:rPr>
              <w:t>p3b finalized script attached</w:t>
            </w:r>
          </w:p>
        </w:tc>
        <w:tc>
          <w:tcPr>
            <w:tcW w:type="dxa" w:w="6480"/>
          </w:tcPr>
          <w:p>
            <w:pPr>
              <w:spacing w:after="40"/>
            </w:pPr>
            <w:r/>
            <w:r>
              <w:rPr>
                <w:rFonts w:ascii="Arial" w:hAnsi="Arial" w:eastAsia="Arial"/>
                <w:b w:val="0"/>
                <w:i w:val="0"/>
                <w:sz w:val="20"/>
              </w:rPr>
              <w:t>✓  QA GATE: PASS — complete and finalized</w:t>
            </w:r>
          </w:p>
        </w:tc>
      </w:tr>
      <w:tr>
        <w:tc>
          <w:tcPr>
            <w:tcW w:type="dxa" w:w="2880"/>
          </w:tcPr>
          <w:p>
            <w:pPr>
              <w:spacing w:after="40"/>
            </w:pPr>
            <w:r/>
            <w:r>
              <w:rPr>
                <w:rFonts w:ascii="Arial" w:hAnsi="Arial" w:eastAsia="Arial"/>
                <w:b w:val="0"/>
                <w:i w:val="0"/>
                <w:sz w:val="20"/>
              </w:rPr>
              <w:t>Stakes number from Beat 4</w:t>
            </w:r>
          </w:p>
        </w:tc>
        <w:tc>
          <w:tcPr>
            <w:tcW w:type="dxa" w:w="6480"/>
          </w:tcPr>
          <w:p>
            <w:pPr>
              <w:spacing w:after="40"/>
            </w:pPr>
            <w:r/>
            <w:r>
              <w:rPr>
                <w:rFonts w:ascii="Arial" w:hAnsi="Arial" w:eastAsia="Arial"/>
                <w:b w:val="0"/>
                <w:i w:val="0"/>
                <w:sz w:val="20"/>
              </w:rPr>
              <w:t>"roughly $49,750 in course revenue" — from 25,000 subscribers at a 1% industry floor × $199, against $3,184 collected. Spoken caveat: "the industry floor for a solo educator, not a number from your business."</w:t>
            </w:r>
          </w:p>
        </w:tc>
      </w:tr>
      <w:tr>
        <w:tc>
          <w:tcPr>
            <w:tcW w:type="dxa" w:w="2880"/>
          </w:tcPr>
          <w:p>
            <w:pPr>
              <w:spacing w:after="40"/>
            </w:pPr>
            <w:r/>
            <w:r>
              <w:rPr>
                <w:rFonts w:ascii="Arial" w:hAnsi="Arial" w:eastAsia="Arial"/>
                <w:b w:val="0"/>
                <w:i w:val="0"/>
                <w:sz w:val="20"/>
              </w:rPr>
              <w:t>The gap, said aloud</w:t>
            </w:r>
          </w:p>
        </w:tc>
        <w:tc>
          <w:tcPr>
            <w:tcW w:type="dxa" w:w="6480"/>
          </w:tcPr>
          <w:p>
            <w:pPr>
              <w:spacing w:after="40"/>
            </w:pPr>
            <w:r/>
            <w:r>
              <w:rPr>
                <w:rFonts w:ascii="Arial" w:hAnsi="Arial" w:eastAsia="Arial"/>
                <w:b w:val="0"/>
                <w:i w:val="0"/>
                <w:sz w:val="20"/>
              </w:rPr>
              <w:t>"Six hundredths of one percent." (16 ÷ 25,000)</w:t>
            </w:r>
          </w:p>
        </w:tc>
      </w:tr>
      <w:tr>
        <w:tc>
          <w:tcPr>
            <w:tcW w:type="dxa" w:w="2880"/>
          </w:tcPr>
          <w:p>
            <w:pPr>
              <w:spacing w:after="40"/>
            </w:pPr>
            <w:r/>
            <w:r>
              <w:rPr>
                <w:rFonts w:ascii="Arial" w:hAnsi="Arial" w:eastAsia="Arial"/>
                <w:b w:val="0"/>
                <w:i w:val="0"/>
                <w:sz w:val="20"/>
              </w:rPr>
              <w:t>Problems named in Beat 2, in JOURNEY order</w:t>
            </w:r>
          </w:p>
        </w:tc>
        <w:tc>
          <w:tcPr>
            <w:tcW w:type="dxa" w:w="6480"/>
          </w:tcPr>
          <w:p>
            <w:pPr>
              <w:spacing w:after="40"/>
            </w:pPr>
            <w:r/>
            <w:r>
              <w:rPr>
                <w:rFonts w:ascii="Arial" w:hAnsi="Arial" w:eastAsia="Arial"/>
                <w:b w:val="0"/>
                <w:i w:val="0"/>
                <w:sz w:val="20"/>
              </w:rPr>
              <w:t>1. No email capture — 50 pages, not one opt-in form  ·  2. Course pages show no modules or preview  ·  3. R.E.A.Ch! add-to-cart page returns a 404  ·  4. Contact page has no inquiry form. Closing line: "Four ways in. All four closed."</w:t>
            </w:r>
          </w:p>
        </w:tc>
      </w:tr>
      <w:tr>
        <w:tc>
          <w:tcPr>
            <w:tcW w:type="dxa" w:w="2880"/>
          </w:tcPr>
          <w:p>
            <w:pPr>
              <w:spacing w:after="40"/>
            </w:pPr>
            <w:r/>
            <w:r>
              <w:rPr>
                <w:rFonts w:ascii="Arial" w:hAnsi="Arial" w:eastAsia="Arial"/>
                <w:b w:val="0"/>
                <w:i w:val="0"/>
                <w:sz w:val="20"/>
              </w:rPr>
              <w:t>The verification challenge (Beat 2)</w:t>
            </w:r>
          </w:p>
        </w:tc>
        <w:tc>
          <w:tcPr>
            <w:tcW w:type="dxa" w:w="6480"/>
          </w:tcPr>
          <w:p>
            <w:pPr>
              <w:spacing w:after="40"/>
            </w:pPr>
            <w:r/>
            <w:r>
              <w:rPr>
                <w:rFonts w:ascii="Arial" w:hAnsi="Arial" w:eastAsia="Arial"/>
                <w:b w:val="0"/>
                <w:i w:val="0"/>
                <w:sz w:val="20"/>
              </w:rPr>
              <w:t>"Don't take my word for it — try it on your own site." He was invited to reproduce the 404 himself. This creates Branch A-2 below, which did not exist before.</w:t>
            </w:r>
          </w:p>
        </w:tc>
      </w:tr>
      <w:tr>
        <w:tc>
          <w:tcPr>
            <w:tcW w:type="dxa" w:w="2880"/>
          </w:tcPr>
          <w:p>
            <w:pPr>
              <w:spacing w:after="40"/>
            </w:pPr>
            <w:r/>
            <w:r>
              <w:rPr>
                <w:rFonts w:ascii="Arial" w:hAnsi="Arial" w:eastAsia="Arial"/>
                <w:b w:val="0"/>
                <w:i w:val="0"/>
                <w:sz w:val="20"/>
              </w:rPr>
              <w:t>The Lock (Beat 3)</w:t>
            </w:r>
          </w:p>
        </w:tc>
        <w:tc>
          <w:tcPr>
            <w:tcW w:type="dxa" w:w="6480"/>
          </w:tcPr>
          <w:p>
            <w:pPr>
              <w:spacing w:after="40"/>
            </w:pPr>
            <w:r/>
            <w:r>
              <w:rPr>
                <w:rFonts w:ascii="Arial" w:hAnsi="Arial" w:eastAsia="Arial"/>
                <w:b w:val="0"/>
                <w:i w:val="0"/>
                <w:sz w:val="20"/>
              </w:rPr>
              <w:t>"Either way, the diagnosis holds. If they don't link to the course, that's the leak. If they do, they point at that 404."</w:t>
            </w:r>
          </w:p>
        </w:tc>
      </w:tr>
      <w:tr>
        <w:tc>
          <w:tcPr>
            <w:tcW w:type="dxa" w:w="2880"/>
          </w:tcPr>
          <w:p>
            <w:pPr>
              <w:spacing w:after="40"/>
            </w:pPr>
            <w:r/>
            <w:r>
              <w:rPr>
                <w:rFonts w:ascii="Arial" w:hAnsi="Arial" w:eastAsia="Arial"/>
                <w:b w:val="0"/>
                <w:i w:val="0"/>
                <w:sz w:val="20"/>
              </w:rPr>
              <w:t>The reframe (opens Beat 5)</w:t>
            </w:r>
          </w:p>
        </w:tc>
        <w:tc>
          <w:tcPr>
            <w:tcW w:type="dxa" w:w="6480"/>
          </w:tcPr>
          <w:p>
            <w:pPr>
              <w:spacing w:after="40"/>
            </w:pPr>
            <w:r/>
            <w:r>
              <w:rPr>
                <w:rFonts w:ascii="Arial" w:hAnsi="Arial" w:eastAsia="Arial"/>
                <w:b w:val="0"/>
                <w:i w:val="0"/>
                <w:sz w:val="20"/>
              </w:rPr>
              <w:t>"You've built the audience; the infrastructure hasn't caught up."</w:t>
            </w:r>
          </w:p>
        </w:tc>
      </w:tr>
      <w:tr>
        <w:tc>
          <w:tcPr>
            <w:tcW w:type="dxa" w:w="2880"/>
          </w:tcPr>
          <w:p>
            <w:pPr>
              <w:spacing w:after="40"/>
            </w:pPr>
            <w:r/>
            <w:r>
              <w:rPr>
                <w:rFonts w:ascii="Arial" w:hAnsi="Arial" w:eastAsia="Arial"/>
                <w:b w:val="0"/>
                <w:i w:val="0"/>
                <w:sz w:val="20"/>
              </w:rPr>
              <w:t>Proof-of-competence line (Beat 5)</w:t>
            </w:r>
          </w:p>
        </w:tc>
        <w:tc>
          <w:tcPr>
            <w:tcW w:type="dxa" w:w="6480"/>
          </w:tcPr>
          <w:p>
            <w:pPr>
              <w:spacing w:after="40"/>
            </w:pPr>
            <w:r/>
            <w:r>
              <w:rPr>
                <w:rFonts w:ascii="Arial" w:hAnsi="Arial" w:eastAsia="Arial"/>
                <w:b w:val="0"/>
                <w:i w:val="0"/>
                <w:sz w:val="20"/>
              </w:rPr>
              <w:t>"That's the kind of operational problem we build systems to close."</w:t>
            </w:r>
          </w:p>
        </w:tc>
      </w:tr>
      <w:tr>
        <w:tc>
          <w:tcPr>
            <w:tcW w:type="dxa" w:w="2880"/>
          </w:tcPr>
          <w:p>
            <w:pPr>
              <w:spacing w:after="40"/>
            </w:pPr>
            <w:r/>
            <w:r>
              <w:rPr>
                <w:rFonts w:ascii="Arial" w:hAnsi="Arial" w:eastAsia="Arial"/>
                <w:b w:val="0"/>
                <w:i w:val="0"/>
                <w:sz w:val="20"/>
              </w:rPr>
              <w:t>Reply ask (closes Beat 5)</w:t>
            </w:r>
          </w:p>
        </w:tc>
        <w:tc>
          <w:tcPr>
            <w:tcW w:type="dxa" w:w="6480"/>
          </w:tcPr>
          <w:p>
            <w:pPr>
              <w:spacing w:after="40"/>
            </w:pPr>
            <w:r/>
            <w:r>
              <w:rPr>
                <w:rFonts w:ascii="Arial" w:hAnsi="Arial" w:eastAsia="Arial"/>
                <w:b w:val="0"/>
                <w:i w:val="0"/>
                <w:sz w:val="20"/>
              </w:rPr>
              <w:t>"Reply with the one I got wrong."</w:t>
            </w:r>
          </w:p>
        </w:tc>
      </w:tr>
      <w:tr>
        <w:tc>
          <w:tcPr>
            <w:tcW w:type="dxa" w:w="2880"/>
          </w:tcPr>
          <w:p>
            <w:pPr>
              <w:spacing w:after="40"/>
            </w:pPr>
            <w:r/>
            <w:r>
              <w:rPr>
                <w:rFonts w:ascii="Arial" w:hAnsi="Arial" w:eastAsia="Arial"/>
                <w:b w:val="0"/>
                <w:i w:val="0"/>
                <w:sz w:val="20"/>
              </w:rPr>
              <w:t>Confidence Signal</w:t>
            </w:r>
          </w:p>
        </w:tc>
        <w:tc>
          <w:tcPr>
            <w:tcW w:type="dxa" w:w="6480"/>
          </w:tcPr>
          <w:p>
            <w:pPr>
              <w:spacing w:after="40"/>
            </w:pPr>
            <w:r/>
            <w:r>
              <w:rPr>
                <w:rFonts w:ascii="Arial" w:hAnsi="Arial" w:eastAsia="Arial"/>
                <w:b w:val="0"/>
                <w:i w:val="0"/>
                <w:sz w:val="20"/>
              </w:rPr>
              <w:t>HIGH (4.60) — fee stated plainly, no softening</w:t>
            </w:r>
          </w:p>
        </w:tc>
      </w:tr>
      <w:tr>
        <w:tc>
          <w:tcPr>
            <w:tcW w:type="dxa" w:w="2880"/>
          </w:tcPr>
          <w:p>
            <w:pPr>
              <w:spacing w:after="40"/>
            </w:pPr>
            <w:r/>
            <w:r>
              <w:rPr>
                <w:rFonts w:ascii="Arial" w:hAnsi="Arial" w:eastAsia="Arial"/>
                <w:b w:val="0"/>
                <w:i w:val="0"/>
                <w:sz w:val="20"/>
              </w:rPr>
              <w:t>[CONSULTATION_FEE]</w:t>
            </w:r>
          </w:p>
        </w:tc>
        <w:tc>
          <w:tcPr>
            <w:tcW w:type="dxa" w:w="6480"/>
          </w:tcPr>
          <w:p>
            <w:pPr>
              <w:spacing w:after="40"/>
            </w:pPr>
            <w:r/>
            <w:r>
              <w:rPr>
                <w:rFonts w:ascii="Arial" w:hAnsi="Arial" w:eastAsia="Arial"/>
                <w:b w:val="0"/>
                <w:i w:val="0"/>
                <w:sz w:val="20"/>
              </w:rPr>
              <w:t>Left as a placeholder. Must be resolved before Message 2 is sent.</w:t>
            </w:r>
          </w:p>
        </w:tc>
      </w:tr>
      <w:tr>
        <w:tc>
          <w:tcPr>
            <w:tcW w:type="dxa" w:w="2880"/>
          </w:tcPr>
          <w:p>
            <w:pPr>
              <w:spacing w:after="40"/>
            </w:pPr>
            <w:r/>
            <w:r>
              <w:rPr>
                <w:rFonts w:ascii="Arial" w:hAnsi="Arial" w:eastAsia="Arial"/>
                <w:b w:val="0"/>
                <w:i w:val="0"/>
                <w:sz w:val="20"/>
              </w:rPr>
              <w:t>Message lengths counted</w:t>
            </w:r>
          </w:p>
        </w:tc>
        <w:tc>
          <w:tcPr>
            <w:tcW w:type="dxa" w:w="6480"/>
          </w:tcPr>
          <w:p>
            <w:pPr>
              <w:spacing w:after="40"/>
            </w:pPr>
            <w:r/>
            <w:r>
              <w:rPr>
                <w:rFonts w:ascii="Arial" w:hAnsi="Arial" w:eastAsia="Arial"/>
                <w:b w:val="0"/>
                <w:i w:val="0"/>
                <w:sz w:val="20"/>
              </w:rPr>
              <w:t>✓  Message 2: 8 sentences / 208 words / 4 paragraphs — inside the 6–8 sentence, ≤210 word cap. Every message and branch below respects the Message Length table.</w:t>
            </w:r>
          </w:p>
        </w:tc>
      </w:tr>
      <w:tr>
        <w:tc>
          <w:tcPr>
            <w:tcW w:type="dxa" w:w="2880"/>
          </w:tcPr>
          <w:p>
            <w:pPr>
              <w:spacing w:after="40"/>
            </w:pPr>
            <w:r/>
            <w:r>
              <w:rPr>
                <w:rFonts w:ascii="Arial" w:hAnsi="Arial" w:eastAsia="Arial"/>
                <w:b w:val="0"/>
                <w:i w:val="0"/>
                <w:sz w:val="20"/>
              </w:rPr>
              <w:t>Research-transparency confessions</w:t>
            </w:r>
          </w:p>
        </w:tc>
        <w:tc>
          <w:tcPr>
            <w:tcW w:type="dxa" w:w="6480"/>
          </w:tcPr>
          <w:p>
            <w:pPr>
              <w:spacing w:after="40"/>
            </w:pPr>
            <w:r/>
            <w:r>
              <w:rPr>
                <w:rFonts w:ascii="Arial" w:hAnsi="Arial" w:eastAsia="Arial"/>
                <w:b w:val="0"/>
                <w:i w:val="0"/>
                <w:sz w:val="20"/>
              </w:rPr>
              <w:t>Email list size unknown  ·  whether video descriptions link to a course unknown  ·  freelancer re-hire frequency unknown</w:t>
            </w:r>
          </w:p>
        </w:tc>
      </w:tr>
    </w:tbl>
    <w:p>
      <w:pPr>
        <w:shd w:val="clear" w:color="auto" w:fill="FEE2E2"/>
      </w:pPr>
      <w:r>
        <w:rPr>
          <w:rFonts w:ascii="Arial" w:hAnsi="Arial" w:eastAsia="Arial"/>
          <w:b/>
          <w:i w:val="0"/>
          <w:color w:val="991B1B"/>
          <w:sz w:val="22"/>
        </w:rPr>
        <w:t xml:space="preserve">⚠  NEVER REINTRODUCE  </w:t>
      </w:r>
      <w:r>
        <w:rPr>
          <w:rFonts w:ascii="Arial" w:hAnsi="Arial" w:eastAsia="Arial"/>
          <w:b w:val="0"/>
          <w:i w:val="0"/>
          <w:sz w:val="22"/>
        </w:rPr>
        <w:t>The video deliberately does not use these, and no message may bring them back: the 6,000-students figure (its source blog post is dated January 2014); the empty MailPoet pages (transactional endpoints that render blank by design and prove nothing); the $19,900 Upwork total (lifetime spend across 19 posted jobs, not money spent on this website); L.E.A.D. as a confirmed 404 (its URL logs a bot challenge, not a 404). Each is falsifiable in under a minute by the man receiving the message, and one of them would be corrected by the two Upwork developers currently active on his project.</w:t>
      </w:r>
    </w:p>
    <w:p>
      <w:pPr>
        <w:spacing w:before="240" w:after="80"/>
      </w:pPr>
      <w:r>
        <w:rPr>
          <w:rFonts w:ascii="Arial" w:hAnsi="Arial" w:eastAsia="Arial"/>
          <w:b/>
          <w:i w:val="0"/>
          <w:color w:val="2A7AAA"/>
          <w:sz w:val="36"/>
        </w:rPr>
        <w:t>Governing Idea</w:t>
      </w:r>
    </w:p>
    <w:p>
      <w:pPr>
        <w:spacing w:after="120"/>
      </w:pPr>
      <w:r>
        <w:rPr>
          <w:rFonts w:ascii="Arial" w:hAnsi="Arial" w:eastAsia="Arial"/>
          <w:b w:val="0"/>
          <w:i w:val="0"/>
          <w:sz w:val="22"/>
        </w:rPr>
        <w:t>The video was a trailer. This playbook is where the trailer's promise gets cashed in. In one line: convert a reply into a paid diagnosis, using the exact trust that Beat 3's honesty and Beat 5's reply ask already built — without giving away, in any message, the thing the paid session exists to deliver.</w:t>
      </w:r>
    </w:p>
    <w:p>
      <w:pPr>
        <w:spacing w:after="120"/>
      </w:pPr>
      <w:r>
        <w:rPr>
          <w:rFonts w:ascii="Arial" w:hAnsi="Arial" w:eastAsia="Arial"/>
          <w:b w:val="0"/>
          <w:i w:val="0"/>
          <w:sz w:val="22"/>
        </w:rPr>
        <w:t>Trust-to-watch and trust-to-reply were cleared by the video. This playbook clears trust-to-pay: through the reply itself, the guarantee, the stakes tie-back, and one proof point. Never show working software before the demo stage. Never let a message hand over the diagnosis for free.</w:t>
      </w:r>
    </w:p>
    <w:p>
      <w:pPr>
        <w:spacing w:before="240" w:after="80"/>
      </w:pPr>
      <w:r>
        <w:rPr>
          <w:rFonts w:ascii="Arial" w:hAnsi="Arial" w:eastAsia="Arial"/>
          <w:b/>
          <w:i w:val="0"/>
          <w:color w:val="2A7AAA"/>
          <w:sz w:val="36"/>
        </w:rPr>
        <w:t>The Hold-Back Chain — This Stage's Slice</w:t>
      </w:r>
    </w:p>
    <w:tbl>
      <w:tblPr>
        <w:tblStyle w:val="TableGrid"/>
        <w:tblW w:type="auto" w:w="0"/>
        <w:tblLook w:firstColumn="1" w:firstRow="1" w:lastColumn="0" w:lastRow="0" w:noHBand="0" w:noVBand="1" w:val="04A0"/>
      </w:tblPr>
      <w:tblGrid>
        <w:gridCol w:w="3120"/>
        <w:gridCol w:w="3120"/>
        <w:gridCol w:w="3120"/>
      </w:tblGrid>
      <w:tr>
        <w:tc>
          <w:tcPr>
            <w:tcW w:type="dxa" w:w="2160"/>
          </w:tcPr>
          <w:p>
            <w:pPr>
              <w:spacing w:after="40"/>
              <w:shd w:val="clear" w:color="auto" w:fill="E8EEF4"/>
            </w:pPr>
            <w:r/>
            <w:r>
              <w:rPr>
                <w:rFonts w:ascii="Arial" w:hAnsi="Arial" w:eastAsia="Arial"/>
                <w:b/>
                <w:i w:val="0"/>
                <w:sz w:val="20"/>
              </w:rPr>
              <w:t>Stage</w:t>
            </w:r>
          </w:p>
        </w:tc>
        <w:tc>
          <w:tcPr>
            <w:tcW w:type="dxa" w:w="3744"/>
          </w:tcPr>
          <w:p>
            <w:pPr>
              <w:spacing w:after="40"/>
              <w:shd w:val="clear" w:color="auto" w:fill="E8EEF4"/>
            </w:pPr>
            <w:r/>
            <w:r>
              <w:rPr>
                <w:rFonts w:ascii="Arial" w:hAnsi="Arial" w:eastAsia="Arial"/>
                <w:b/>
                <w:i w:val="0"/>
                <w:sz w:val="20"/>
              </w:rPr>
              <w:t>Shows</w:t>
            </w:r>
          </w:p>
        </w:tc>
        <w:tc>
          <w:tcPr>
            <w:tcW w:type="dxa" w:w="3456"/>
          </w:tcPr>
          <w:p>
            <w:pPr>
              <w:spacing w:after="40"/>
              <w:shd w:val="clear" w:color="auto" w:fill="E8EEF4"/>
            </w:pPr>
            <w:r/>
            <w:r>
              <w:rPr>
                <w:rFonts w:ascii="Arial" w:hAnsi="Arial" w:eastAsia="Arial"/>
                <w:b/>
                <w:i w:val="0"/>
                <w:sz w:val="20"/>
              </w:rPr>
              <w:t>Withholds</w:t>
            </w:r>
          </w:p>
        </w:tc>
      </w:tr>
      <w:tr>
        <w:tc>
          <w:tcPr>
            <w:tcW w:type="dxa" w:w="2160"/>
          </w:tcPr>
          <w:p>
            <w:pPr>
              <w:spacing w:after="40"/>
            </w:pPr>
            <w:r/>
            <w:r>
              <w:rPr>
                <w:rFonts w:ascii="Arial" w:hAnsi="Arial" w:eastAsia="Arial"/>
                <w:b w:val="0"/>
                <w:i w:val="0"/>
                <w:sz w:val="20"/>
              </w:rPr>
              <w:t>Video (already sent)</w:t>
            </w:r>
          </w:p>
        </w:tc>
        <w:tc>
          <w:tcPr>
            <w:tcW w:type="dxa" w:w="3744"/>
          </w:tcPr>
          <w:p>
            <w:pPr>
              <w:spacing w:after="40"/>
            </w:pPr>
            <w:r/>
            <w:r>
              <w:rPr>
                <w:rFonts w:ascii="Arial" w:hAnsi="Arial" w:eastAsia="Arial"/>
                <w:b w:val="0"/>
                <w:i w:val="0"/>
                <w:sz w:val="20"/>
              </w:rPr>
              <w:t>Bottleneck, 4 problems, the honest-limit boundary, ONE stakes number, ONE proof-of-competence line</w:t>
            </w:r>
          </w:p>
        </w:tc>
        <w:tc>
          <w:tcPr>
            <w:tcW w:type="dxa" w:w="3456"/>
          </w:tcPr>
          <w:p>
            <w:pPr>
              <w:spacing w:after="40"/>
            </w:pPr>
            <w:r/>
            <w:r>
              <w:rPr>
                <w:rFonts w:ascii="Arial" w:hAnsi="Arial" w:eastAsia="Arial"/>
                <w:b w:val="0"/>
                <w:i w:val="0"/>
                <w:sz w:val="20"/>
              </w:rPr>
              <w:t>Any solution, feature, ROI table, build timeline, team, cost, or price</w:t>
            </w:r>
          </w:p>
        </w:tc>
      </w:tr>
      <w:tr>
        <w:tc>
          <w:tcPr>
            <w:tcW w:type="dxa" w:w="2160"/>
          </w:tcPr>
          <w:p>
            <w:pPr>
              <w:spacing w:after="40"/>
            </w:pPr>
            <w:r/>
            <w:r>
              <w:rPr>
                <w:rFonts w:ascii="Arial" w:hAnsi="Arial" w:eastAsia="Arial"/>
                <w:b w:val="0"/>
                <w:i w:val="0"/>
                <w:sz w:val="20"/>
              </w:rPr>
              <w:t>Messaging (this playbook)</w:t>
            </w:r>
          </w:p>
        </w:tc>
        <w:tc>
          <w:tcPr>
            <w:tcW w:type="dxa" w:w="3744"/>
          </w:tcPr>
          <w:p>
            <w:pPr>
              <w:spacing w:after="40"/>
            </w:pPr>
            <w:r/>
            <w:r>
              <w:rPr>
                <w:rFonts w:ascii="Arial" w:hAnsi="Arial" w:eastAsia="Arial"/>
                <w:b w:val="0"/>
                <w:i w:val="0"/>
                <w:sz w:val="20"/>
              </w:rPr>
              <w:t>The guarantee, the stakes tie-back, proof of competence, legitimacy</w:t>
            </w:r>
          </w:p>
        </w:tc>
        <w:tc>
          <w:tcPr>
            <w:tcW w:type="dxa" w:w="3456"/>
          </w:tcPr>
          <w:p>
            <w:pPr>
              <w:spacing w:after="40"/>
            </w:pPr>
            <w:r/>
            <w:r>
              <w:rPr>
                <w:rFonts w:ascii="Arial" w:hAnsi="Arial" w:eastAsia="Arial"/>
                <w:b w:val="0"/>
                <w:i w:val="0"/>
                <w:sz w:val="20"/>
              </w:rPr>
              <w:t>The full diagnosis, any working solution, any build detail</w:t>
            </w:r>
          </w:p>
        </w:tc>
      </w:tr>
      <w:tr>
        <w:tc>
          <w:tcPr>
            <w:tcW w:type="dxa" w:w="2160"/>
          </w:tcPr>
          <w:p>
            <w:pPr>
              <w:spacing w:after="40"/>
            </w:pPr>
            <w:r/>
            <w:r>
              <w:rPr>
                <w:rFonts w:ascii="Arial" w:hAnsi="Arial" w:eastAsia="Arial"/>
                <w:b w:val="0"/>
                <w:i w:val="0"/>
                <w:sz w:val="20"/>
              </w:rPr>
              <w:t>Consultation (p3d)</w:t>
            </w:r>
          </w:p>
        </w:tc>
        <w:tc>
          <w:tcPr>
            <w:tcW w:type="dxa" w:w="3744"/>
          </w:tcPr>
          <w:p>
            <w:pPr>
              <w:spacing w:after="40"/>
            </w:pPr>
            <w:r/>
            <w:r>
              <w:rPr>
                <w:rFonts w:ascii="Arial" w:hAnsi="Arial" w:eastAsia="Arial"/>
                <w:b w:val="0"/>
                <w:i w:val="0"/>
                <w:sz w:val="20"/>
              </w:rPr>
              <w:t>Full confirmed diagnosis, his real numbers, the cost of the bottleneck computed live, solution direction (named capabilities only)</w:t>
            </w:r>
          </w:p>
        </w:tc>
        <w:tc>
          <w:tcPr>
            <w:tcW w:type="dxa" w:w="3456"/>
          </w:tcPr>
          <w:p>
            <w:pPr>
              <w:spacing w:after="40"/>
            </w:pPr>
            <w:r/>
            <w:r>
              <w:rPr>
                <w:rFonts w:ascii="Arial" w:hAnsi="Arial" w:eastAsia="Arial"/>
                <w:b w:val="0"/>
                <w:i w:val="0"/>
                <w:sz w:val="20"/>
              </w:rPr>
              <w:t>Working software, screen-by-screen features, build timeline, team, build price</w:t>
            </w:r>
          </w:p>
        </w:tc>
      </w:tr>
    </w:tbl>
    <w:p>
      <w:pPr>
        <w:spacing w:after="120"/>
      </w:pPr>
      <w:r>
        <w:rPr>
          <w:rFonts w:ascii="Arial" w:hAnsi="Arial" w:eastAsia="Arial"/>
          <w:b w:val="0"/>
          <w:i/>
          <w:sz w:val="22"/>
        </w:rPr>
        <w:t>The Two-Step Money Rule: money is never asked for inside a deliverable. The video ended on a reply ask. The consultation is offered here, in Message 2, only after dialogue exists. Each paid gate is earned, never demanded.</w:t>
      </w:r>
    </w:p>
    <w:p>
      <w:r>
        <w:br w:type="page"/>
      </w:r>
    </w:p>
    <w:p>
      <w:pPr>
        <w:spacing w:before="320" w:after="120"/>
      </w:pPr>
      <w:r>
        <w:rPr>
          <w:rFonts w:ascii="Arial" w:hAnsi="Arial" w:eastAsia="Arial"/>
          <w:b/>
          <w:i w:val="0"/>
          <w:color w:val="1A5C8A"/>
          <w:sz w:val="56"/>
        </w:rPr>
        <w:t>Part B.1 — The Linear Path (Happy Path)</w:t>
      </w:r>
    </w:p>
    <w:p>
      <w:pPr>
        <w:spacing w:after="120"/>
      </w:pPr>
      <w:r>
        <w:rPr>
          <w:rFonts w:ascii="Arial" w:hAnsi="Arial" w:eastAsia="Arial"/>
          <w:b w:val="0"/>
          <w:i w:val="0"/>
          <w:sz w:val="22"/>
        </w:rPr>
        <w:t>Message 1 → Message 2 → schedule and payment → hand off to p3d_Consultation_Playbook.md.</w:t>
      </w:r>
    </w:p>
    <w:p>
      <w:pPr>
        <w:spacing w:before="240" w:after="80"/>
      </w:pPr>
      <w:r>
        <w:rPr>
          <w:rFonts w:ascii="Arial" w:hAnsi="Arial" w:eastAsia="Arial"/>
          <w:b/>
          <w:i w:val="0"/>
          <w:color w:val="2A7AAA"/>
          <w:sz w:val="36"/>
        </w:rPr>
        <w:t>Message 1 — Sent immediately when he replies</w:t>
      </w:r>
    </w:p>
    <w:p>
      <w:pPr>
        <w:spacing w:after="120"/>
      </w:pPr>
      <w:r>
        <w:rPr>
          <w:rFonts w:ascii="Arial" w:hAnsi="Arial" w:eastAsia="Arial"/>
          <w:b w:val="0"/>
          <w:i/>
          <w:sz w:val="22"/>
        </w:rPr>
        <w:t>Purpose: reward the reply, deepen rapport, qualify. Do NOT pitch. Acknowledge his specific reply so he can see it was read, not templated. Ask ONE qualitative question.</w:t>
      </w:r>
    </w:p>
    <w:p>
      <w:pPr>
        <w:shd w:val="clear" w:color="auto" w:fill="FFF3CC"/>
      </w:pPr>
      <w:r>
        <w:rPr>
          <w:rFonts w:ascii="Arial" w:hAnsi="Arial" w:eastAsia="Arial"/>
          <w:b/>
          <w:i w:val="0"/>
          <w:color w:val="1A3A5C"/>
          <w:sz w:val="22"/>
        </w:rPr>
        <w:t xml:space="preserve">📌  Value hold-back (critical): </w:t>
      </w:r>
      <w:r>
        <w:rPr>
          <w:rFonts w:ascii="Arial" w:hAnsi="Arial" w:eastAsia="Arial"/>
          <w:b w:val="0"/>
          <w:i/>
          <w:sz w:val="22"/>
        </w:rPr>
        <w:t>do NOT ask for internal numbers — list size, conversion rate, enrollment volume, freelancer hours. Capturing those L1 numbers is precisely what the paid consultation sells. Asking here gives the deliverable away free. The one question must be qualitative: which problem stings, not how large is your list.</w:t>
      </w:r>
    </w:p>
    <w:p>
      <w:pPr>
        <w:spacing w:after="160"/>
        <w:ind w:left="120" w:right="120"/>
        <w:shd w:val="clear" w:color="auto" w:fill="EBF3FB"/>
      </w:pPr>
      <w:r>
        <w:rPr>
          <w:rFonts w:ascii="Arial" w:hAnsi="Arial" w:eastAsia="Arial"/>
          <w:b w:val="0"/>
          <w:i w:val="0"/>
          <w:sz w:val="22"/>
        </w:rPr>
        <w:t>Appreciate the reply — and genuinely glad you pushed back on [specific thing he said]. That's the most useful thing you could have done with it.</w:t>
      </w:r>
      <w:r>
        <w:br/>
      </w:r>
      <w:r>
        <w:rPr>
          <w:rFonts w:ascii="Arial" w:hAnsi="Arial" w:eastAsia="Arial"/>
          <w:b w:val="0"/>
          <w:i w:val="0"/>
          <w:sz w:val="22"/>
        </w:rPr>
      </w:r>
      <w:r>
        <w:br/>
      </w:r>
      <w:r>
        <w:rPr>
          <w:rFonts w:ascii="Arial" w:hAnsi="Arial" w:eastAsia="Arial"/>
          <w:b w:val="0"/>
          <w:i w:val="0"/>
          <w:sz w:val="22"/>
        </w:rPr>
        <w:t>Quick question: of the four closed doors — no opt-in form anywhere, course pages with no modules, the checkout 404, the contact page with no inquiry form — which one actually costs you the most day to day?</w:t>
      </w:r>
    </w:p>
    <w:p>
      <w:pPr>
        <w:spacing w:after="120"/>
      </w:pPr>
      <w:r>
        <w:rPr>
          <w:rFonts w:ascii="Arial" w:hAnsi="Arial" w:eastAsia="Arial"/>
          <w:b w:val="0"/>
          <w:i/>
          <w:sz w:val="22"/>
        </w:rPr>
        <w:t>Length: 2–3 sentences. The bracket is a runtime field — it can only be filled once he has actually replied. Do not send with the bracket intact.</w:t>
      </w:r>
    </w:p>
    <w:p>
      <w:pPr>
        <w:spacing w:before="240" w:after="80"/>
      </w:pPr>
      <w:r>
        <w:rPr>
          <w:rFonts w:ascii="Arial" w:hAnsi="Arial" w:eastAsia="Arial"/>
          <w:b/>
          <w:i w:val="0"/>
          <w:color w:val="2A7AAA"/>
          <w:sz w:val="36"/>
        </w:rPr>
        <w:t>Message 2 — The Consultation Offer</w:t>
      </w:r>
    </w:p>
    <w:p>
      <w:pPr>
        <w:spacing w:after="120"/>
      </w:pPr>
      <w:r>
        <w:rPr>
          <w:rFonts w:ascii="Arial" w:hAnsi="Arial" w:eastAsia="Arial"/>
          <w:b w:val="0"/>
          <w:i/>
          <w:sz w:val="22"/>
        </w:rPr>
        <w:t>Sent after he answers Message 1. Carries seven elements, in this order. Confidence is HIGH, so the fee is stated plainly with no softening.</w:t>
      </w:r>
    </w:p>
    <w:p>
      <w:pPr>
        <w:shd w:val="clear" w:color="auto" w:fill="FFF3CC"/>
      </w:pPr>
      <w:r>
        <w:rPr>
          <w:rFonts w:ascii="Arial" w:hAnsi="Arial" w:eastAsia="Arial"/>
          <w:b/>
          <w:i w:val="0"/>
          <w:color w:val="1A3A5C"/>
          <w:sz w:val="22"/>
        </w:rPr>
        <w:t xml:space="preserve">📌  SEVEN ELEMENTS, NOT SEVEN PARAGRAPHS.  </w:t>
      </w:r>
      <w:r>
        <w:rPr>
          <w:rFonts w:ascii="Arial" w:hAnsi="Arial" w:eastAsia="Arial"/>
          <w:b w:val="0"/>
          <w:i/>
          <w:sz w:val="22"/>
        </w:rPr>
        <w:t>The list below is a checklist of what must be present — never a paragraph structure. This is a chat DM read in a narrow mobile column, not an email. A 300-word block gets skimmed straight to the price, which means the guarantee, the stakes, and the legitimacy line are all skipped and the fee arrives naked. So the elements are merged: guarantee and "you decide, not me" share a sentence; proof-of-competence and legitimacy share a sentence; price and anchor share a sentence. Hard limits: 6–8 sentences, ≤210 words, ≤45 words in any one sentence, 3–4 short paragraphs. Count them before sending.</w:t>
      </w:r>
    </w:p>
    <w:p>
      <w:pPr>
        <w:pStyle w:val="ListBullet"/>
        <w:spacing w:after="40"/>
      </w:pPr>
      <w:r>
        <w:rPr>
          <w:rFonts w:ascii="Arial" w:hAnsi="Arial" w:eastAsia="Arial"/>
          <w:b w:val="0"/>
          <w:i w:val="0"/>
          <w:sz w:val="22"/>
        </w:rPr>
        <w:t>The Reframe — a paid working session (~45 min) producing a documented diagnosis he keeps. Session 1 is the Operational Diagnosis; the consultation is sold as a fixed multi-session package with defined sessions, set deliverables, and one price. The full package and everything beyond it are defined in p3e_Engagement_Journey.md — never re-invented here.</w:t>
      </w:r>
    </w:p>
    <w:p>
      <w:pPr>
        <w:pStyle w:val="ListBullet"/>
        <w:spacing w:after="40"/>
      </w:pPr>
      <w:r>
        <w:rPr>
          <w:rFonts w:ascii="Arial" w:hAnsi="Arial" w:eastAsia="Arial"/>
          <w:b w:val="0"/>
          <w:i w:val="0"/>
          <w:sz w:val="22"/>
        </w:rPr>
        <w:t>Light staircase acknowledgment — one line, NO later-stage prices. Name that the diagnosis is the first step and a working demo, then the build, are the natural steps after. Reveal the shape, never a demo or build price. A sophisticated buyer already sees the staircase; denying it becomes a tell.</w:t>
      </w:r>
    </w:p>
    <w:p>
      <w:pPr>
        <w:pStyle w:val="ListBullet"/>
        <w:spacing w:after="40"/>
      </w:pPr>
      <w:r>
        <w:rPr>
          <w:rFonts w:ascii="Arial" w:hAnsi="Arial" w:eastAsia="Arial"/>
          <w:b w:val="0"/>
          <w:i w:val="0"/>
          <w:sz w:val="22"/>
        </w:rPr>
        <w:t>The Stakes Tie-Back — the exact figure and phrasing from Beat 4. Same number, same caveat.</w:t>
      </w:r>
    </w:p>
    <w:p>
      <w:pPr>
        <w:pStyle w:val="ListBullet"/>
        <w:spacing w:after="40"/>
      </w:pPr>
      <w:r>
        <w:rPr>
          <w:rFonts w:ascii="Arial" w:hAnsi="Arial" w:eastAsia="Arial"/>
          <w:b w:val="0"/>
          <w:i w:val="0"/>
          <w:sz w:val="22"/>
        </w:rPr>
        <w:t>The Guarantee (mandatory risk reversal) — "If you don't walk away with something worth more than the fee, you don't pay." He judges, always. The documented diagnosis is his to keep either way.</w:t>
      </w:r>
    </w:p>
    <w:p>
      <w:pPr>
        <w:pStyle w:val="ListBullet"/>
        <w:spacing w:after="40"/>
      </w:pPr>
      <w:r>
        <w:rPr>
          <w:rFonts w:ascii="Arial" w:hAnsi="Arial" w:eastAsia="Arial"/>
          <w:b w:val="0"/>
          <w:i w:val="0"/>
          <w:sz w:val="22"/>
        </w:rPr>
        <w:t>Proof of Competence — the same sentence from Beat 5. Do not introduce a different claim; repeating it creates continuity, not redundancy.</w:t>
      </w:r>
    </w:p>
    <w:p>
      <w:pPr>
        <w:pStyle w:val="ListBullet"/>
        <w:spacing w:after="40"/>
      </w:pPr>
      <w:r>
        <w:rPr>
          <w:rFonts w:ascii="Arial" w:hAnsi="Arial" w:eastAsia="Arial"/>
          <w:b w:val="0"/>
          <w:i w:val="0"/>
          <w:sz w:val="22"/>
        </w:rPr>
        <w:t>Legitimacy &amp; Payment Reassurance — one factual line, never boastful. The bridge from "impressive stranger" to "someone I can safely send money to."</w:t>
      </w:r>
    </w:p>
    <w:p>
      <w:pPr>
        <w:pStyle w:val="ListBullet"/>
        <w:spacing w:after="40"/>
      </w:pPr>
      <w:r>
        <w:rPr>
          <w:rFonts w:ascii="Arial" w:hAnsi="Arial" w:eastAsia="Arial"/>
          <w:b w:val="0"/>
          <w:i w:val="0"/>
          <w:sz w:val="22"/>
        </w:rPr>
        <w:t>The Price — stated plainly as [CONSULTATION_FEE], anchored against $49,750, never against a competitor. No discounting.</w:t>
      </w:r>
    </w:p>
    <w:p>
      <w:pPr>
        <w:pStyle w:val="ListBullet"/>
        <w:spacing w:after="40"/>
      </w:pPr>
      <w:r>
        <w:rPr>
          <w:rFonts w:ascii="Arial" w:hAnsi="Arial" w:eastAsia="Arial"/>
          <w:b w:val="0"/>
          <w:i w:val="0"/>
          <w:sz w:val="22"/>
        </w:rPr>
        <w:t>The Ask — one low-friction step: reply to confirm, then times follow. Not a calendar link. Not a payment link.</w:t>
      </w:r>
    </w:p>
    <w:p>
      <w:pPr>
        <w:spacing w:after="120"/>
      </w:pPr>
      <w:r>
        <w:rPr>
          <w:rFonts w:ascii="Arial" w:hAnsi="Arial" w:eastAsia="Arial"/>
          <w:b/>
          <w:i w:val="0"/>
          <w:sz w:val="22"/>
        </w:rPr>
        <w:t>How the eight elements map onto eight sentences:</w:t>
      </w:r>
    </w:p>
    <w:tbl>
      <w:tblPr>
        <w:tblStyle w:val="TableGrid"/>
        <w:tblW w:type="auto" w:w="0"/>
        <w:tblLook w:firstColumn="1" w:firstRow="1" w:lastColumn="0" w:lastRow="0" w:noHBand="0" w:noVBand="1" w:val="04A0"/>
      </w:tblPr>
      <w:tblGrid>
        <w:gridCol w:w="4680"/>
        <w:gridCol w:w="4680"/>
      </w:tblGrid>
      <w:tr>
        <w:tc>
          <w:tcPr>
            <w:tcW w:type="dxa" w:w="1296"/>
          </w:tcPr>
          <w:p>
            <w:pPr>
              <w:spacing w:after="40"/>
              <w:shd w:val="clear" w:color="auto" w:fill="E8EEF4"/>
            </w:pPr>
            <w:r/>
            <w:r>
              <w:rPr>
                <w:rFonts w:ascii="Arial" w:hAnsi="Arial" w:eastAsia="Arial"/>
                <w:b/>
                <w:i w:val="0"/>
                <w:sz w:val="20"/>
              </w:rPr>
              <w:t>Sentence</w:t>
            </w:r>
          </w:p>
        </w:tc>
        <w:tc>
          <w:tcPr>
            <w:tcW w:type="dxa" w:w="8064"/>
          </w:tcPr>
          <w:p>
            <w:pPr>
              <w:spacing w:after="40"/>
              <w:shd w:val="clear" w:color="auto" w:fill="E8EEF4"/>
            </w:pPr>
            <w:r/>
            <w:r>
              <w:rPr>
                <w:rFonts w:ascii="Arial" w:hAnsi="Arial" w:eastAsia="Arial"/>
                <w:b/>
                <w:i w:val="0"/>
                <w:sz w:val="20"/>
              </w:rPr>
              <w:t>Elements carried</w:t>
            </w:r>
          </w:p>
        </w:tc>
      </w:tr>
      <w:tr>
        <w:tc>
          <w:tcPr>
            <w:tcW w:type="dxa" w:w="1296"/>
          </w:tcPr>
          <w:p>
            <w:pPr>
              <w:spacing w:after="40"/>
            </w:pPr>
            <w:r/>
            <w:r>
              <w:rPr>
                <w:rFonts w:ascii="Arial" w:hAnsi="Arial" w:eastAsia="Arial"/>
                <w:b w:val="0"/>
                <w:i w:val="0"/>
                <w:sz w:val="20"/>
              </w:rPr>
              <w:t>1</w:t>
            </w:r>
          </w:p>
        </w:tc>
        <w:tc>
          <w:tcPr>
            <w:tcW w:type="dxa" w:w="8064"/>
          </w:tcPr>
          <w:p>
            <w:pPr>
              <w:spacing w:after="40"/>
            </w:pPr>
            <w:r/>
            <w:r>
              <w:rPr>
                <w:rFonts w:ascii="Arial" w:hAnsi="Arial" w:eastAsia="Arial"/>
                <w:b w:val="0"/>
                <w:i w:val="0"/>
                <w:sz w:val="20"/>
              </w:rPr>
              <w:t>Reframe — the 45-minute session, and the three numbers only he has (drawn from Beat 3's confessions)</w:t>
            </w:r>
          </w:p>
        </w:tc>
      </w:tr>
      <w:tr>
        <w:tc>
          <w:tcPr>
            <w:tcW w:type="dxa" w:w="1296"/>
          </w:tcPr>
          <w:p>
            <w:pPr>
              <w:spacing w:after="40"/>
            </w:pPr>
            <w:r/>
            <w:r>
              <w:rPr>
                <w:rFonts w:ascii="Arial" w:hAnsi="Arial" w:eastAsia="Arial"/>
                <w:b w:val="0"/>
                <w:i w:val="0"/>
                <w:sz w:val="20"/>
              </w:rPr>
              <w:t>2</w:t>
            </w:r>
          </w:p>
        </w:tc>
        <w:tc>
          <w:tcPr>
            <w:tcW w:type="dxa" w:w="8064"/>
          </w:tcPr>
          <w:p>
            <w:pPr>
              <w:spacing w:after="40"/>
            </w:pPr>
            <w:r/>
            <w:r>
              <w:rPr>
                <w:rFonts w:ascii="Arial" w:hAnsi="Arial" w:eastAsia="Arial"/>
                <w:b w:val="0"/>
                <w:i w:val="0"/>
                <w:sz w:val="20"/>
              </w:rPr>
              <w:t>Fixed package + staircase acknowledgment + "all you're deciding today"</w:t>
            </w:r>
          </w:p>
        </w:tc>
      </w:tr>
      <w:tr>
        <w:tc>
          <w:tcPr>
            <w:tcW w:type="dxa" w:w="1296"/>
          </w:tcPr>
          <w:p>
            <w:pPr>
              <w:spacing w:after="40"/>
            </w:pPr>
            <w:r/>
            <w:r>
              <w:rPr>
                <w:rFonts w:ascii="Arial" w:hAnsi="Arial" w:eastAsia="Arial"/>
                <w:b w:val="0"/>
                <w:i w:val="0"/>
                <w:sz w:val="20"/>
              </w:rPr>
              <w:t>3</w:t>
            </w:r>
          </w:p>
        </w:tc>
        <w:tc>
          <w:tcPr>
            <w:tcW w:type="dxa" w:w="8064"/>
          </w:tcPr>
          <w:p>
            <w:pPr>
              <w:spacing w:after="40"/>
            </w:pPr>
            <w:r/>
            <w:r>
              <w:rPr>
                <w:rFonts w:ascii="Arial" w:hAnsi="Arial" w:eastAsia="Arial"/>
                <w:b w:val="0"/>
                <w:i w:val="0"/>
                <w:sz w:val="20"/>
              </w:rPr>
              <w:t>The gap, restated in L1 terms</w:t>
            </w:r>
          </w:p>
        </w:tc>
      </w:tr>
      <w:tr>
        <w:tc>
          <w:tcPr>
            <w:tcW w:type="dxa" w:w="1296"/>
          </w:tcPr>
          <w:p>
            <w:pPr>
              <w:spacing w:after="40"/>
            </w:pPr>
            <w:r/>
            <w:r>
              <w:rPr>
                <w:rFonts w:ascii="Arial" w:hAnsi="Arial" w:eastAsia="Arial"/>
                <w:b w:val="0"/>
                <w:i w:val="0"/>
                <w:sz w:val="20"/>
              </w:rPr>
              <w:t>4</w:t>
            </w:r>
          </w:p>
        </w:tc>
        <w:tc>
          <w:tcPr>
            <w:tcW w:type="dxa" w:w="8064"/>
          </w:tcPr>
          <w:p>
            <w:pPr>
              <w:spacing w:after="40"/>
            </w:pPr>
            <w:r/>
            <w:r>
              <w:rPr>
                <w:rFonts w:ascii="Arial" w:hAnsi="Arial" w:eastAsia="Arial"/>
                <w:b w:val="0"/>
                <w:i w:val="0"/>
                <w:sz w:val="20"/>
              </w:rPr>
              <w:t>The stakes number, its exact Beat 4 caveat, and what he has actually collected</w:t>
            </w:r>
          </w:p>
        </w:tc>
      </w:tr>
      <w:tr>
        <w:tc>
          <w:tcPr>
            <w:tcW w:type="dxa" w:w="1296"/>
          </w:tcPr>
          <w:p>
            <w:pPr>
              <w:spacing w:after="40"/>
            </w:pPr>
            <w:r/>
            <w:r>
              <w:rPr>
                <w:rFonts w:ascii="Arial" w:hAnsi="Arial" w:eastAsia="Arial"/>
                <w:b w:val="0"/>
                <w:i w:val="0"/>
                <w:sz w:val="20"/>
              </w:rPr>
              <w:t>5</w:t>
            </w:r>
          </w:p>
        </w:tc>
        <w:tc>
          <w:tcPr>
            <w:tcW w:type="dxa" w:w="8064"/>
          </w:tcPr>
          <w:p>
            <w:pPr>
              <w:spacing w:after="40"/>
            </w:pPr>
            <w:r/>
            <w:r>
              <w:rPr>
                <w:rFonts w:ascii="Arial" w:hAnsi="Arial" w:eastAsia="Arial"/>
                <w:b w:val="0"/>
                <w:i w:val="0"/>
                <w:sz w:val="20"/>
              </w:rPr>
              <w:t>The guarantee + the documented diagnosis he keeps + "you decide that, not me"</w:t>
            </w:r>
          </w:p>
        </w:tc>
      </w:tr>
      <w:tr>
        <w:tc>
          <w:tcPr>
            <w:tcW w:type="dxa" w:w="1296"/>
          </w:tcPr>
          <w:p>
            <w:pPr>
              <w:spacing w:after="40"/>
            </w:pPr>
            <w:r/>
            <w:r>
              <w:rPr>
                <w:rFonts w:ascii="Arial" w:hAnsi="Arial" w:eastAsia="Arial"/>
                <w:b w:val="0"/>
                <w:i w:val="0"/>
                <w:sz w:val="20"/>
              </w:rPr>
              <w:t>6</w:t>
            </w:r>
          </w:p>
        </w:tc>
        <w:tc>
          <w:tcPr>
            <w:tcW w:type="dxa" w:w="8064"/>
          </w:tcPr>
          <w:p>
            <w:pPr>
              <w:spacing w:after="40"/>
            </w:pPr>
            <w:r/>
            <w:r>
              <w:rPr>
                <w:rFonts w:ascii="Arial" w:hAnsi="Arial" w:eastAsia="Arial"/>
                <w:b w:val="0"/>
                <w:i w:val="0"/>
                <w:sz w:val="20"/>
              </w:rPr>
              <w:t>Proof of competence + legitimacy and payment reassurance</w:t>
            </w:r>
          </w:p>
        </w:tc>
      </w:tr>
      <w:tr>
        <w:tc>
          <w:tcPr>
            <w:tcW w:type="dxa" w:w="1296"/>
          </w:tcPr>
          <w:p>
            <w:pPr>
              <w:spacing w:after="40"/>
            </w:pPr>
            <w:r/>
            <w:r>
              <w:rPr>
                <w:rFonts w:ascii="Arial" w:hAnsi="Arial" w:eastAsia="Arial"/>
                <w:b w:val="0"/>
                <w:i w:val="0"/>
                <w:sz w:val="20"/>
              </w:rPr>
              <w:t>7</w:t>
            </w:r>
          </w:p>
        </w:tc>
        <w:tc>
          <w:tcPr>
            <w:tcW w:type="dxa" w:w="8064"/>
          </w:tcPr>
          <w:p>
            <w:pPr>
              <w:spacing w:after="40"/>
            </w:pPr>
            <w:r/>
            <w:r>
              <w:rPr>
                <w:rFonts w:ascii="Arial" w:hAnsi="Arial" w:eastAsia="Arial"/>
                <w:b w:val="0"/>
                <w:i w:val="0"/>
                <w:sz w:val="20"/>
              </w:rPr>
              <w:t>The price, anchored against the stakes</w:t>
            </w:r>
          </w:p>
        </w:tc>
      </w:tr>
      <w:tr>
        <w:tc>
          <w:tcPr>
            <w:tcW w:type="dxa" w:w="1296"/>
          </w:tcPr>
          <w:p>
            <w:pPr>
              <w:spacing w:after="40"/>
            </w:pPr>
            <w:r/>
            <w:r>
              <w:rPr>
                <w:rFonts w:ascii="Arial" w:hAnsi="Arial" w:eastAsia="Arial"/>
                <w:b w:val="0"/>
                <w:i w:val="0"/>
                <w:sz w:val="20"/>
              </w:rPr>
              <w:t>8</w:t>
            </w:r>
          </w:p>
        </w:tc>
        <w:tc>
          <w:tcPr>
            <w:tcW w:type="dxa" w:w="8064"/>
          </w:tcPr>
          <w:p>
            <w:pPr>
              <w:spacing w:after="40"/>
            </w:pPr>
            <w:r/>
            <w:r>
              <w:rPr>
                <w:rFonts w:ascii="Arial" w:hAnsi="Arial" w:eastAsia="Arial"/>
                <w:b w:val="0"/>
                <w:i w:val="0"/>
                <w:sz w:val="20"/>
              </w:rPr>
              <w:t>The ask</w:t>
            </w:r>
          </w:p>
        </w:tc>
      </w:tr>
    </w:tbl>
    <w:p>
      <w:pPr>
        <w:spacing w:after="160"/>
        <w:ind w:left="120" w:right="120"/>
        <w:shd w:val="clear" w:color="auto" w:fill="EBF3FB"/>
      </w:pPr>
      <w:r>
        <w:rPr>
          <w:rFonts w:ascii="Arial" w:hAnsi="Arial" w:eastAsia="Arial"/>
          <w:b w:val="0"/>
          <w:i w:val="0"/>
          <w:sz w:val="22"/>
        </w:rPr>
        <w:t>What I'd normally do next is a 45-minute working session, putting everything I found alongside the three numbers only you have: whether an email list exists, where your videos actually send people, and how often you've paid someone this year to fix the site. It's the first session of a fixed package, and if the diagnosis lands, a working demo and then the build follow — but all you're deciding today is whether it's worth the session fee.</w:t>
      </w:r>
      <w:r>
        <w:br/>
      </w:r>
      <w:r>
        <w:rPr>
          <w:rFonts w:ascii="Arial" w:hAnsi="Arial" w:eastAsia="Arial"/>
          <w:b w:val="0"/>
          <w:i w:val="0"/>
          <w:sz w:val="22"/>
        </w:rPr>
      </w:r>
      <w:r>
        <w:br/>
      </w:r>
      <w:r>
        <w:rPr>
          <w:rFonts w:ascii="Arial" w:hAnsi="Arial" w:eastAsia="Arial"/>
          <w:b w:val="0"/>
          <w:i w:val="0"/>
          <w:sz w:val="22"/>
        </w:rPr>
        <w:t>Sixteen of your twenty-five thousand subscribers have bought the course — six hundredths of one percent. Even at one percent, the industry floor for a solo educator and not a number from your business, that base is worth roughly $49,750 in course revenue, against the $3,184 you've collected.</w:t>
      </w:r>
      <w:r>
        <w:br/>
      </w:r>
      <w:r>
        <w:rPr>
          <w:rFonts w:ascii="Arial" w:hAnsi="Arial" w:eastAsia="Arial"/>
          <w:b w:val="0"/>
          <w:i w:val="0"/>
          <w:sz w:val="22"/>
        </w:rPr>
      </w:r>
      <w:r>
        <w:br/>
      </w:r>
      <w:r>
        <w:rPr>
          <w:rFonts w:ascii="Arial" w:hAnsi="Arial" w:eastAsia="Arial"/>
          <w:b w:val="0"/>
          <w:i w:val="0"/>
          <w:sz w:val="22"/>
        </w:rPr>
        <w:t>If you don't walk away with something worth more than the fee, you don't pay, and the documented diagnosis is yours to keep either way — you decide that, not me. That's the kind of operational problem we build systems to close, and Dev8X is a registered studio, so payment runs through a proper invoice, not a personal transfer.</w:t>
      </w:r>
      <w:r>
        <w:br/>
      </w:r>
      <w:r>
        <w:rPr>
          <w:rFonts w:ascii="Arial" w:hAnsi="Arial" w:eastAsia="Arial"/>
          <w:b w:val="0"/>
          <w:i w:val="0"/>
          <w:sz w:val="22"/>
        </w:rPr>
      </w:r>
      <w:r>
        <w:br/>
      </w:r>
      <w:r>
        <w:rPr>
          <w:rFonts w:ascii="Arial" w:hAnsi="Arial" w:eastAsia="Arial"/>
          <w:b w:val="0"/>
          <w:i w:val="0"/>
          <w:sz w:val="22"/>
        </w:rPr>
        <w:t>The session is [CONSULTATION_FEE], against $49,750 you're not collecting right now. Reply to confirm and I'll send over a couple of time options.</w:t>
      </w:r>
    </w:p>
    <w:p>
      <w:pPr>
        <w:spacing w:after="120"/>
      </w:pPr>
      <w:r>
        <w:rPr>
          <w:rFonts w:ascii="Arial" w:hAnsi="Arial" w:eastAsia="Arial"/>
          <w:b w:val="0"/>
          <w:i/>
          <w:sz w:val="22"/>
        </w:rPr>
        <w:t>8 sentences · 208 words · 4 paragraphs. Every element above is present. Nothing was dropped to reach this length — the cut material was repetition: the reframe already establishes that the session runs on the numbers only he has, so a later "the session pins the exact figure down" earns nothing.</w:t>
      </w:r>
    </w:p>
    <w:p>
      <w:pPr>
        <w:spacing w:before="240" w:after="80"/>
      </w:pPr>
      <w:r>
        <w:rPr>
          <w:rFonts w:ascii="Arial" w:hAnsi="Arial" w:eastAsia="Arial"/>
          <w:b/>
          <w:i w:val="0"/>
          <w:color w:val="2A7AAA"/>
          <w:sz w:val="36"/>
        </w:rPr>
        <w:t>Message 3 — Soft follow-up (no reply to Message 2)</w:t>
      </w:r>
    </w:p>
    <w:p>
      <w:pPr>
        <w:spacing w:after="120"/>
      </w:pPr>
      <w:r>
        <w:rPr>
          <w:rFonts w:ascii="Arial" w:hAnsi="Arial" w:eastAsia="Arial"/>
          <w:b w:val="0"/>
          <w:i/>
          <w:sz w:val="22"/>
        </w:rPr>
        <w:t>Timing: 3–4 days after Message 2. Re-surface the stakes lightly, restate the guarantee in half a sentence, make "not now" easy. Maximum ONE Message 3. If no reply, stop — re-engage in 90 days with a fresh industry insight.</w:t>
      </w:r>
    </w:p>
    <w:p>
      <w:pPr>
        <w:spacing w:after="160"/>
        <w:ind w:left="120" w:right="120"/>
        <w:shd w:val="clear" w:color="auto" w:fill="EBF3FB"/>
      </w:pPr>
      <w:r>
        <w:rPr>
          <w:rFonts w:ascii="Arial" w:hAnsi="Arial" w:eastAsia="Arial"/>
          <w:b w:val="0"/>
          <w:i w:val="0"/>
          <w:sz w:val="22"/>
        </w:rPr>
        <w:t>No pressure at all — just circling back. The checkout 404 isn't going anywhere, and $49,750 was the conservative read, not the optimistic one. The guarantee still stands — if the session isn't worth more than the fee, you don't pay — and if the timing's off, happy to leave it here.</w:t>
      </w:r>
    </w:p>
    <w:p>
      <w:pPr>
        <w:spacing w:before="240" w:after="80"/>
      </w:pPr>
      <w:r>
        <w:rPr>
          <w:rFonts w:ascii="Arial" w:hAnsi="Arial" w:eastAsia="Arial"/>
          <w:b/>
          <w:i w:val="0"/>
          <w:color w:val="2A7AAA"/>
          <w:sz w:val="36"/>
        </w:rPr>
        <w:t>Fee Anchoring — applies to the price in Message 2</w:t>
      </w:r>
    </w:p>
    <w:tbl>
      <w:tblPr>
        <w:tblStyle w:val="TableGrid"/>
        <w:tblW w:type="auto" w:w="0"/>
        <w:tblLook w:firstColumn="1" w:firstRow="1" w:lastColumn="0" w:lastRow="0" w:noHBand="0" w:noVBand="1" w:val="04A0"/>
      </w:tblPr>
      <w:tblGrid>
        <w:gridCol w:w="4680"/>
        <w:gridCol w:w="4680"/>
      </w:tblGrid>
      <w:tr>
        <w:tc>
          <w:tcPr>
            <w:tcW w:type="dxa" w:w="2448"/>
          </w:tcPr>
          <w:p>
            <w:pPr>
              <w:spacing w:after="40"/>
              <w:shd w:val="clear" w:color="auto" w:fill="E8EEF4"/>
            </w:pPr>
            <w:r/>
            <w:r>
              <w:rPr>
                <w:rFonts w:ascii="Arial" w:hAnsi="Arial" w:eastAsia="Arial"/>
                <w:b/>
                <w:i w:val="0"/>
                <w:sz w:val="20"/>
              </w:rPr>
              <w:t>Principle</w:t>
            </w:r>
          </w:p>
        </w:tc>
        <w:tc>
          <w:tcPr>
            <w:tcW w:type="dxa" w:w="6912"/>
          </w:tcPr>
          <w:p>
            <w:pPr>
              <w:spacing w:after="40"/>
              <w:shd w:val="clear" w:color="auto" w:fill="E8EEF4"/>
            </w:pPr>
            <w:r/>
            <w:r>
              <w:rPr>
                <w:rFonts w:ascii="Arial" w:hAnsi="Arial" w:eastAsia="Arial"/>
                <w:b/>
                <w:i w:val="0"/>
                <w:sz w:val="20"/>
              </w:rPr>
              <w:t>Rule</w:t>
            </w:r>
          </w:p>
        </w:tc>
      </w:tr>
      <w:tr>
        <w:tc>
          <w:tcPr>
            <w:tcW w:type="dxa" w:w="2448"/>
          </w:tcPr>
          <w:p>
            <w:pPr>
              <w:spacing w:after="40"/>
            </w:pPr>
            <w:r/>
            <w:r>
              <w:rPr>
                <w:rFonts w:ascii="Arial" w:hAnsi="Arial" w:eastAsia="Arial"/>
                <w:b w:val="0"/>
                <w:i w:val="0"/>
                <w:sz w:val="20"/>
              </w:rPr>
              <w:t>Not too high</w:t>
            </w:r>
          </w:p>
        </w:tc>
        <w:tc>
          <w:tcPr>
            <w:tcW w:type="dxa" w:w="6912"/>
          </w:tcPr>
          <w:p>
            <w:pPr>
              <w:spacing w:after="40"/>
            </w:pPr>
            <w:r/>
            <w:r>
              <w:rPr>
                <w:rFonts w:ascii="Arial" w:hAnsi="Arial" w:eastAsia="Arial"/>
                <w:b w:val="0"/>
                <w:i w:val="0"/>
                <w:sz w:val="20"/>
              </w:rPr>
              <w:t>The leap from a free video to paying a stranger is fragile. Price it as an easy yes — a small fraction of the annual stakes.</w:t>
            </w:r>
          </w:p>
        </w:tc>
      </w:tr>
      <w:tr>
        <w:tc>
          <w:tcPr>
            <w:tcW w:type="dxa" w:w="2448"/>
          </w:tcPr>
          <w:p>
            <w:pPr>
              <w:spacing w:after="40"/>
            </w:pPr>
            <w:r/>
            <w:r>
              <w:rPr>
                <w:rFonts w:ascii="Arial" w:hAnsi="Arial" w:eastAsia="Arial"/>
                <w:b w:val="0"/>
                <w:i w:val="0"/>
                <w:sz w:val="20"/>
              </w:rPr>
              <w:t>Not too low</w:t>
            </w:r>
          </w:p>
        </w:tc>
        <w:tc>
          <w:tcPr>
            <w:tcW w:type="dxa" w:w="6912"/>
          </w:tcPr>
          <w:p>
            <w:pPr>
              <w:spacing w:after="40"/>
            </w:pPr>
            <w:r/>
            <w:r>
              <w:rPr>
                <w:rFonts w:ascii="Arial" w:hAnsi="Arial" w:eastAsia="Arial"/>
                <w:b w:val="0"/>
                <w:i w:val="0"/>
                <w:sz w:val="20"/>
              </w:rPr>
              <w:t>Trivially cheap trivialises the offer. The fee must be non-trivial enough to signal real work.</w:t>
            </w:r>
          </w:p>
        </w:tc>
      </w:tr>
      <w:tr>
        <w:tc>
          <w:tcPr>
            <w:tcW w:type="dxa" w:w="2448"/>
          </w:tcPr>
          <w:p>
            <w:pPr>
              <w:spacing w:after="40"/>
            </w:pPr>
            <w:r/>
            <w:r>
              <w:rPr>
                <w:rFonts w:ascii="Arial" w:hAnsi="Arial" w:eastAsia="Arial"/>
                <w:b w:val="0"/>
                <w:i w:val="0"/>
                <w:sz w:val="20"/>
              </w:rPr>
              <w:t>Always anchor against the stakes</w:t>
            </w:r>
          </w:p>
        </w:tc>
        <w:tc>
          <w:tcPr>
            <w:tcW w:type="dxa" w:w="6912"/>
          </w:tcPr>
          <w:p>
            <w:pPr>
              <w:spacing w:after="40"/>
            </w:pPr>
            <w:r/>
            <w:r>
              <w:rPr>
                <w:rFonts w:ascii="Arial" w:hAnsi="Arial" w:eastAsia="Arial"/>
                <w:b w:val="0"/>
                <w:i w:val="0"/>
                <w:sz w:val="20"/>
              </w:rPr>
              <w:t>"A few hundred against the $49,750 sitting in your subscriber base." Never state the fee in a vacuum.</w:t>
            </w:r>
          </w:p>
        </w:tc>
      </w:tr>
      <w:tr>
        <w:tc>
          <w:tcPr>
            <w:tcW w:type="dxa" w:w="2448"/>
          </w:tcPr>
          <w:p>
            <w:pPr>
              <w:spacing w:after="40"/>
            </w:pPr>
            <w:r/>
            <w:r>
              <w:rPr>
                <w:rFonts w:ascii="Arial" w:hAnsi="Arial" w:eastAsia="Arial"/>
                <w:b w:val="0"/>
                <w:i w:val="0"/>
                <w:sz w:val="20"/>
              </w:rPr>
              <w:t>Confidence: HIGH</w:t>
            </w:r>
          </w:p>
        </w:tc>
        <w:tc>
          <w:tcPr>
            <w:tcW w:type="dxa" w:w="6912"/>
          </w:tcPr>
          <w:p>
            <w:pPr>
              <w:spacing w:after="40"/>
            </w:pPr>
            <w:r/>
            <w:r>
              <w:rPr>
                <w:rFonts w:ascii="Arial" w:hAnsi="Arial" w:eastAsia="Arial"/>
                <w:b w:val="0"/>
                <w:i w:val="0"/>
                <w:sz w:val="20"/>
              </w:rPr>
              <w:t>State the fee confidently. Lean on the guarantee rather than hedging the price.</w:t>
            </w:r>
          </w:p>
        </w:tc>
      </w:tr>
      <w:tr>
        <w:tc>
          <w:tcPr>
            <w:tcW w:type="dxa" w:w="2448"/>
          </w:tcPr>
          <w:p>
            <w:pPr>
              <w:spacing w:after="40"/>
            </w:pPr>
            <w:r/>
            <w:r>
              <w:rPr>
                <w:rFonts w:ascii="Arial" w:hAnsi="Arial" w:eastAsia="Arial"/>
                <w:b w:val="0"/>
                <w:i w:val="0"/>
                <w:sz w:val="20"/>
              </w:rPr>
              <w:t>Never discount</w:t>
            </w:r>
          </w:p>
        </w:tc>
        <w:tc>
          <w:tcPr>
            <w:tcW w:type="dxa" w:w="6912"/>
          </w:tcPr>
          <w:p>
            <w:pPr>
              <w:spacing w:after="40"/>
            </w:pPr>
            <w:r/>
            <w:r>
              <w:rPr>
                <w:rFonts w:ascii="Arial" w:hAnsi="Arial" w:eastAsia="Arial"/>
                <w:b w:val="0"/>
                <w:i w:val="0"/>
                <w:sz w:val="20"/>
              </w:rPr>
              <w:t>Discounting signals the original price was inflated. If he says "too expensive," anchor against the stakes, never against competitors.</w:t>
            </w:r>
          </w:p>
        </w:tc>
      </w:tr>
    </w:tbl>
    <w:p>
      <w:r>
        <w:br w:type="page"/>
      </w:r>
    </w:p>
    <w:p>
      <w:pPr>
        <w:spacing w:before="320" w:after="120"/>
      </w:pPr>
      <w:r>
        <w:rPr>
          <w:rFonts w:ascii="Arial" w:hAnsi="Arial" w:eastAsia="Arial"/>
          <w:b/>
          <w:i w:val="0"/>
          <w:color w:val="1A5C8A"/>
          <w:sz w:val="56"/>
        </w:rPr>
        <w:t>Part B.2 — The War-Game Matrix</w:t>
      </w:r>
    </w:p>
    <w:p>
      <w:pPr>
        <w:spacing w:after="120"/>
      </w:pPr>
      <w:r>
        <w:rPr>
          <w:rFonts w:ascii="Arial" w:hAnsi="Arial" w:eastAsia="Arial"/>
          <w:b w:val="0"/>
          <w:i w:val="0"/>
          <w:sz w:val="22"/>
        </w:rPr>
        <w:t>Every realistic branch from the moment the video is sent through to a paid yes or a graceful close. Each block is copy-ready — personalise the runtime brackets, then send. Every reference to the video, the stakes figure, or "the four things I flagged" quotes what the finalized script actually said.</w:t>
      </w:r>
    </w:p>
    <w:p>
      <w:pPr>
        <w:spacing w:before="240" w:after="80"/>
      </w:pPr>
      <w:r>
        <w:rPr>
          <w:rFonts w:ascii="Arial" w:hAnsi="Arial" w:eastAsia="Arial"/>
          <w:b/>
          <w:i w:val="0"/>
          <w:color w:val="2A7AAA"/>
          <w:sz w:val="36"/>
        </w:rPr>
        <w:t>Branch A — "You got it wrong"</w:t>
      </w:r>
    </w:p>
    <w:p>
      <w:pPr>
        <w:spacing w:after="120"/>
      </w:pPr>
      <w:r>
        <w:rPr>
          <w:rFonts w:ascii="Arial" w:hAnsi="Arial" w:eastAsia="Arial"/>
          <w:b w:val="0"/>
          <w:i/>
          <w:sz w:val="22"/>
        </w:rPr>
        <w:t>Beat 5 explicitly invited correction, so this is a success state, not a failure. Thank him genuinely and do not defend. Absorb and recompute: if the correction invalidates the stakes number or a problem, say so plainly and adjust. Never cling to a figure he just refuted.</w:t>
      </w:r>
    </w:p>
    <w:p>
      <w:pPr>
        <w:spacing w:after="160"/>
        <w:ind w:left="120" w:right="120"/>
        <w:shd w:val="clear" w:color="auto" w:fill="EBF3FB"/>
      </w:pPr>
      <w:r>
        <w:rPr>
          <w:rFonts w:ascii="Arial" w:hAnsi="Arial" w:eastAsia="Arial"/>
          <w:b w:val="0"/>
          <w:i w:val="0"/>
          <w:sz w:val="22"/>
        </w:rPr>
        <w:t>I appreciate that — it's exactly what I was hoping you'd do with it.</w:t>
      </w:r>
      <w:r>
        <w:br/>
      </w:r>
      <w:r>
        <w:rPr>
          <w:rFonts w:ascii="Arial" w:hAnsi="Arial" w:eastAsia="Arial"/>
          <w:b w:val="0"/>
          <w:i w:val="0"/>
          <w:sz w:val="22"/>
        </w:rPr>
      </w:r>
      <w:r>
        <w:br/>
      </w:r>
      <w:r>
        <w:rPr>
          <w:rFonts w:ascii="Arial" w:hAnsi="Arial" w:eastAsia="Arial"/>
          <w:b w:val="0"/>
          <w:i w:val="0"/>
          <w:sz w:val="22"/>
        </w:rPr>
        <w:t>[Absorb the specific correction — noted.] That changes [the stakes estimate / which problem to prioritise], and I'd rather recalibrate than defend a number.</w:t>
      </w:r>
      <w:r>
        <w:br/>
      </w:r>
      <w:r>
        <w:rPr>
          <w:rFonts w:ascii="Arial" w:hAnsi="Arial" w:eastAsia="Arial"/>
          <w:b w:val="0"/>
          <w:i w:val="0"/>
          <w:sz w:val="22"/>
        </w:rPr>
      </w:r>
      <w:r>
        <w:br/>
      </w:r>
      <w:r>
        <w:rPr>
          <w:rFonts w:ascii="Arial" w:hAnsi="Arial" w:eastAsia="Arial"/>
          <w:b w:val="0"/>
          <w:i w:val="0"/>
          <w:sz w:val="22"/>
        </w:rPr>
        <w:t>From outside I'll always have blind spots, which is exactly why the session exists — it's where my guesses get replaced with your real numbers. Which of the four do you think is closest to the actual problem?</w:t>
      </w:r>
    </w:p>
    <w:p>
      <w:pPr>
        <w:shd w:val="clear" w:color="auto" w:fill="FFF3CC"/>
      </w:pPr>
      <w:r>
        <w:rPr>
          <w:rFonts w:ascii="Arial" w:hAnsi="Arial" w:eastAsia="Arial"/>
          <w:b/>
          <w:i w:val="0"/>
          <w:color w:val="1A3A5C"/>
          <w:sz w:val="22"/>
        </w:rPr>
        <w:t xml:space="preserve">📌  </w:t>
      </w:r>
      <w:r>
        <w:rPr>
          <w:rFonts w:ascii="Arial" w:hAnsi="Arial" w:eastAsia="Arial"/>
          <w:b w:val="0"/>
          <w:i/>
          <w:sz w:val="22"/>
        </w:rPr>
        <w:t>A correction is the strongest argument FOR the paid diagnosis, not against it. If the correction guts the diagnosis entirely, do NOT push the offer — acknowledge, ask one genuine question, leave the door open. A forced offer on a wrong diagnosis destroys credibility permanently.</w:t>
      </w:r>
    </w:p>
    <w:p>
      <w:pPr>
        <w:spacing w:after="120"/>
      </w:pPr>
      <w:r>
        <w:rPr>
          <w:rFonts w:ascii="Arial" w:hAnsi="Arial" w:eastAsia="Arial"/>
          <w:b/>
          <w:i w:val="0"/>
          <w:sz w:val="22"/>
        </w:rPr>
        <w:t>The most likely correction, and the exact answer</w:t>
      </w:r>
    </w:p>
    <w:p>
      <w:pPr>
        <w:spacing w:after="120"/>
      </w:pPr>
      <w:r>
        <w:rPr>
          <w:rFonts w:ascii="Arial" w:hAnsi="Arial" w:eastAsia="Arial"/>
          <w:b w:val="0"/>
          <w:i/>
          <w:sz w:val="22"/>
        </w:rPr>
        <w:t>He will say his subscribers are not course buyers. That is a fair point, not a refutation, and it has a clean answer. Do not concede the diagnosis; concede the premise and keep the conclusion.</w:t>
      </w:r>
    </w:p>
    <w:p>
      <w:pPr>
        <w:spacing w:after="160"/>
        <w:ind w:left="120" w:right="120"/>
        <w:shd w:val="clear" w:color="auto" w:fill="EBF3FB"/>
      </w:pPr>
      <w:r>
        <w:rPr>
          <w:rFonts w:ascii="Arial" w:hAnsi="Arial" w:eastAsia="Arial"/>
          <w:b w:val="0"/>
          <w:i w:val="0"/>
          <w:sz w:val="22"/>
        </w:rPr>
        <w:t>Completely agreed — a subscriber isn't a buyer, and I'd never claim 250 of them were waiting with a credit card.</w:t>
      </w:r>
      <w:r>
        <w:br/>
      </w:r>
      <w:r>
        <w:rPr>
          <w:rFonts w:ascii="Arial" w:hAnsi="Arial" w:eastAsia="Arial"/>
          <w:b w:val="0"/>
          <w:i w:val="0"/>
          <w:sz w:val="22"/>
        </w:rPr>
      </w:r>
      <w:r>
        <w:br/>
      </w:r>
      <w:r>
        <w:rPr>
          <w:rFonts w:ascii="Arial" w:hAnsi="Arial" w:eastAsia="Arial"/>
          <w:b w:val="0"/>
          <w:i w:val="0"/>
          <w:sz w:val="22"/>
        </w:rPr>
        <w:t>The point isn't that one percent would convert. It's that right now there's no working path for even one of them to try. One percent is the floor, and you're at six hundredths of it. That distance isn't an audience problem.</w:t>
      </w:r>
    </w:p>
    <w:p>
      <w:pPr>
        <w:spacing w:before="240" w:after="80"/>
      </w:pPr>
      <w:r>
        <w:rPr>
          <w:rFonts w:ascii="Arial" w:hAnsi="Arial" w:eastAsia="Arial"/>
          <w:b/>
          <w:i w:val="0"/>
          <w:color w:val="2A7AAA"/>
          <w:sz w:val="36"/>
        </w:rPr>
        <w:t>Branch A-2 — "I tried it. The checkout works."</w:t>
      </w:r>
    </w:p>
    <w:p>
      <w:pPr>
        <w:spacing w:after="120"/>
      </w:pPr>
      <w:r>
        <w:rPr>
          <w:rFonts w:ascii="Arial" w:hAnsi="Arial" w:eastAsia="Arial"/>
          <w:b w:val="0"/>
          <w:i/>
          <w:sz w:val="22"/>
        </w:rPr>
        <w:t>This branch exists because Beat 2 invited him to test the 404 on his own site. Inviting verification is what makes the video credible; it also means you must be ready to be wrong in public. Handle this well and it converts better than agreement. Handle it defensively and everything is lost.</w:t>
      </w:r>
    </w:p>
    <w:p>
      <w:pPr>
        <w:shd w:val="clear" w:color="auto" w:fill="FEE2E2"/>
      </w:pPr>
      <w:r>
        <w:rPr>
          <w:rFonts w:ascii="Arial" w:hAnsi="Arial" w:eastAsia="Arial"/>
          <w:b/>
          <w:i w:val="0"/>
          <w:color w:val="991B1B"/>
          <w:sz w:val="22"/>
        </w:rPr>
        <w:t xml:space="preserve">⚠  Do NOT argue. </w:t>
      </w:r>
      <w:r>
        <w:rPr>
          <w:rFonts w:ascii="Arial" w:hAnsi="Arial" w:eastAsia="Arial"/>
          <w:b w:val="0"/>
          <w:i w:val="0"/>
          <w:sz w:val="22"/>
        </w:rPr>
        <w:t>Do not suggest he tested it wrong. Do not send him the scrape. He is standing in his own checkout and you are not. Concede immediately, completely, and in the first sentence — then let the other three doors carry the diagnosis, because they still hold.</w:t>
      </w:r>
    </w:p>
    <w:p>
      <w:pPr>
        <w:spacing w:after="160"/>
        <w:ind w:left="120" w:right="120"/>
        <w:shd w:val="clear" w:color="auto" w:fill="EBF3FB"/>
      </w:pPr>
      <w:r>
        <w:rPr>
          <w:rFonts w:ascii="Arial" w:hAnsi="Arial" w:eastAsia="Arial"/>
          <w:b w:val="0"/>
          <w:i w:val="0"/>
          <w:sz w:val="22"/>
        </w:rPr>
        <w:t>Then I got the sharpest one wrong, and I'd rather know that now than pitch you on it — thank you for actually checking.</w:t>
      </w:r>
      <w:r>
        <w:br/>
      </w:r>
      <w:r>
        <w:rPr>
          <w:rFonts w:ascii="Arial" w:hAnsi="Arial" w:eastAsia="Arial"/>
          <w:b w:val="0"/>
          <w:i w:val="0"/>
          <w:sz w:val="22"/>
        </w:rPr>
      </w:r>
      <w:r>
        <w:br/>
      </w:r>
      <w:r>
        <w:rPr>
          <w:rFonts w:ascii="Arial" w:hAnsi="Arial" w:eastAsia="Arial"/>
          <w:b w:val="0"/>
          <w:i w:val="0"/>
          <w:sz w:val="22"/>
        </w:rPr>
        <w:t>The other three doors are still shut, and they're the quieter ones: fifty pages with no opt-in form, course pages with no modules, a contact page with no inquiry form. Sixteen enrolled against twenty-five thousand subscribers doesn't get explained by a checkout that works.</w:t>
      </w:r>
      <w:r>
        <w:br/>
      </w:r>
      <w:r>
        <w:rPr>
          <w:rFonts w:ascii="Arial" w:hAnsi="Arial" w:eastAsia="Arial"/>
          <w:b w:val="0"/>
          <w:i w:val="0"/>
          <w:sz w:val="22"/>
        </w:rPr>
      </w:r>
      <w:r>
        <w:br/>
      </w:r>
      <w:r>
        <w:rPr>
          <w:rFonts w:ascii="Arial" w:hAnsi="Arial" w:eastAsia="Arial"/>
          <w:b w:val="0"/>
          <w:i w:val="0"/>
          <w:sz w:val="22"/>
        </w:rPr>
        <w:t>Which of those three feels closest to the real problem?</w:t>
      </w:r>
    </w:p>
    <w:p>
      <w:pPr>
        <w:shd w:val="clear" w:color="auto" w:fill="FFF3CC"/>
      </w:pPr>
      <w:r>
        <w:rPr>
          <w:rFonts w:ascii="Arial" w:hAnsi="Arial" w:eastAsia="Arial"/>
          <w:b/>
          <w:i w:val="0"/>
          <w:color w:val="1A3A5C"/>
          <w:sz w:val="22"/>
        </w:rPr>
        <w:t xml:space="preserve">📌  </w:t>
      </w:r>
      <w:r>
        <w:rPr>
          <w:rFonts w:ascii="Arial" w:hAnsi="Arial" w:eastAsia="Arial"/>
          <w:b w:val="0"/>
          <w:i/>
          <w:sz w:val="22"/>
        </w:rPr>
        <w:t>Note what this response does: it forfeits the loudest claim and keeps the argument, because the 16-of-25,000 gap never depended on the 404 alone. Then it hands him the Message 1 question, so a refutation lands him exactly where a reply would have. Do NOT speculate in the message about why it works now ("maybe it was fixed recently, maybe it fails on some paths") — that is you guessing at his systems again, moments after being wrong. If he raises it, follow his lead. If he verified the 404 and it FAILED for him, he will usually say so unprompted: treat that as the strongest possible reply and go straight to Message 1. And if he reports the checkout works, strike the "checkout 404 isn't going anywhere" line from Message 3 and Branch B before sending either.</w:t>
      </w:r>
    </w:p>
    <w:p>
      <w:pPr>
        <w:spacing w:before="240" w:after="80"/>
      </w:pPr>
      <w:r>
        <w:rPr>
          <w:rFonts w:ascii="Arial" w:hAnsi="Arial" w:eastAsia="Arial"/>
          <w:b/>
          <w:i w:val="0"/>
          <w:color w:val="2A7AAA"/>
          <w:sz w:val="36"/>
        </w:rPr>
        <w:t>Branch B — Silent Watcher: watched, no reply</w:t>
      </w:r>
    </w:p>
    <w:p>
      <w:pPr>
        <w:spacing w:after="120"/>
      </w:pPr>
      <w:r>
        <w:rPr>
          <w:rFonts w:ascii="Arial" w:hAnsi="Arial" w:eastAsia="Arial"/>
          <w:b w:val="0"/>
          <w:i/>
          <w:sz w:val="22"/>
        </w:rPr>
        <w:t>The modal outcome. Most prospects watch, are impressed, and never reply — replying costs effort, silence costs nothing. ONE touch only, 4–6 days after the video.</w:t>
      </w:r>
    </w:p>
    <w:p>
      <w:pPr>
        <w:spacing w:after="160"/>
        <w:ind w:left="120" w:right="120"/>
        <w:shd w:val="clear" w:color="auto" w:fill="EBF3FB"/>
      </w:pPr>
      <w:r>
        <w:rPr>
          <w:rFonts w:ascii="Arial" w:hAnsi="Arial" w:eastAsia="Arial"/>
          <w:b w:val="0"/>
          <w:i w:val="0"/>
          <w:sz w:val="22"/>
        </w:rPr>
        <w:t>Is the checkout 404 actually what's holding enrollment back, or is there something else underneath it?</w:t>
      </w:r>
      <w:r>
        <w:br/>
      </w:r>
      <w:r>
        <w:rPr>
          <w:rFonts w:ascii="Arial" w:hAnsi="Arial" w:eastAsia="Arial"/>
          <w:b w:val="0"/>
          <w:i w:val="0"/>
          <w:sz w:val="22"/>
        </w:rPr>
      </w:r>
      <w:r>
        <w:br/>
      </w:r>
      <w:r>
        <w:rPr>
          <w:rFonts w:ascii="Arial" w:hAnsi="Arial" w:eastAsia="Arial"/>
          <w:b w:val="0"/>
          <w:i w:val="0"/>
          <w:sz w:val="22"/>
        </w:rPr>
        <w:t>No need to reply to the video itself — a yes or no is plenty.</w:t>
      </w:r>
    </w:p>
    <w:p>
      <w:pPr>
        <w:shd w:val="clear" w:color="auto" w:fill="FFF3CC"/>
      </w:pPr>
      <w:r>
        <w:rPr>
          <w:rFonts w:ascii="Arial" w:hAnsi="Arial" w:eastAsia="Arial"/>
          <w:b/>
          <w:i w:val="0"/>
          <w:color w:val="1A3A5C"/>
          <w:sz w:val="22"/>
        </w:rPr>
        <w:t xml:space="preserve">📌  </w:t>
      </w:r>
      <w:r>
        <w:rPr>
          <w:rFonts w:ascii="Arial" w:hAnsi="Arial" w:eastAsia="Arial"/>
          <w:b w:val="0"/>
          <w:i/>
          <w:sz w:val="22"/>
        </w:rPr>
        <w:t>The question leads, per the 7-word-preview rule. "No need to reply to the video" is framing, and framing goes second — never in the preview window. Do NOT re-pitch or repeat the video: this is ONE sharp question. Maximum ONE silent-watcher touch. Anything further reads as pressure.</w:t>
      </w:r>
    </w:p>
    <w:p>
      <w:pPr>
        <w:spacing w:before="240" w:after="80"/>
      </w:pPr>
      <w:r>
        <w:rPr>
          <w:rFonts w:ascii="Arial" w:hAnsi="Arial" w:eastAsia="Arial"/>
          <w:b/>
          <w:i w:val="0"/>
          <w:color w:val="2A7AAA"/>
          <w:sz w:val="36"/>
        </w:rPr>
        <w:t>Branch C — Didn't watch: video not opened</w:t>
      </w:r>
    </w:p>
    <w:p>
      <w:pPr>
        <w:spacing w:after="120"/>
      </w:pPr>
      <w:r>
        <w:rPr>
          <w:rFonts w:ascii="Arial" w:hAnsi="Arial" w:eastAsia="Arial"/>
          <w:b w:val="0"/>
          <w:i/>
          <w:sz w:val="22"/>
        </w:rPr>
        <w:t>5–7 days later. Use the fallback wrapper from the video script (p3b §0.1) verbatim — it was written for exactly this moment, leads with a hook rather than meta-commentary, and takes a different angle from the first wrapper. Never more than 2 wrapper attempts.</w:t>
      </w:r>
    </w:p>
    <w:p>
      <w:pPr>
        <w:spacing w:after="160"/>
        <w:ind w:left="120" w:right="120"/>
        <w:shd w:val="clear" w:color="auto" w:fill="EBF3FB"/>
      </w:pPr>
      <w:r>
        <w:rPr>
          <w:rFonts w:ascii="Arial" w:hAnsi="Arial" w:eastAsia="Arial"/>
          <w:b w:val="0"/>
          <w:i w:val="0"/>
          <w:sz w:val="22"/>
        </w:rPr>
        <w:t>Your R.E.A.Ch! checkout returns a 404.</w:t>
      </w:r>
      <w:r>
        <w:br/>
      </w:r>
      <w:r>
        <w:rPr>
          <w:rFonts w:ascii="Arial" w:hAnsi="Arial" w:eastAsia="Arial"/>
          <w:b w:val="0"/>
          <w:i w:val="0"/>
          <w:sz w:val="22"/>
        </w:rPr>
      </w:r>
      <w:r>
        <w:br/>
      </w:r>
      <w:r>
        <w:rPr>
          <w:rFonts w:ascii="Arial" w:hAnsi="Arial" w:eastAsia="Arial"/>
          <w:b w:val="0"/>
          <w:i w:val="0"/>
          <w:sz w:val="22"/>
        </w:rPr>
        <w:t>Added the course to the cart on your live site and the page it lands on can't be found. Recorded a short walkthrough of that and three other things I saw. Still no pitch — curious whether the read holds.</w:t>
      </w:r>
    </w:p>
    <w:p>
      <w:pPr>
        <w:shd w:val="clear" w:color="auto" w:fill="FFF3CC"/>
      </w:pPr>
      <w:r>
        <w:rPr>
          <w:rFonts w:ascii="Arial" w:hAnsi="Arial" w:eastAsia="Arial"/>
          <w:b/>
          <w:i w:val="0"/>
          <w:color w:val="1A3A5C"/>
          <w:sz w:val="22"/>
        </w:rPr>
        <w:t xml:space="preserve">📌  </w:t>
      </w:r>
      <w:r>
        <w:rPr>
          <w:rFonts w:ascii="Arial" w:hAnsi="Arial" w:eastAsia="Arial"/>
          <w:b w:val="0"/>
          <w:i/>
          <w:sz w:val="22"/>
        </w:rPr>
        <w:t>Do NOT open with "Not sure if the video came through." That spends the visible preview on mechanics instead of the hook — the same mistake the 7-word rule exists to prevent. If still no watch after this second wrapper: stop. Re-engage in 90 days with a fresh industry insight, never the original video.</w:t>
      </w:r>
    </w:p>
    <w:p>
      <w:pPr>
        <w:spacing w:before="240" w:after="80"/>
      </w:pPr>
      <w:r>
        <w:rPr>
          <w:rFonts w:ascii="Arial" w:hAnsi="Arial" w:eastAsia="Arial"/>
          <w:b/>
          <w:i w:val="0"/>
          <w:color w:val="2A7AAA"/>
          <w:sz w:val="36"/>
        </w:rPr>
        <w:t>Branch D — "Not interested"</w:t>
      </w:r>
    </w:p>
    <w:p>
      <w:pPr>
        <w:spacing w:after="120"/>
      </w:pPr>
      <w:r>
        <w:rPr>
          <w:rFonts w:ascii="Arial" w:hAnsi="Arial" w:eastAsia="Arial"/>
          <w:b w:val="0"/>
          <w:i/>
          <w:sz w:val="22"/>
        </w:rPr>
        <w:t>Graceful, immediate exit. No persuasion. No "are you sure?"</w:t>
      </w:r>
    </w:p>
    <w:p>
      <w:pPr>
        <w:spacing w:after="160"/>
        <w:ind w:left="120" w:right="120"/>
        <w:shd w:val="clear" w:color="auto" w:fill="EBF3FB"/>
      </w:pPr>
      <w:r>
        <w:rPr>
          <w:rFonts w:ascii="Arial" w:hAnsi="Arial" w:eastAsia="Arial"/>
          <w:b w:val="0"/>
          <w:i w:val="0"/>
          <w:sz w:val="22"/>
        </w:rPr>
        <w:t>Completely fair. If anything changes down the line, the research I did is still valid — happy to pick it up anytime. Wishing you and UPstander International well.</w:t>
      </w:r>
    </w:p>
    <w:p>
      <w:pPr>
        <w:shd w:val="clear" w:color="auto" w:fill="FFF3CC"/>
      </w:pPr>
      <w:r>
        <w:rPr>
          <w:rFonts w:ascii="Arial" w:hAnsi="Arial" w:eastAsia="Arial"/>
          <w:b/>
          <w:i w:val="0"/>
          <w:color w:val="1A3A5C"/>
          <w:sz w:val="22"/>
        </w:rPr>
        <w:t xml:space="preserve">📌  </w:t>
      </w:r>
      <w:r>
        <w:rPr>
          <w:rFonts w:ascii="Arial" w:hAnsi="Arial" w:eastAsia="Arial"/>
          <w:b w:val="0"/>
          <w:i/>
          <w:sz w:val="22"/>
        </w:rPr>
        <w:t>Door stays open. Re-engage in 90 days ONLY with a general industry insight — never about them specifically.</w:t>
      </w:r>
    </w:p>
    <w:p>
      <w:pPr>
        <w:spacing w:before="240" w:after="80"/>
      </w:pPr>
      <w:r>
        <w:rPr>
          <w:rFonts w:ascii="Arial" w:hAnsi="Arial" w:eastAsia="Arial"/>
          <w:b/>
          <w:i w:val="0"/>
          <w:color w:val="2A7AAA"/>
          <w:sz w:val="36"/>
        </w:rPr>
        <w:t>Branch E — "Too busy right now"</w:t>
      </w:r>
    </w:p>
    <w:p>
      <w:pPr>
        <w:spacing w:after="160"/>
        <w:ind w:left="120" w:right="120"/>
        <w:shd w:val="clear" w:color="auto" w:fill="EBF3FB"/>
      </w:pPr>
      <w:r>
        <w:rPr>
          <w:rFonts w:ascii="Arial" w:hAnsi="Arial" w:eastAsia="Arial"/>
          <w:b w:val="0"/>
          <w:i w:val="0"/>
          <w:sz w:val="22"/>
        </w:rPr>
        <w:t>Totally understand — timing matters more than anything here. When would be a better time to revisit? Happy to circle back whenever makes sense for you.</w:t>
      </w:r>
    </w:p>
    <w:p>
      <w:pPr>
        <w:shd w:val="clear" w:color="auto" w:fill="FFF3CC"/>
      </w:pPr>
      <w:r>
        <w:rPr>
          <w:rFonts w:ascii="Arial" w:hAnsi="Arial" w:eastAsia="Arial"/>
          <w:b/>
          <w:i w:val="0"/>
          <w:color w:val="1A3A5C"/>
          <w:sz w:val="22"/>
        </w:rPr>
        <w:t xml:space="preserve">📌  </w:t>
      </w:r>
      <w:r>
        <w:rPr>
          <w:rFonts w:ascii="Arial" w:hAnsi="Arial" w:eastAsia="Arial"/>
          <w:b w:val="0"/>
          <w:i/>
          <w:sz w:val="22"/>
        </w:rPr>
        <w:t>If he gives a time: schedule it and follow up exactly then. If not: 60-day check-in with one industry observation.</w:t>
      </w:r>
    </w:p>
    <w:p>
      <w:pPr>
        <w:spacing w:before="240" w:after="80"/>
      </w:pPr>
      <w:r>
        <w:rPr>
          <w:rFonts w:ascii="Arial" w:hAnsi="Arial" w:eastAsia="Arial"/>
          <w:b/>
          <w:i w:val="0"/>
          <w:color w:val="2A7AAA"/>
          <w:sz w:val="36"/>
        </w:rPr>
        <w:t>Branch F — "What's this going to cost me?"</w:t>
      </w:r>
    </w:p>
    <w:p>
      <w:pPr>
        <w:spacing w:after="120"/>
      </w:pPr>
      <w:r>
        <w:rPr>
          <w:rFonts w:ascii="Arial" w:hAnsi="Arial" w:eastAsia="Arial"/>
          <w:b w:val="0"/>
          <w:i/>
          <w:sz w:val="22"/>
        </w:rPr>
        <w:t>A buying signal disguised as an objection. Bridge to Message 2 — do NOT quote the consultation fee here.</w:t>
      </w:r>
    </w:p>
    <w:p>
      <w:pPr>
        <w:spacing w:after="160"/>
        <w:ind w:left="120" w:right="120"/>
        <w:shd w:val="clear" w:color="auto" w:fill="EBF3FB"/>
      </w:pPr>
      <w:r>
        <w:rPr>
          <w:rFonts w:ascii="Arial" w:hAnsi="Arial" w:eastAsia="Arial"/>
          <w:b w:val="0"/>
          <w:i w:val="0"/>
          <w:sz w:val="22"/>
        </w:rPr>
        <w:t>The video and the research are free — no cost to reply. If we end up doing a working session together there's a fee, but it comes with a guarantee: if you don't walk away with something worth more than the fee, you don't pay. Happy to explain more if you're curious.</w:t>
      </w:r>
    </w:p>
    <w:p>
      <w:pPr>
        <w:shd w:val="clear" w:color="auto" w:fill="FFF3CC"/>
      </w:pPr>
      <w:r>
        <w:rPr>
          <w:rFonts w:ascii="Arial" w:hAnsi="Arial" w:eastAsia="Arial"/>
          <w:b/>
          <w:i w:val="0"/>
          <w:color w:val="1A3A5C"/>
          <w:sz w:val="22"/>
        </w:rPr>
        <w:t xml:space="preserve">📌  </w:t>
      </w:r>
      <w:r>
        <w:rPr>
          <w:rFonts w:ascii="Arial" w:hAnsi="Arial" w:eastAsia="Arial"/>
          <w:b w:val="0"/>
          <w:i/>
          <w:sz w:val="22"/>
        </w:rPr>
        <w:t>Don't be defensive about money. Naming the fee before he has answered Message 1 skips the dialogue the offer depends on.</w:t>
      </w:r>
    </w:p>
    <w:p>
      <w:pPr>
        <w:spacing w:before="240" w:after="80"/>
      </w:pPr>
      <w:r>
        <w:rPr>
          <w:rFonts w:ascii="Arial" w:hAnsi="Arial" w:eastAsia="Arial"/>
          <w:b/>
          <w:i w:val="0"/>
          <w:color w:val="2A7AAA"/>
          <w:sz w:val="36"/>
        </w:rPr>
        <w:t>Branch G — "Send me more info"</w:t>
      </w:r>
    </w:p>
    <w:p>
      <w:pPr>
        <w:spacing w:after="160"/>
        <w:ind w:left="120" w:right="120"/>
        <w:shd w:val="clear" w:color="auto" w:fill="EBF3FB"/>
      </w:pPr>
      <w:r>
        <w:rPr>
          <w:rFonts w:ascii="Arial" w:hAnsi="Arial" w:eastAsia="Arial"/>
          <w:b w:val="0"/>
          <w:i w:val="0"/>
          <w:sz w:val="22"/>
        </w:rPr>
        <w:t>Happy to — attaching the research brief I built for UPstander International. It's a one-page read of what I found and where I think the conversion is breaking down. Let me know if anything surprises you, or if it matches what you're already seeing.</w:t>
      </w:r>
    </w:p>
    <w:p>
      <w:pPr>
        <w:shd w:val="clear" w:color="auto" w:fill="FFF3CC"/>
      </w:pPr>
      <w:r>
        <w:rPr>
          <w:rFonts w:ascii="Arial" w:hAnsi="Arial" w:eastAsia="Arial"/>
          <w:b/>
          <w:i w:val="0"/>
          <w:color w:val="1A3A5C"/>
          <w:sz w:val="22"/>
        </w:rPr>
        <w:t xml:space="preserve">📌  </w:t>
      </w:r>
      <w:r>
        <w:rPr>
          <w:rFonts w:ascii="Arial" w:hAnsi="Arial" w:eastAsia="Arial"/>
          <w:b w:val="0"/>
          <w:i/>
          <w:sz w:val="22"/>
        </w:rPr>
        <w:t>Attach p3a_New_Output_Report.html plus a one-paragraph summary. Not everything. Follow up in 3–4 days: "Did anything in the brief surprise you, or did it match what you're already seeing?"</w:t>
      </w:r>
    </w:p>
    <w:p>
      <w:pPr>
        <w:spacing w:before="240" w:after="80"/>
      </w:pPr>
      <w:r>
        <w:rPr>
          <w:rFonts w:ascii="Arial" w:hAnsi="Arial" w:eastAsia="Arial"/>
          <w:b/>
          <w:i w:val="0"/>
          <w:color w:val="2A7AAA"/>
          <w:sz w:val="36"/>
        </w:rPr>
        <w:t>Branch H — "I already have a developer / agency"</w:t>
      </w:r>
    </w:p>
    <w:p>
      <w:pPr>
        <w:spacing w:after="120"/>
      </w:pPr>
      <w:r>
        <w:rPr>
          <w:rFonts w:ascii="Arial" w:hAnsi="Arial" w:eastAsia="Arial"/>
          <w:b w:val="0"/>
          <w:i/>
          <w:sz w:val="22"/>
        </w:rPr>
        <w:t>Two Upwork freelancers are currently active on this exact project (Decision Card §4). This branch is likely.</w:t>
      </w:r>
    </w:p>
    <w:p>
      <w:pPr>
        <w:spacing w:after="160"/>
        <w:ind w:left="120" w:right="120"/>
        <w:shd w:val="clear" w:color="auto" w:fill="EBF3FB"/>
      </w:pPr>
      <w:r>
        <w:rPr>
          <w:rFonts w:ascii="Arial" w:hAnsi="Arial" w:eastAsia="Arial"/>
          <w:b w:val="0"/>
          <w:i w:val="0"/>
          <w:sz w:val="22"/>
        </w:rPr>
        <w:t>That's great — this isn't about replacing anyone. The research I did might be useful context for whoever handles your tech. Happy to share it with them or with you directly.</w:t>
      </w:r>
    </w:p>
    <w:p>
      <w:pPr>
        <w:shd w:val="clear" w:color="auto" w:fill="FFF3CC"/>
      </w:pPr>
      <w:r>
        <w:rPr>
          <w:rFonts w:ascii="Arial" w:hAnsi="Arial" w:eastAsia="Arial"/>
          <w:b/>
          <w:i w:val="0"/>
          <w:color w:val="1A3A5C"/>
          <w:sz w:val="22"/>
        </w:rPr>
        <w:t xml:space="preserve">📌  </w:t>
      </w:r>
      <w:r>
        <w:rPr>
          <w:rFonts w:ascii="Arial" w:hAnsi="Arial" w:eastAsia="Arial"/>
          <w:b w:val="0"/>
          <w:i/>
          <w:sz w:val="22"/>
        </w:rPr>
        <w:t>Do NOT attempt to displace them. Position Dev8X as a conversion specialist layering on top of, or succeeding, the current build. Never criticise their work — Decision Card §10 names criticism of his existing investment as the primary defensiveness trigger. No follow-up unless he re-engages; this seed often converts 3–6 months later when the current provider disappoints.</w:t>
      </w:r>
    </w:p>
    <w:p>
      <w:pPr>
        <w:spacing w:before="240" w:after="80"/>
      </w:pPr>
      <w:r>
        <w:rPr>
          <w:rFonts w:ascii="Arial" w:hAnsi="Arial" w:eastAsia="Arial"/>
          <w:b/>
          <w:i w:val="0"/>
          <w:color w:val="2A7AAA"/>
          <w:sz w:val="36"/>
        </w:rPr>
        <w:t>Branch I — "Too expensive" (after Message 2)</w:t>
      </w:r>
    </w:p>
    <w:p>
      <w:pPr>
        <w:spacing w:after="160"/>
        <w:ind w:left="120" w:right="120"/>
        <w:shd w:val="clear" w:color="auto" w:fill="EBF3FB"/>
      </w:pPr>
      <w:r>
        <w:rPr>
          <w:rFonts w:ascii="Arial" w:hAnsi="Arial" w:eastAsia="Arial"/>
          <w:b w:val="0"/>
          <w:i w:val="0"/>
          <w:sz w:val="22"/>
        </w:rPr>
        <w:t>I hear you. The way I think about it: twenty-five thousand people subscribed to you, sixteen have bought the course, and even at the industry floor that base is worth roughly $49,750 in course revenue. The session fee is [CONSULTATION_FEE] — and if it doesn't surface something worth more than that, you keep the diagnosis and don't pay. The risk is genuinely on my side.</w:t>
      </w:r>
    </w:p>
    <w:p>
      <w:pPr>
        <w:spacing w:after="160"/>
        <w:ind w:left="120" w:right="120"/>
        <w:shd w:val="clear" w:color="auto" w:fill="EBF3FB"/>
      </w:pPr>
      <w:r>
        <w:rPr>
          <w:rFonts w:ascii="Arial" w:hAnsi="Arial" w:eastAsia="Arial"/>
          <w:b w:val="0"/>
          <w:i w:val="0"/>
          <w:sz w:val="22"/>
        </w:rPr>
        <w:t>Completely understand. The offer and the research stay valid. If the numbers change, or the bottleneck gets worse — and on a channel that posts daily it compounds rather than settles — I'm here.</w:t>
      </w:r>
    </w:p>
    <w:p>
      <w:pPr>
        <w:shd w:val="clear" w:color="auto" w:fill="FFF3CC"/>
      </w:pPr>
      <w:r>
        <w:rPr>
          <w:rFonts w:ascii="Arial" w:hAnsi="Arial" w:eastAsia="Arial"/>
          <w:b/>
          <w:i w:val="0"/>
          <w:color w:val="1A3A5C"/>
          <w:sz w:val="22"/>
        </w:rPr>
        <w:t xml:space="preserve">📌  </w:t>
      </w:r>
      <w:r>
        <w:rPr>
          <w:rFonts w:ascii="Arial" w:hAnsi="Arial" w:eastAsia="Arial"/>
          <w:b w:val="0"/>
          <w:i/>
          <w:sz w:val="22"/>
        </w:rPr>
        <w:t>Never discount. Discounting signals the original price was inflated. Anchor against $49,750, never against competitors. The second block is the graceful close if the first does not move him.</w:t>
      </w:r>
    </w:p>
    <w:p>
      <w:pPr>
        <w:spacing w:before="240" w:after="80"/>
      </w:pPr>
      <w:r>
        <w:rPr>
          <w:rFonts w:ascii="Arial" w:hAnsi="Arial" w:eastAsia="Arial"/>
          <w:b/>
          <w:i w:val="0"/>
          <w:color w:val="2A7AAA"/>
          <w:sz w:val="36"/>
        </w:rPr>
        <w:t>Branch J — "I want a free call instead"</w:t>
      </w:r>
    </w:p>
    <w:p>
      <w:pPr>
        <w:spacing w:after="120"/>
      </w:pPr>
      <w:r>
        <w:rPr>
          <w:rFonts w:ascii="Arial" w:hAnsi="Arial" w:eastAsia="Arial"/>
          <w:b w:val="0"/>
          <w:i/>
          <w:sz w:val="22"/>
        </w:rPr>
        <w:t>Hold the line on the paid consultation as the value delivery. The 15-minute fit-check is a concession, not the default — offer it only if he is clearly interested but stuck on trust.</w:t>
      </w:r>
    </w:p>
    <w:p>
      <w:pPr>
        <w:spacing w:after="160"/>
        <w:ind w:left="120" w:right="120"/>
        <w:shd w:val="clear" w:color="auto" w:fill="EBF3FB"/>
      </w:pPr>
      <w:r>
        <w:rPr>
          <w:rFonts w:ascii="Arial" w:hAnsi="Arial" w:eastAsia="Arial"/>
          <w:b w:val="0"/>
          <w:i w:val="0"/>
          <w:sz w:val="22"/>
        </w:rPr>
        <w:t>I get it — paying a stranger feels like a risk, and I respect that. The guarantee exists for exactly that reason: if the session doesn't earn its fee, you keep the diagnosis and pay nothing. You decide, not me.</w:t>
      </w:r>
      <w:r>
        <w:br/>
      </w:r>
      <w:r>
        <w:rPr>
          <w:rFonts w:ascii="Arial" w:hAnsi="Arial" w:eastAsia="Arial"/>
          <w:b w:val="0"/>
          <w:i w:val="0"/>
          <w:sz w:val="22"/>
        </w:rPr>
      </w:r>
      <w:r>
        <w:br/>
      </w:r>
      <w:r>
        <w:rPr>
          <w:rFonts w:ascii="Arial" w:hAnsi="Arial" w:eastAsia="Arial"/>
          <w:b w:val="0"/>
          <w:i w:val="0"/>
          <w:sz w:val="22"/>
        </w:rPr>
        <w:t>That said, if you'd like a quick 15-minute call just to see whether this is worth your time, happy to do that first. No diagnosis in that call — just a fit check.</w:t>
      </w:r>
    </w:p>
    <w:p>
      <w:pPr>
        <w:spacing w:after="120"/>
      </w:pPr>
      <w:r>
        <w:rPr>
          <w:rFonts w:ascii="Arial" w:hAnsi="Arial" w:eastAsia="Arial"/>
          <w:b/>
          <w:i w:val="0"/>
          <w:sz w:val="22"/>
        </w:rPr>
        <w:t>Minimum-viable fit-check structure (a bridge only — discard once p3d §F.8 exists):</w:t>
      </w:r>
    </w:p>
    <w:p>
      <w:pPr>
        <w:pStyle w:val="ListBullet"/>
        <w:spacing w:after="40"/>
      </w:pPr>
      <w:r>
        <w:rPr>
          <w:rFonts w:ascii="Arial" w:hAnsi="Arial" w:eastAsia="Arial"/>
          <w:b w:val="0"/>
          <w:i w:val="0"/>
          <w:sz w:val="22"/>
        </w:rPr>
        <w:t>Open in the same spirit as Beat 5's reply ask: which of the four flagged problems matters most, and why now. This anchors the call to what he already told you in Message 1, not a fresh pitch.</w:t>
      </w:r>
    </w:p>
    <w:p>
      <w:pPr>
        <w:pStyle w:val="ListBullet"/>
        <w:spacing w:after="40"/>
      </w:pPr>
      <w:r>
        <w:rPr>
          <w:rFonts w:ascii="Arial" w:hAnsi="Arial" w:eastAsia="Arial"/>
          <w:b w:val="0"/>
          <w:i w:val="0"/>
          <w:sz w:val="22"/>
        </w:rPr>
        <w:t>Answer ORIENTING questions only — how the paid session works, what the guarantee covers, what he keeps either way. Never answer DIAGNOSTIC questions (his numbers, a specific recommendation, "what would you build"). Redirect those with Branch S.</w:t>
      </w:r>
    </w:p>
    <w:p>
      <w:pPr>
        <w:pStyle w:val="ListBullet"/>
        <w:spacing w:after="40"/>
      </w:pPr>
      <w:r>
        <w:rPr>
          <w:rFonts w:ascii="Arial" w:hAnsi="Arial" w:eastAsia="Arial"/>
          <w:b w:val="0"/>
          <w:i w:val="0"/>
          <w:sz w:val="22"/>
        </w:rPr>
        <w:t>Close with a direct yes or no: "Does this feel worth the paid session, or should I leave it here?" Not a soft maybe. If the call drifts into free diagnosis at any point, treat it as Branch S mid-call and stop answering substantive questions.</w:t>
      </w:r>
    </w:p>
    <w:p>
      <w:pPr>
        <w:spacing w:before="240" w:after="80"/>
      </w:pPr>
      <w:r>
        <w:rPr>
          <w:rFonts w:ascii="Arial" w:hAnsi="Arial" w:eastAsia="Arial"/>
          <w:b/>
          <w:i w:val="0"/>
          <w:color w:val="2A7AAA"/>
          <w:sz w:val="36"/>
        </w:rPr>
        <w:t>Branch K — "Let me think about it"</w:t>
      </w:r>
    </w:p>
    <w:p>
      <w:pPr>
        <w:spacing w:after="160"/>
        <w:ind w:left="120" w:right="120"/>
        <w:shd w:val="clear" w:color="auto" w:fill="EBF3FB"/>
      </w:pPr>
      <w:r>
        <w:rPr>
          <w:rFonts w:ascii="Arial" w:hAnsi="Arial" w:eastAsia="Arial"/>
          <w:b w:val="0"/>
          <w:i w:val="0"/>
          <w:sz w:val="22"/>
        </w:rPr>
        <w:t>Of course — it's a real decision and I respect that. One thing to sit with: that gap doesn't hold still. The speaking calendar resets once a year, but the channel posts daily, so every day the checkout stays broken is another day of audience arriving with nowhere to go. The session is designed to pin the real number down with your figures, not my estimates. Either way, no rush.</w:t>
      </w:r>
    </w:p>
    <w:p>
      <w:pPr>
        <w:shd w:val="clear" w:color="auto" w:fill="FFF3CC"/>
      </w:pPr>
      <w:r>
        <w:rPr>
          <w:rFonts w:ascii="Arial" w:hAnsi="Arial" w:eastAsia="Arial"/>
          <w:b/>
          <w:i w:val="0"/>
          <w:color w:val="1A3A5C"/>
          <w:sz w:val="22"/>
        </w:rPr>
        <w:t xml:space="preserve">📌  </w:t>
      </w:r>
      <w:r>
        <w:rPr>
          <w:rFonts w:ascii="Arial" w:hAnsi="Arial" w:eastAsia="Arial"/>
          <w:b w:val="0"/>
          <w:i/>
          <w:sz w:val="22"/>
        </w:rPr>
        <w:t>Follow up in 5–7 days: "Just checking in. Any questions I can answer? Happy to help you think it through." If still no reply: stop. 90-day re-engagement with a fresh industry insight.</w:t>
      </w:r>
    </w:p>
    <w:p>
      <w:pPr>
        <w:spacing w:before="240" w:after="80"/>
      </w:pPr>
      <w:r>
        <w:rPr>
          <w:rFonts w:ascii="Arial" w:hAnsi="Arial" w:eastAsia="Arial"/>
          <w:b/>
          <w:i w:val="0"/>
          <w:color w:val="2A7AAA"/>
          <w:sz w:val="36"/>
        </w:rPr>
        <w:t>Branch L — "Can you send references?"</w:t>
      </w:r>
    </w:p>
    <w:p>
      <w:pPr>
        <w:spacing w:after="120"/>
      </w:pPr>
      <w:r>
        <w:rPr>
          <w:rFonts w:ascii="Arial" w:hAnsi="Arial" w:eastAsia="Arial"/>
          <w:b w:val="0"/>
          <w:i/>
          <w:sz w:val="22"/>
        </w:rPr>
        <w:t>Dev8X has no client reference attached to this engagement. Never invent one. Use the second block unless and until a real, nameable reference exists — inserting a fabricated result here would destroy the exact trust Beat 3 was built to earn.</w:t>
      </w:r>
    </w:p>
    <w:p>
      <w:pPr>
        <w:spacing w:after="160"/>
        <w:ind w:left="120" w:right="120"/>
        <w:shd w:val="clear" w:color="auto" w:fill="EBF3FB"/>
      </w:pPr>
      <w:r>
        <w:rPr>
          <w:rFonts w:ascii="Arial" w:hAnsi="Arial" w:eastAsia="Arial"/>
          <w:b w:val="0"/>
          <w:i w:val="0"/>
          <w:sz w:val="22"/>
        </w:rPr>
        <w:t>[Only if a real reference exists: name the client, what was built, one measurable result, and offer a direct introduction.]</w:t>
      </w:r>
    </w:p>
    <w:p>
      <w:pPr>
        <w:spacing w:after="160"/>
        <w:ind w:left="120" w:right="120"/>
        <w:shd w:val="clear" w:color="auto" w:fill="EBF3FB"/>
      </w:pPr>
      <w:r>
        <w:rPr>
          <w:rFonts w:ascii="Arial" w:hAnsi="Arial" w:eastAsia="Arial"/>
          <w:b w:val="0"/>
          <w:i w:val="0"/>
          <w:sz w:val="22"/>
        </w:rPr>
        <w:t>We're a focused studio, so the portfolio is deliberately small. Honestly, the Decision Safety Brief I built for you is the best example of how we work — deep research before anything gets built, and I'd rather show you that than a case study about someone else. The guarantee also means you're not taking my word for it: if the session doesn't deliver, you don't pay.</w:t>
      </w:r>
    </w:p>
    <w:p>
      <w:pPr>
        <w:shd w:val="clear" w:color="auto" w:fill="FFF3CC"/>
      </w:pPr>
      <w:r>
        <w:rPr>
          <w:rFonts w:ascii="Arial" w:hAnsi="Arial" w:eastAsia="Arial"/>
          <w:b/>
          <w:i w:val="0"/>
          <w:color w:val="1A3A5C"/>
          <w:sz w:val="22"/>
        </w:rPr>
        <w:t xml:space="preserve">📌  </w:t>
      </w:r>
      <w:r>
        <w:rPr>
          <w:rFonts w:ascii="Arial" w:hAnsi="Arial" w:eastAsia="Arial"/>
          <w:b w:val="0"/>
          <w:i/>
          <w:sz w:val="22"/>
        </w:rPr>
        <w:t>The first block stays bracketed on purpose. It is the ONLY bracket in this document besides [CONSULTATION_FEE] and the runtime fields in Messages 1 and Branch A/O. If it cannot be filled with a true reference, delete it and send the second block alone.</w:t>
      </w:r>
    </w:p>
    <w:p>
      <w:pPr>
        <w:spacing w:before="240" w:after="80"/>
      </w:pPr>
      <w:r>
        <w:rPr>
          <w:rFonts w:ascii="Arial" w:hAnsi="Arial" w:eastAsia="Arial"/>
          <w:b/>
          <w:i w:val="0"/>
          <w:color w:val="2A7AAA"/>
          <w:sz w:val="36"/>
        </w:rPr>
        <w:t>Branch M — "Can you show me examples of your work?"</w:t>
      </w:r>
    </w:p>
    <w:p>
      <w:pPr>
        <w:spacing w:after="120"/>
      </w:pPr>
      <w:r>
        <w:rPr>
          <w:rFonts w:ascii="Arial" w:hAnsi="Arial" w:eastAsia="Arial"/>
          <w:b w:val="0"/>
          <w:i/>
          <w:sz w:val="22"/>
        </w:rPr>
        <w:t>Different from references — he wants to SEE deliverables, and you have one he has already read.</w:t>
      </w:r>
    </w:p>
    <w:p>
      <w:pPr>
        <w:spacing w:after="160"/>
        <w:ind w:left="120" w:right="120"/>
        <w:shd w:val="clear" w:color="auto" w:fill="EBF3FB"/>
      </w:pPr>
      <w:r>
        <w:rPr>
          <w:rFonts w:ascii="Arial" w:hAnsi="Arial" w:eastAsia="Arial"/>
          <w:b w:val="0"/>
          <w:i w:val="0"/>
          <w:sz w:val="22"/>
        </w:rPr>
        <w:t>Happy to. The clearest example is the brief I already sent you: research first, build second. That's the process, and you've now seen its output on your own business rather than on a stranger's.</w:t>
      </w:r>
      <w:r>
        <w:br/>
      </w:r>
      <w:r>
        <w:rPr>
          <w:rFonts w:ascii="Arial" w:hAnsi="Arial" w:eastAsia="Arial"/>
          <w:b w:val="0"/>
          <w:i w:val="0"/>
          <w:sz w:val="22"/>
        </w:rPr>
      </w:r>
      <w:r>
        <w:br/>
      </w:r>
      <w:r>
        <w:rPr>
          <w:rFonts w:ascii="Arial" w:hAnsi="Arial" w:eastAsia="Arial"/>
          <w:b w:val="0"/>
          <w:i w:val="0"/>
          <w:sz w:val="22"/>
        </w:rPr>
        <w:t>[If a relevant project exists: what was built, the problem it solved, one measurable result.]</w:t>
      </w:r>
      <w:r>
        <w:br/>
      </w:r>
      <w:r>
        <w:rPr>
          <w:rFonts w:ascii="Arial" w:hAnsi="Arial" w:eastAsia="Arial"/>
          <w:b w:val="0"/>
          <w:i w:val="0"/>
          <w:sz w:val="22"/>
        </w:rPr>
      </w:r>
      <w:r>
        <w:br/>
      </w:r>
      <w:r>
        <w:rPr>
          <w:rFonts w:ascii="Arial" w:hAnsi="Arial" w:eastAsia="Arial"/>
          <w:b w:val="0"/>
          <w:i w:val="0"/>
          <w:sz w:val="22"/>
        </w:rPr>
        <w:t>And the guarantee means you're not risking anything on the session — if it doesn't deliver, you don't pay.</w:t>
      </w:r>
    </w:p>
    <w:p>
      <w:pPr>
        <w:spacing w:before="240" w:after="80"/>
      </w:pPr>
      <w:r>
        <w:rPr>
          <w:rFonts w:ascii="Arial" w:hAnsi="Arial" w:eastAsia="Arial"/>
          <w:b/>
          <w:i w:val="0"/>
          <w:color w:val="2A7AAA"/>
          <w:sz w:val="36"/>
        </w:rPr>
        <w:t>Branch N — "Who are you?" / "How did you find me?"</w:t>
      </w:r>
    </w:p>
    <w:p>
      <w:pPr>
        <w:spacing w:after="120"/>
      </w:pPr>
      <w:r>
        <w:rPr>
          <w:rFonts w:ascii="Arial" w:hAnsi="Arial" w:eastAsia="Arial"/>
          <w:b w:val="0"/>
          <w:i/>
          <w:sz w:val="22"/>
        </w:rPr>
        <w:t>A trust check. Always be honest about the discovery path. Never say "our algorithm found you" or anything that sounds automated.</w:t>
      </w:r>
    </w:p>
    <w:p>
      <w:pPr>
        <w:spacing w:after="160"/>
        <w:ind w:left="120" w:right="120"/>
        <w:shd w:val="clear" w:color="auto" w:fill="EBF3FB"/>
      </w:pPr>
      <w:r>
        <w:rPr>
          <w:rFonts w:ascii="Arial" w:hAnsi="Arial" w:eastAsia="Arial"/>
          <w:b w:val="0"/>
          <w:i w:val="0"/>
          <w:sz w:val="22"/>
        </w:rPr>
        <w:t>I run Dev8X — a small development studio building web platforms and automation systems, mostly for businesses in the speaking and education space.</w:t>
      </w:r>
      <w:r>
        <w:br/>
      </w:r>
      <w:r>
        <w:rPr>
          <w:rFonts w:ascii="Arial" w:hAnsi="Arial" w:eastAsia="Arial"/>
          <w:b w:val="0"/>
          <w:i w:val="0"/>
          <w:sz w:val="22"/>
        </w:rPr>
      </w:r>
      <w:r>
        <w:br/>
      </w:r>
      <w:r>
        <w:rPr>
          <w:rFonts w:ascii="Arial" w:hAnsi="Arial" w:eastAsia="Arial"/>
          <w:b w:val="0"/>
          <w:i w:val="0"/>
          <w:sz w:val="22"/>
        </w:rPr>
        <w:t>I looked at UPstander International because I came across your YouTube channel: twenty-five thousand subscribers with a new video most days is a serious audience engine, and I got curious whether the course checkout could capture it. The video is what I found.</w:t>
      </w:r>
      <w:r>
        <w:br/>
      </w:r>
      <w:r>
        <w:rPr>
          <w:rFonts w:ascii="Arial" w:hAnsi="Arial" w:eastAsia="Arial"/>
          <w:b w:val="0"/>
          <w:i w:val="0"/>
          <w:sz w:val="22"/>
        </w:rPr>
      </w:r>
      <w:r>
        <w:br/>
      </w:r>
      <w:r>
        <w:rPr>
          <w:rFonts w:ascii="Arial" w:hAnsi="Arial" w:eastAsia="Arial"/>
          <w:b w:val="0"/>
          <w:i w:val="0"/>
          <w:sz w:val="22"/>
        </w:rPr>
        <w:t>I don't do mass outreach — I research one business at a time, and only reach out if I find something worth flagging.</w:t>
      </w:r>
    </w:p>
    <w:p>
      <w:pPr>
        <w:shd w:val="clear" w:color="auto" w:fill="FFF3CC"/>
      </w:pPr>
      <w:r>
        <w:rPr>
          <w:rFonts w:ascii="Arial" w:hAnsi="Arial" w:eastAsia="Arial"/>
          <w:b/>
          <w:i w:val="0"/>
          <w:color w:val="1A3A5C"/>
          <w:sz w:val="22"/>
        </w:rPr>
        <w:t xml:space="preserve">📌  </w:t>
      </w:r>
      <w:r>
        <w:rPr>
          <w:rFonts w:ascii="Arial" w:hAnsi="Arial" w:eastAsia="Arial"/>
          <w:b w:val="0"/>
          <w:i/>
          <w:sz w:val="22"/>
        </w:rPr>
        <w:t>The YouTube channel is verified L1 (p1f, 2026-07-09) and is the honest discovery path — it is also the single most flattering true thing you can say to him. This is the one place the channel is discussed as a reason for reaching out rather than as a problem.</w:t>
      </w:r>
    </w:p>
    <w:p>
      <w:pPr>
        <w:spacing w:before="240" w:after="80"/>
      </w:pPr>
      <w:r>
        <w:rPr>
          <w:rFonts w:ascii="Arial" w:hAnsi="Arial" w:eastAsia="Arial"/>
          <w:b/>
          <w:i w:val="0"/>
          <w:color w:val="2A7AAA"/>
          <w:sz w:val="36"/>
        </w:rPr>
        <w:t>Branch O — "Actually, our real problem is [something different]"</w:t>
      </w:r>
    </w:p>
    <w:p>
      <w:pPr>
        <w:spacing w:after="120"/>
      </w:pPr>
      <w:r>
        <w:rPr>
          <w:rFonts w:ascii="Arial" w:hAnsi="Arial" w:eastAsia="Arial"/>
          <w:b w:val="0"/>
          <w:i/>
          <w:sz w:val="22"/>
        </w:rPr>
        <w:t>Valuable — it means he is thinking about his business with you. Do NOT defend the original diagnosis. Absorb the new problem and ask one follow-up question.</w:t>
      </w:r>
    </w:p>
    <w:p>
      <w:pPr>
        <w:spacing w:after="160"/>
        <w:ind w:left="120" w:right="120"/>
        <w:shd w:val="clear" w:color="auto" w:fill="EBF3FB"/>
      </w:pPr>
      <w:r>
        <w:rPr>
          <w:rFonts w:ascii="Arial" w:hAnsi="Arial" w:eastAsia="Arial"/>
          <w:b w:val="0"/>
          <w:i w:val="0"/>
          <w:sz w:val="22"/>
        </w:rPr>
        <w:t>That's really useful to know — from outside, the broken checkout looked like the main bottleneck, but if [their stated problem] is what's actually costing you, that changes the picture. Can you tell me more about how it's affecting things day to day?</w:t>
      </w:r>
    </w:p>
    <w:p>
      <w:pPr>
        <w:spacing w:after="160"/>
        <w:ind w:left="120" w:right="120"/>
        <w:shd w:val="clear" w:color="auto" w:fill="EBF3FB"/>
      </w:pPr>
      <w:r>
        <w:rPr>
          <w:rFonts w:ascii="Arial" w:hAnsi="Arial" w:eastAsia="Arial"/>
          <w:b w:val="0"/>
          <w:i w:val="0"/>
          <w:sz w:val="22"/>
        </w:rPr>
        <w:t>That sounds more like a [hiring / operations / management] challenge than a systems one. I don't want to force a tech solution where it doesn't fit. If there's a web or automation angle to it I'd love to explore that — but if not, I'd rather be straight about it.</w:t>
      </w:r>
    </w:p>
    <w:p>
      <w:pPr>
        <w:shd w:val="clear" w:color="auto" w:fill="FFF3CC"/>
      </w:pPr>
      <w:r>
        <w:rPr>
          <w:rFonts w:ascii="Arial" w:hAnsi="Arial" w:eastAsia="Arial"/>
          <w:b/>
          <w:i w:val="0"/>
          <w:color w:val="1A3A5C"/>
          <w:sz w:val="22"/>
        </w:rPr>
        <w:t xml:space="preserve">📌  </w:t>
      </w:r>
      <w:r>
        <w:rPr>
          <w:rFonts w:ascii="Arial" w:hAnsi="Arial" w:eastAsia="Arial"/>
          <w:b w:val="0"/>
          <w:i/>
          <w:sz w:val="22"/>
        </w:rPr>
        <w:t>If it is solvable with web or automation: bridge to the consultation with the updated framing. If it is not (hiring, management, compliance): send the second block and mean it.</w:t>
      </w:r>
    </w:p>
    <w:p>
      <w:pPr>
        <w:shd w:val="clear" w:color="auto" w:fill="FFF3CC"/>
      </w:pPr>
      <w:r>
        <w:rPr>
          <w:rFonts w:ascii="Arial" w:hAnsi="Arial" w:eastAsia="Arial"/>
          <w:b/>
          <w:i w:val="0"/>
          <w:color w:val="1A3A5C"/>
          <w:sz w:val="22"/>
        </w:rPr>
        <w:t xml:space="preserve">📌  </w:t>
      </w:r>
      <w:r>
        <w:rPr>
          <w:rFonts w:ascii="Arial" w:hAnsi="Arial" w:eastAsia="Arial"/>
          <w:b w:val="0"/>
          <w:i/>
          <w:sz w:val="22"/>
        </w:rPr>
        <w:t>Problems documented but deliberately NOT used in the video, available here if he raises them: the two disconnected domains, upstanderonline.com and omekongo.com, with separate navigation and no cross-linking (Problem 8); book sales routing straight to Amazon with no email capture or course cross-sell (Problem 6); the recurring freelancer dependency for routine site updates (Problem 3); whether the YouTube channel links anywhere at all (Problem 9). Problems 6 and 8 are discovery questions, not lead claims — raise them only if he does.</w:t>
      </w:r>
    </w:p>
    <w:p>
      <w:pPr>
        <w:spacing w:before="240" w:after="80"/>
      </w:pPr>
      <w:r>
        <w:rPr>
          <w:rFonts w:ascii="Arial" w:hAnsi="Arial" w:eastAsia="Arial"/>
          <w:b/>
          <w:i w:val="0"/>
          <w:color w:val="2A7AAA"/>
          <w:sz w:val="36"/>
        </w:rPr>
        <w:t>Branch P — "I need to check with my partner / board"</w:t>
      </w:r>
    </w:p>
    <w:p>
      <w:pPr>
        <w:spacing w:after="120"/>
      </w:pPr>
      <w:r>
        <w:rPr>
          <w:rFonts w:ascii="Arial" w:hAnsi="Arial" w:eastAsia="Arial"/>
          <w:b w:val="0"/>
          <w:i/>
          <w:sz w:val="22"/>
        </w:rPr>
        <w:t>Dr. Dibinga is the confirmed sole decision-maker (Decision Card §4), so this branch is unlikely. It becomes possible if he loops in a technical advisor or one of the two active Upwork freelancers.</w:t>
      </w:r>
    </w:p>
    <w:p>
      <w:pPr>
        <w:spacing w:after="160"/>
        <w:ind w:left="120" w:right="120"/>
        <w:shd w:val="clear" w:color="auto" w:fill="EBF3FB"/>
      </w:pPr>
      <w:r>
        <w:rPr>
          <w:rFonts w:ascii="Arial" w:hAnsi="Arial" w:eastAsia="Arial"/>
          <w:b w:val="0"/>
          <w:i w:val="0"/>
          <w:sz w:val="22"/>
        </w:rPr>
        <w:t>Of course — that makes sense. Would it help if I put together a short summary they can review? One page covering what I found, the four problems, and what the session would cover, so they have context before you discuss it.</w:t>
      </w:r>
    </w:p>
    <w:p>
      <w:pPr>
        <w:shd w:val="clear" w:color="auto" w:fill="FFF3CC"/>
      </w:pPr>
      <w:r>
        <w:rPr>
          <w:rFonts w:ascii="Arial" w:hAnsi="Arial" w:eastAsia="Arial"/>
          <w:b/>
          <w:i w:val="0"/>
          <w:color w:val="1A3A5C"/>
          <w:sz w:val="22"/>
        </w:rPr>
        <w:t xml:space="preserve">📌  </w:t>
      </w:r>
      <w:r>
        <w:rPr>
          <w:rFonts w:ascii="Arial" w:hAnsi="Arial" w:eastAsia="Arial"/>
          <w:b w:val="0"/>
          <w:i/>
          <w:sz w:val="22"/>
        </w:rPr>
        <w:t>If yes: send a one-page summary — headline, the four Beat 2 problems, the $49,750 figure labelled [Estimated], and what the consultation delivers. Keep it forwardable. Do NOT forward the Engagement Journey one-pager (p3e) to a still-cold contact; it is a post-payment artifact. Follow up in 5–7 days. Never pressure — if the advisor says no, exit gracefully and re-engage in 90 days.</w:t>
      </w:r>
    </w:p>
    <w:p>
      <w:pPr>
        <w:spacing w:before="240" w:after="80"/>
      </w:pPr>
      <w:r>
        <w:rPr>
          <w:rFonts w:ascii="Arial" w:hAnsi="Arial" w:eastAsia="Arial"/>
          <w:b/>
          <w:i w:val="0"/>
          <w:color w:val="2A7AAA"/>
          <w:sz w:val="36"/>
        </w:rPr>
        <w:t>Branch Q — "We're already in a contract with someone until [date]"</w:t>
      </w:r>
    </w:p>
    <w:p>
      <w:pPr>
        <w:spacing w:after="120"/>
      </w:pPr>
      <w:r>
        <w:rPr>
          <w:rFonts w:ascii="Arial" w:hAnsi="Arial" w:eastAsia="Arial"/>
          <w:b w:val="0"/>
          <w:i/>
          <w:sz w:val="22"/>
        </w:rPr>
        <w:t>Two Upwork freelancers are active on this project right now. This is the most likely objection of them all.</w:t>
      </w:r>
    </w:p>
    <w:p>
      <w:pPr>
        <w:spacing w:after="160"/>
        <w:ind w:left="120" w:right="120"/>
        <w:shd w:val="clear" w:color="auto" w:fill="EBF3FB"/>
      </w:pPr>
      <w:r>
        <w:rPr>
          <w:rFonts w:ascii="Arial" w:hAnsi="Arial" w:eastAsia="Arial"/>
          <w:b w:val="0"/>
          <w:i w:val="0"/>
          <w:sz w:val="22"/>
        </w:rPr>
        <w:t>That's totally fair — no point doubling up. When does the current work wrap? Happy to reconnect closer to that point. The research I've done stays valid, and we can pick up right where we left off.</w:t>
      </w:r>
    </w:p>
    <w:p>
      <w:pPr>
        <w:shd w:val="clear" w:color="auto" w:fill="FFF3CC"/>
      </w:pPr>
      <w:r>
        <w:rPr>
          <w:rFonts w:ascii="Arial" w:hAnsi="Arial" w:eastAsia="Arial"/>
          <w:b/>
          <w:i w:val="0"/>
          <w:color w:val="1A3A5C"/>
          <w:sz w:val="22"/>
        </w:rPr>
        <w:t xml:space="preserve">📌  </w:t>
      </w:r>
      <w:r>
        <w:rPr>
          <w:rFonts w:ascii="Arial" w:hAnsi="Arial" w:eastAsia="Arial"/>
          <w:b w:val="0"/>
          <w:i/>
          <w:sz w:val="22"/>
        </w:rPr>
        <w:t>Note the end date and set a reminder for 30 days before it. Re-engage then with a fresh insight, never with "your contract is ending." Prospects who were interested but locked in are among the highest-conversion re-engagement segments. Do not disparage the incumbent work — see Branch H.</w:t>
      </w:r>
    </w:p>
    <w:p>
      <w:pPr>
        <w:spacing w:before="240" w:after="80"/>
      </w:pPr>
      <w:r>
        <w:rPr>
          <w:rFonts w:ascii="Arial" w:hAnsi="Arial" w:eastAsia="Arial"/>
          <w:b/>
          <w:i w:val="0"/>
          <w:color w:val="2A7AAA"/>
          <w:sz w:val="36"/>
        </w:rPr>
        <w:t>Branch R — Prospect forwards to someone else</w:t>
      </w:r>
    </w:p>
    <w:p>
      <w:pPr>
        <w:spacing w:after="120"/>
      </w:pPr>
      <w:r>
        <w:rPr>
          <w:rFonts w:ascii="Arial" w:hAnsi="Arial" w:eastAsia="Arial"/>
          <w:b w:val="0"/>
          <w:i/>
          <w:sz w:val="22"/>
        </w:rPr>
        <w:t>A positive signal — he is bringing others in.</w:t>
      </w:r>
    </w:p>
    <w:p>
      <w:pPr>
        <w:spacing w:after="160"/>
        <w:ind w:left="120" w:right="120"/>
        <w:shd w:val="clear" w:color="auto" w:fill="EBF3FB"/>
      </w:pPr>
      <w:r>
        <w:rPr>
          <w:rFonts w:ascii="Arial" w:hAnsi="Arial" w:eastAsia="Arial"/>
          <w:b w:val="0"/>
          <w:i w:val="0"/>
          <w:sz w:val="22"/>
        </w:rPr>
        <w:t>Absolutely — please do. If it helps, I can send them a short summary that gives context without needing the full video. And if they have questions, happy to jump on a quick call with both of you.</w:t>
      </w:r>
    </w:p>
    <w:p>
      <w:pPr>
        <w:shd w:val="clear" w:color="auto" w:fill="FFF3CC"/>
      </w:pPr>
      <w:r>
        <w:rPr>
          <w:rFonts w:ascii="Arial" w:hAnsi="Arial" w:eastAsia="Arial"/>
          <w:b/>
          <w:i w:val="0"/>
          <w:color w:val="1A3A5C"/>
          <w:sz w:val="22"/>
        </w:rPr>
        <w:t xml:space="preserve">📌  </w:t>
      </w:r>
      <w:r>
        <w:rPr>
          <w:rFonts w:ascii="Arial" w:hAnsi="Arial" w:eastAsia="Arial"/>
          <w:b w:val="0"/>
          <w:i/>
          <w:sz w:val="22"/>
        </w:rPr>
        <w:t>Always encourage forwarding, and offer to engage the new person directly — never make Dr. Dibinga your salesperson. Treat anyone who reaches out as a warm lead. Pre-payment: send the light summary. Post-payment: swap it for the Engagement Journey one-pager (p3e).</w:t>
      </w:r>
    </w:p>
    <w:p>
      <w:pPr>
        <w:spacing w:before="240" w:after="80"/>
      </w:pPr>
      <w:r>
        <w:rPr>
          <w:rFonts w:ascii="Arial" w:hAnsi="Arial" w:eastAsia="Arial"/>
          <w:b/>
          <w:i w:val="0"/>
          <w:color w:val="2A7AAA"/>
          <w:sz w:val="36"/>
        </w:rPr>
        <w:t>Branch S — Free-consulting extraction</w:t>
      </w:r>
    </w:p>
    <w:p>
      <w:pPr>
        <w:spacing w:after="120"/>
      </w:pPr>
      <w:r>
        <w:rPr>
          <w:rFonts w:ascii="Arial" w:hAnsi="Arial" w:eastAsia="Arial"/>
          <w:b w:val="0"/>
          <w:i/>
          <w:sz w:val="22"/>
        </w:rPr>
        <w:t>Detection signals: multiple detailed questions after Message 1 with no movement toward Message 2; questions asking for the consultation's deliverables; a "just one more question" pattern.</w:t>
      </w:r>
    </w:p>
    <w:p>
      <w:pPr>
        <w:spacing w:after="160"/>
        <w:ind w:left="120" w:right="120"/>
        <w:shd w:val="clear" w:color="auto" w:fill="EBF3FB"/>
      </w:pPr>
      <w:r>
        <w:rPr>
          <w:rFonts w:ascii="Arial" w:hAnsi="Arial" w:eastAsia="Arial"/>
          <w:b w:val="0"/>
          <w:i w:val="0"/>
          <w:sz w:val="22"/>
        </w:rPr>
        <w:t>Great question — that's exactly the kind of thing the session is built to answer properly. I could give you a quick take here, but the honest answer is that it depends on your numbers, and I'd rather give you the right answer than a fast one. That's what the session is for.</w:t>
      </w:r>
    </w:p>
    <w:p>
      <w:pPr>
        <w:shd w:val="clear" w:color="auto" w:fill="FFF3CC"/>
      </w:pPr>
      <w:r>
        <w:rPr>
          <w:rFonts w:ascii="Arial" w:hAnsi="Arial" w:eastAsia="Arial"/>
          <w:b/>
          <w:i w:val="0"/>
          <w:color w:val="1A3A5C"/>
          <w:sz w:val="22"/>
        </w:rPr>
        <w:t xml:space="preserve">📌  </w:t>
      </w:r>
      <w:r>
        <w:rPr>
          <w:rFonts w:ascii="Arial" w:hAnsi="Arial" w:eastAsia="Arial"/>
          <w:b w:val="0"/>
          <w:i/>
          <w:sz w:val="22"/>
        </w:rPr>
        <w:t>Never be rude or accusatory — most people don't realise they're doing it. The line: factual observations about his problem are free; specific recommendations, solutions, or architecture are paid. If it continues: "I want to give you a proper answer, not a corridor one. The session is where I can do that." Then stop answering substantive questions.</w:t>
      </w:r>
    </w:p>
    <w:p>
      <w:r>
        <w:br w:type="page"/>
      </w:r>
    </w:p>
    <w:p>
      <w:pPr>
        <w:spacing w:before="320" w:after="120"/>
      </w:pPr>
      <w:r>
        <w:rPr>
          <w:rFonts w:ascii="Arial" w:hAnsi="Arial" w:eastAsia="Arial"/>
          <w:b/>
          <w:i w:val="0"/>
          <w:color w:val="1A5C8A"/>
          <w:sz w:val="56"/>
        </w:rPr>
        <w:t>Part B.3 — Timing &amp; Exit Criteria</w:t>
      </w:r>
    </w:p>
    <w:p>
      <w:pPr>
        <w:spacing w:before="240" w:after="80"/>
      </w:pPr>
      <w:r>
        <w:rPr>
          <w:rFonts w:ascii="Arial" w:hAnsi="Arial" w:eastAsia="Arial"/>
          <w:b/>
          <w:i w:val="0"/>
          <w:color w:val="2A7AAA"/>
          <w:sz w:val="36"/>
        </w:rPr>
        <w:t>Message Timing</w:t>
      </w:r>
    </w:p>
    <w:tbl>
      <w:tblPr>
        <w:tblStyle w:val="TableGrid"/>
        <w:tblW w:type="auto" w:w="0"/>
        <w:tblLook w:firstColumn="1" w:firstRow="1" w:lastColumn="0" w:lastRow="0" w:noHBand="0" w:noVBand="1" w:val="04A0"/>
      </w:tblPr>
      <w:tblGrid>
        <w:gridCol w:w="3120"/>
        <w:gridCol w:w="3120"/>
        <w:gridCol w:w="3120"/>
      </w:tblGrid>
      <w:tr>
        <w:tc>
          <w:tcPr>
            <w:tcW w:type="dxa" w:w="3024"/>
          </w:tcPr>
          <w:p>
            <w:pPr>
              <w:spacing w:after="40"/>
              <w:shd w:val="clear" w:color="auto" w:fill="E8EEF4"/>
            </w:pPr>
            <w:r/>
            <w:r>
              <w:rPr>
                <w:rFonts w:ascii="Arial" w:hAnsi="Arial" w:eastAsia="Arial"/>
                <w:b/>
                <w:i w:val="0"/>
                <w:sz w:val="20"/>
              </w:rPr>
              <w:t>Message</w:t>
            </w:r>
          </w:p>
        </w:tc>
        <w:tc>
          <w:tcPr>
            <w:tcW w:type="dxa" w:w="3456"/>
          </w:tcPr>
          <w:p>
            <w:pPr>
              <w:spacing w:after="40"/>
              <w:shd w:val="clear" w:color="auto" w:fill="E8EEF4"/>
            </w:pPr>
            <w:r/>
            <w:r>
              <w:rPr>
                <w:rFonts w:ascii="Arial" w:hAnsi="Arial" w:eastAsia="Arial"/>
                <w:b/>
                <w:i w:val="0"/>
                <w:sz w:val="20"/>
              </w:rPr>
              <w:t>Trigger</w:t>
            </w:r>
          </w:p>
        </w:tc>
        <w:tc>
          <w:tcPr>
            <w:tcW w:type="dxa" w:w="2880"/>
          </w:tcPr>
          <w:p>
            <w:pPr>
              <w:spacing w:after="40"/>
              <w:shd w:val="clear" w:color="auto" w:fill="E8EEF4"/>
            </w:pPr>
            <w:r/>
            <w:r>
              <w:rPr>
                <w:rFonts w:ascii="Arial" w:hAnsi="Arial" w:eastAsia="Arial"/>
                <w:b/>
                <w:i w:val="0"/>
                <w:sz w:val="20"/>
              </w:rPr>
              <w:t>Timing</w:t>
            </w:r>
          </w:p>
        </w:tc>
      </w:tr>
      <w:tr>
        <w:tc>
          <w:tcPr>
            <w:tcW w:type="dxa" w:w="3024"/>
          </w:tcPr>
          <w:p>
            <w:pPr>
              <w:spacing w:after="40"/>
            </w:pPr>
            <w:r/>
            <w:r>
              <w:rPr>
                <w:rFonts w:ascii="Arial" w:hAnsi="Arial" w:eastAsia="Arial"/>
                <w:b w:val="0"/>
                <w:i w:val="0"/>
                <w:sz w:val="20"/>
              </w:rPr>
              <w:t>Message 1</w:t>
            </w:r>
          </w:p>
        </w:tc>
        <w:tc>
          <w:tcPr>
            <w:tcW w:type="dxa" w:w="3456"/>
          </w:tcPr>
          <w:p>
            <w:pPr>
              <w:spacing w:after="40"/>
            </w:pPr>
            <w:r/>
            <w:r>
              <w:rPr>
                <w:rFonts w:ascii="Arial" w:hAnsi="Arial" w:eastAsia="Arial"/>
                <w:b w:val="0"/>
                <w:i w:val="0"/>
                <w:sz w:val="20"/>
              </w:rPr>
              <w:t>Prospect replies to the video</w:t>
            </w:r>
          </w:p>
        </w:tc>
        <w:tc>
          <w:tcPr>
            <w:tcW w:type="dxa" w:w="2880"/>
          </w:tcPr>
          <w:p>
            <w:pPr>
              <w:spacing w:after="40"/>
            </w:pPr>
            <w:r/>
            <w:r>
              <w:rPr>
                <w:rFonts w:ascii="Arial" w:hAnsi="Arial" w:eastAsia="Arial"/>
                <w:b w:val="0"/>
                <w:i w:val="0"/>
                <w:sz w:val="20"/>
              </w:rPr>
              <w:t>Immediately</w:t>
            </w:r>
          </w:p>
        </w:tc>
      </w:tr>
      <w:tr>
        <w:tc>
          <w:tcPr>
            <w:tcW w:type="dxa" w:w="3024"/>
          </w:tcPr>
          <w:p>
            <w:pPr>
              <w:spacing w:after="40"/>
            </w:pPr>
            <w:r/>
            <w:r>
              <w:rPr>
                <w:rFonts w:ascii="Arial" w:hAnsi="Arial" w:eastAsia="Arial"/>
                <w:b w:val="0"/>
                <w:i w:val="0"/>
                <w:sz w:val="20"/>
              </w:rPr>
              <w:t>Message 2</w:t>
            </w:r>
          </w:p>
        </w:tc>
        <w:tc>
          <w:tcPr>
            <w:tcW w:type="dxa" w:w="3456"/>
          </w:tcPr>
          <w:p>
            <w:pPr>
              <w:spacing w:after="40"/>
            </w:pPr>
            <w:r/>
            <w:r>
              <w:rPr>
                <w:rFonts w:ascii="Arial" w:hAnsi="Arial" w:eastAsia="Arial"/>
                <w:b w:val="0"/>
                <w:i w:val="0"/>
                <w:sz w:val="20"/>
              </w:rPr>
              <w:t>Prospect answers Message 1</w:t>
            </w:r>
          </w:p>
        </w:tc>
        <w:tc>
          <w:tcPr>
            <w:tcW w:type="dxa" w:w="2880"/>
          </w:tcPr>
          <w:p>
            <w:pPr>
              <w:spacing w:after="40"/>
            </w:pPr>
            <w:r/>
            <w:r>
              <w:rPr>
                <w:rFonts w:ascii="Arial" w:hAnsi="Arial" w:eastAsia="Arial"/>
                <w:b w:val="0"/>
                <w:i w:val="0"/>
                <w:sz w:val="20"/>
              </w:rPr>
              <w:t>Immediately</w:t>
            </w:r>
          </w:p>
        </w:tc>
      </w:tr>
      <w:tr>
        <w:tc>
          <w:tcPr>
            <w:tcW w:type="dxa" w:w="3024"/>
          </w:tcPr>
          <w:p>
            <w:pPr>
              <w:spacing w:after="40"/>
            </w:pPr>
            <w:r/>
            <w:r>
              <w:rPr>
                <w:rFonts w:ascii="Arial" w:hAnsi="Arial" w:eastAsia="Arial"/>
                <w:b w:val="0"/>
                <w:i w:val="0"/>
                <w:sz w:val="20"/>
              </w:rPr>
              <w:t>Message 3</w:t>
            </w:r>
          </w:p>
        </w:tc>
        <w:tc>
          <w:tcPr>
            <w:tcW w:type="dxa" w:w="3456"/>
          </w:tcPr>
          <w:p>
            <w:pPr>
              <w:spacing w:after="40"/>
            </w:pPr>
            <w:r/>
            <w:r>
              <w:rPr>
                <w:rFonts w:ascii="Arial" w:hAnsi="Arial" w:eastAsia="Arial"/>
                <w:b w:val="0"/>
                <w:i w:val="0"/>
                <w:sz w:val="20"/>
              </w:rPr>
              <w:t>No reply to Message 2</w:t>
            </w:r>
          </w:p>
        </w:tc>
        <w:tc>
          <w:tcPr>
            <w:tcW w:type="dxa" w:w="2880"/>
          </w:tcPr>
          <w:p>
            <w:pPr>
              <w:spacing w:after="40"/>
            </w:pPr>
            <w:r/>
            <w:r>
              <w:rPr>
                <w:rFonts w:ascii="Arial" w:hAnsi="Arial" w:eastAsia="Arial"/>
                <w:b w:val="0"/>
                <w:i w:val="0"/>
                <w:sz w:val="20"/>
              </w:rPr>
              <w:t>3–4 days after Message 2</w:t>
            </w:r>
          </w:p>
        </w:tc>
      </w:tr>
      <w:tr>
        <w:tc>
          <w:tcPr>
            <w:tcW w:type="dxa" w:w="3024"/>
          </w:tcPr>
          <w:p>
            <w:pPr>
              <w:spacing w:after="40"/>
            </w:pPr>
            <w:r/>
            <w:r>
              <w:rPr>
                <w:rFonts w:ascii="Arial" w:hAnsi="Arial" w:eastAsia="Arial"/>
                <w:b w:val="0"/>
                <w:i w:val="0"/>
                <w:sz w:val="20"/>
              </w:rPr>
              <w:t>Silent-Watcher Touch (Branch B)</w:t>
            </w:r>
          </w:p>
        </w:tc>
        <w:tc>
          <w:tcPr>
            <w:tcW w:type="dxa" w:w="3456"/>
          </w:tcPr>
          <w:p>
            <w:pPr>
              <w:spacing w:after="40"/>
            </w:pPr>
            <w:r/>
            <w:r>
              <w:rPr>
                <w:rFonts w:ascii="Arial" w:hAnsi="Arial" w:eastAsia="Arial"/>
                <w:b w:val="0"/>
                <w:i w:val="0"/>
                <w:sz w:val="20"/>
              </w:rPr>
              <w:t>Watched, no reply to the video</w:t>
            </w:r>
          </w:p>
        </w:tc>
        <w:tc>
          <w:tcPr>
            <w:tcW w:type="dxa" w:w="2880"/>
          </w:tcPr>
          <w:p>
            <w:pPr>
              <w:spacing w:after="40"/>
            </w:pPr>
            <w:r/>
            <w:r>
              <w:rPr>
                <w:rFonts w:ascii="Arial" w:hAnsi="Arial" w:eastAsia="Arial"/>
                <w:b w:val="0"/>
                <w:i w:val="0"/>
                <w:sz w:val="20"/>
              </w:rPr>
              <w:t>4–6 days after the video was sent</w:t>
            </w:r>
          </w:p>
        </w:tc>
      </w:tr>
      <w:tr>
        <w:tc>
          <w:tcPr>
            <w:tcW w:type="dxa" w:w="3024"/>
          </w:tcPr>
          <w:p>
            <w:pPr>
              <w:spacing w:after="40"/>
            </w:pPr>
            <w:r/>
            <w:r>
              <w:rPr>
                <w:rFonts w:ascii="Arial" w:hAnsi="Arial" w:eastAsia="Arial"/>
                <w:b w:val="0"/>
                <w:i w:val="0"/>
                <w:sz w:val="20"/>
              </w:rPr>
              <w:t>Second Wrapper (Branch C)</w:t>
            </w:r>
          </w:p>
        </w:tc>
        <w:tc>
          <w:tcPr>
            <w:tcW w:type="dxa" w:w="3456"/>
          </w:tcPr>
          <w:p>
            <w:pPr>
              <w:spacing w:after="40"/>
            </w:pPr>
            <w:r/>
            <w:r>
              <w:rPr>
                <w:rFonts w:ascii="Arial" w:hAnsi="Arial" w:eastAsia="Arial"/>
                <w:b w:val="0"/>
                <w:i w:val="0"/>
                <w:sz w:val="20"/>
              </w:rPr>
              <w:t>Video never opened</w:t>
            </w:r>
          </w:p>
        </w:tc>
        <w:tc>
          <w:tcPr>
            <w:tcW w:type="dxa" w:w="2880"/>
          </w:tcPr>
          <w:p>
            <w:pPr>
              <w:spacing w:after="40"/>
            </w:pPr>
            <w:r/>
            <w:r>
              <w:rPr>
                <w:rFonts w:ascii="Arial" w:hAnsi="Arial" w:eastAsia="Arial"/>
                <w:b w:val="0"/>
                <w:i w:val="0"/>
                <w:sz w:val="20"/>
              </w:rPr>
              <w:t>5–7 days after the video was sent</w:t>
            </w:r>
          </w:p>
        </w:tc>
      </w:tr>
      <w:tr>
        <w:tc>
          <w:tcPr>
            <w:tcW w:type="dxa" w:w="3024"/>
          </w:tcPr>
          <w:p>
            <w:pPr>
              <w:spacing w:after="40"/>
            </w:pPr>
            <w:r/>
            <w:r>
              <w:rPr>
                <w:rFonts w:ascii="Arial" w:hAnsi="Arial" w:eastAsia="Arial"/>
                <w:b w:val="0"/>
                <w:i w:val="0"/>
                <w:sz w:val="20"/>
              </w:rPr>
              <w:t>90-Day Re-engagement</w:t>
            </w:r>
          </w:p>
        </w:tc>
        <w:tc>
          <w:tcPr>
            <w:tcW w:type="dxa" w:w="3456"/>
          </w:tcPr>
          <w:p>
            <w:pPr>
              <w:spacing w:after="40"/>
            </w:pPr>
            <w:r/>
            <w:r>
              <w:rPr>
                <w:rFonts w:ascii="Arial" w:hAnsi="Arial" w:eastAsia="Arial"/>
                <w:b w:val="0"/>
                <w:i w:val="0"/>
                <w:sz w:val="20"/>
              </w:rPr>
              <w:t>Every path that ended without a yes</w:t>
            </w:r>
          </w:p>
        </w:tc>
        <w:tc>
          <w:tcPr>
            <w:tcW w:type="dxa" w:w="2880"/>
          </w:tcPr>
          <w:p>
            <w:pPr>
              <w:spacing w:after="40"/>
            </w:pPr>
            <w:r/>
            <w:r>
              <w:rPr>
                <w:rFonts w:ascii="Arial" w:hAnsi="Arial" w:eastAsia="Arial"/>
                <w:b w:val="0"/>
                <w:i w:val="0"/>
                <w:sz w:val="20"/>
              </w:rPr>
              <w:t>90 days, fresh industry insight only</w:t>
            </w:r>
          </w:p>
        </w:tc>
      </w:tr>
    </w:tbl>
    <w:p>
      <w:pPr>
        <w:spacing w:before="240" w:after="80"/>
      </w:pPr>
      <w:r>
        <w:rPr>
          <w:rFonts w:ascii="Arial" w:hAnsi="Arial" w:eastAsia="Arial"/>
          <w:b/>
          <w:i w:val="0"/>
          <w:color w:val="2A7AAA"/>
          <w:sz w:val="36"/>
        </w:rPr>
        <w:t>Message Length Limits</w:t>
      </w:r>
    </w:p>
    <w:p>
      <w:pPr>
        <w:spacing w:after="120"/>
      </w:pPr>
      <w:r>
        <w:rPr>
          <w:rFonts w:ascii="Arial" w:hAnsi="Arial" w:eastAsia="Arial"/>
          <w:b w:val="0"/>
          <w:i/>
          <w:sz w:val="22"/>
        </w:rPr>
        <w:t>These are read on a phone, in a thread, between meetings. Length is not thoroughness — in a DM it is friction. If an element will not fit, merge it into an adjacent sentence; never add a paragraph.</w:t>
      </w:r>
    </w:p>
    <w:tbl>
      <w:tblPr>
        <w:tblStyle w:val="TableGrid"/>
        <w:tblW w:type="auto" w:w="0"/>
        <w:tblLook w:firstColumn="1" w:firstRow="1" w:lastColumn="0" w:lastRow="0" w:noHBand="0" w:noVBand="1" w:val="04A0"/>
      </w:tblPr>
      <w:tblGrid>
        <w:gridCol w:w="3120"/>
        <w:gridCol w:w="3120"/>
        <w:gridCol w:w="3120"/>
      </w:tblGrid>
      <w:tr>
        <w:tc>
          <w:tcPr>
            <w:tcW w:type="dxa" w:w="4464"/>
          </w:tcPr>
          <w:p>
            <w:pPr>
              <w:spacing w:after="40"/>
              <w:shd w:val="clear" w:color="auto" w:fill="E8EEF4"/>
            </w:pPr>
            <w:r/>
            <w:r>
              <w:rPr>
                <w:rFonts w:ascii="Arial" w:hAnsi="Arial" w:eastAsia="Arial"/>
                <w:b/>
                <w:i w:val="0"/>
                <w:sz w:val="20"/>
              </w:rPr>
              <w:t>Message</w:t>
            </w:r>
          </w:p>
        </w:tc>
        <w:tc>
          <w:tcPr>
            <w:tcW w:type="dxa" w:w="2448"/>
          </w:tcPr>
          <w:p>
            <w:pPr>
              <w:spacing w:after="40"/>
              <w:shd w:val="clear" w:color="auto" w:fill="E8EEF4"/>
            </w:pPr>
            <w:r/>
            <w:r>
              <w:rPr>
                <w:rFonts w:ascii="Arial" w:hAnsi="Arial" w:eastAsia="Arial"/>
                <w:b/>
                <w:i w:val="0"/>
                <w:sz w:val="20"/>
              </w:rPr>
              <w:t>Sentences</w:t>
            </w:r>
          </w:p>
        </w:tc>
        <w:tc>
          <w:tcPr>
            <w:tcW w:type="dxa" w:w="2448"/>
          </w:tcPr>
          <w:p>
            <w:pPr>
              <w:spacing w:after="40"/>
              <w:shd w:val="clear" w:color="auto" w:fill="E8EEF4"/>
            </w:pPr>
            <w:r/>
            <w:r>
              <w:rPr>
                <w:rFonts w:ascii="Arial" w:hAnsi="Arial" w:eastAsia="Arial"/>
                <w:b/>
                <w:i w:val="0"/>
                <w:sz w:val="20"/>
              </w:rPr>
              <w:t>Words</w:t>
            </w:r>
          </w:p>
        </w:tc>
      </w:tr>
      <w:tr>
        <w:tc>
          <w:tcPr>
            <w:tcW w:type="dxa" w:w="4464"/>
          </w:tcPr>
          <w:p>
            <w:pPr>
              <w:spacing w:after="40"/>
            </w:pPr>
            <w:r/>
            <w:r>
              <w:rPr>
                <w:rFonts w:ascii="Arial" w:hAnsi="Arial" w:eastAsia="Arial"/>
                <w:b w:val="0"/>
                <w:i w:val="0"/>
                <w:sz w:val="20"/>
              </w:rPr>
              <w:t>Message 1</w:t>
            </w:r>
          </w:p>
        </w:tc>
        <w:tc>
          <w:tcPr>
            <w:tcW w:type="dxa" w:w="2448"/>
          </w:tcPr>
          <w:p>
            <w:pPr>
              <w:spacing w:after="40"/>
            </w:pPr>
            <w:r/>
            <w:r>
              <w:rPr>
                <w:rFonts w:ascii="Arial" w:hAnsi="Arial" w:eastAsia="Arial"/>
                <w:b w:val="0"/>
                <w:i w:val="0"/>
                <w:sz w:val="20"/>
              </w:rPr>
              <w:t>2–3</w:t>
            </w:r>
          </w:p>
        </w:tc>
        <w:tc>
          <w:tcPr>
            <w:tcW w:type="dxa" w:w="2448"/>
          </w:tcPr>
          <w:p>
            <w:pPr>
              <w:spacing w:after="40"/>
            </w:pPr>
            <w:r/>
            <w:r>
              <w:rPr>
                <w:rFonts w:ascii="Arial" w:hAnsi="Arial" w:eastAsia="Arial"/>
                <w:b w:val="0"/>
                <w:i w:val="0"/>
                <w:sz w:val="20"/>
              </w:rPr>
              <w:t>≤ 65</w:t>
            </w:r>
          </w:p>
        </w:tc>
      </w:tr>
      <w:tr>
        <w:tc>
          <w:tcPr>
            <w:tcW w:type="dxa" w:w="4464"/>
          </w:tcPr>
          <w:p>
            <w:pPr>
              <w:spacing w:after="40"/>
            </w:pPr>
            <w:r/>
            <w:r>
              <w:rPr>
                <w:rFonts w:ascii="Arial" w:hAnsi="Arial" w:eastAsia="Arial"/>
                <w:b w:val="0"/>
                <w:i w:val="0"/>
                <w:sz w:val="20"/>
              </w:rPr>
              <w:t>Message 2 — consultation offer</w:t>
            </w:r>
          </w:p>
        </w:tc>
        <w:tc>
          <w:tcPr>
            <w:tcW w:type="dxa" w:w="2448"/>
          </w:tcPr>
          <w:p>
            <w:pPr>
              <w:spacing w:after="40"/>
            </w:pPr>
            <w:r/>
            <w:r>
              <w:rPr>
                <w:rFonts w:ascii="Arial" w:hAnsi="Arial" w:eastAsia="Arial"/>
                <w:b w:val="0"/>
                <w:i w:val="0"/>
                <w:sz w:val="20"/>
              </w:rPr>
              <w:t>6–8</w:t>
            </w:r>
          </w:p>
        </w:tc>
        <w:tc>
          <w:tcPr>
            <w:tcW w:type="dxa" w:w="2448"/>
          </w:tcPr>
          <w:p>
            <w:pPr>
              <w:spacing w:after="40"/>
            </w:pPr>
            <w:r/>
            <w:r>
              <w:rPr>
                <w:rFonts w:ascii="Arial" w:hAnsi="Arial" w:eastAsia="Arial"/>
                <w:b w:val="0"/>
                <w:i w:val="0"/>
                <w:sz w:val="20"/>
              </w:rPr>
              <w:t>≤ 210</w:t>
            </w:r>
          </w:p>
        </w:tc>
      </w:tr>
      <w:tr>
        <w:tc>
          <w:tcPr>
            <w:tcW w:type="dxa" w:w="4464"/>
          </w:tcPr>
          <w:p>
            <w:pPr>
              <w:spacing w:after="40"/>
            </w:pPr>
            <w:r/>
            <w:r>
              <w:rPr>
                <w:rFonts w:ascii="Arial" w:hAnsi="Arial" w:eastAsia="Arial"/>
                <w:b w:val="0"/>
                <w:i w:val="0"/>
                <w:sz w:val="20"/>
              </w:rPr>
              <w:t>Message 3</w:t>
            </w:r>
          </w:p>
        </w:tc>
        <w:tc>
          <w:tcPr>
            <w:tcW w:type="dxa" w:w="2448"/>
          </w:tcPr>
          <w:p>
            <w:pPr>
              <w:spacing w:after="40"/>
            </w:pPr>
            <w:r/>
            <w:r>
              <w:rPr>
                <w:rFonts w:ascii="Arial" w:hAnsi="Arial" w:eastAsia="Arial"/>
                <w:b w:val="0"/>
                <w:i w:val="0"/>
                <w:sz w:val="20"/>
              </w:rPr>
              <w:t>2–3</w:t>
            </w:r>
          </w:p>
        </w:tc>
        <w:tc>
          <w:tcPr>
            <w:tcW w:type="dxa" w:w="2448"/>
          </w:tcPr>
          <w:p>
            <w:pPr>
              <w:spacing w:after="40"/>
            </w:pPr>
            <w:r/>
            <w:r>
              <w:rPr>
                <w:rFonts w:ascii="Arial" w:hAnsi="Arial" w:eastAsia="Arial"/>
                <w:b w:val="0"/>
                <w:i w:val="0"/>
                <w:sz w:val="20"/>
              </w:rPr>
              <w:t>≤ 60</w:t>
            </w:r>
          </w:p>
        </w:tc>
      </w:tr>
      <w:tr>
        <w:tc>
          <w:tcPr>
            <w:tcW w:type="dxa" w:w="4464"/>
          </w:tcPr>
          <w:p>
            <w:pPr>
              <w:spacing w:after="40"/>
            </w:pPr>
            <w:r/>
            <w:r>
              <w:rPr>
                <w:rFonts w:ascii="Arial" w:hAnsi="Arial" w:eastAsia="Arial"/>
                <w:b w:val="0"/>
                <w:i w:val="0"/>
                <w:sz w:val="20"/>
              </w:rPr>
              <w:t>Every war-game branch reply</w:t>
            </w:r>
          </w:p>
        </w:tc>
        <w:tc>
          <w:tcPr>
            <w:tcW w:type="dxa" w:w="2448"/>
          </w:tcPr>
          <w:p>
            <w:pPr>
              <w:spacing w:after="40"/>
            </w:pPr>
            <w:r/>
            <w:r>
              <w:rPr>
                <w:rFonts w:ascii="Arial" w:hAnsi="Arial" w:eastAsia="Arial"/>
                <w:b w:val="0"/>
                <w:i w:val="0"/>
                <w:sz w:val="20"/>
              </w:rPr>
              <w:t>2–5</w:t>
            </w:r>
          </w:p>
        </w:tc>
        <w:tc>
          <w:tcPr>
            <w:tcW w:type="dxa" w:w="2448"/>
          </w:tcPr>
          <w:p>
            <w:pPr>
              <w:spacing w:after="40"/>
            </w:pPr>
            <w:r/>
            <w:r>
              <w:rPr>
                <w:rFonts w:ascii="Arial" w:hAnsi="Arial" w:eastAsia="Arial"/>
                <w:b w:val="0"/>
                <w:i w:val="0"/>
                <w:sz w:val="20"/>
              </w:rPr>
              <w:t>≤ 90</w:t>
            </w:r>
          </w:p>
        </w:tc>
      </w:tr>
    </w:tbl>
    <w:p>
      <w:pPr>
        <w:spacing w:before="240" w:after="80"/>
      </w:pPr>
      <w:r>
        <w:rPr>
          <w:rFonts w:ascii="Arial" w:hAnsi="Arial" w:eastAsia="Arial"/>
          <w:b/>
          <w:i w:val="0"/>
          <w:color w:val="2A7AAA"/>
          <w:sz w:val="36"/>
        </w:rPr>
        <w:t>Exit Criteria</w:t>
      </w:r>
    </w:p>
    <w:tbl>
      <w:tblPr>
        <w:tblStyle w:val="TableGrid"/>
        <w:tblW w:type="auto" w:w="0"/>
        <w:tblLook w:firstColumn="1" w:firstRow="1" w:lastColumn="0" w:lastRow="0" w:noHBand="0" w:noVBand="1" w:val="04A0"/>
      </w:tblPr>
      <w:tblGrid>
        <w:gridCol w:w="4680"/>
        <w:gridCol w:w="4680"/>
      </w:tblGrid>
      <w:tr>
        <w:tc>
          <w:tcPr>
            <w:tcW w:type="dxa" w:w="3744"/>
          </w:tcPr>
          <w:p>
            <w:pPr>
              <w:spacing w:after="40"/>
              <w:shd w:val="clear" w:color="auto" w:fill="E8EEF4"/>
            </w:pPr>
            <w:r/>
            <w:r>
              <w:rPr>
                <w:rFonts w:ascii="Arial" w:hAnsi="Arial" w:eastAsia="Arial"/>
                <w:b/>
                <w:i w:val="0"/>
                <w:sz w:val="20"/>
              </w:rPr>
              <w:t>Situation</w:t>
            </w:r>
          </w:p>
        </w:tc>
        <w:tc>
          <w:tcPr>
            <w:tcW w:type="dxa" w:w="5616"/>
          </w:tcPr>
          <w:p>
            <w:pPr>
              <w:spacing w:after="40"/>
              <w:shd w:val="clear" w:color="auto" w:fill="E8EEF4"/>
            </w:pPr>
            <w:r/>
            <w:r>
              <w:rPr>
                <w:rFonts w:ascii="Arial" w:hAnsi="Arial" w:eastAsia="Arial"/>
                <w:b/>
                <w:i w:val="0"/>
                <w:sz w:val="20"/>
              </w:rPr>
              <w:t>Action</w:t>
            </w:r>
          </w:p>
        </w:tc>
      </w:tr>
      <w:tr>
        <w:tc>
          <w:tcPr>
            <w:tcW w:type="dxa" w:w="3744"/>
          </w:tcPr>
          <w:p>
            <w:pPr>
              <w:spacing w:after="40"/>
            </w:pPr>
            <w:r/>
            <w:r>
              <w:rPr>
                <w:rFonts w:ascii="Arial" w:hAnsi="Arial" w:eastAsia="Arial"/>
                <w:b w:val="0"/>
                <w:i w:val="0"/>
                <w:sz w:val="20"/>
              </w:rPr>
              <w:t>One silent-watcher touch, no reply</w:t>
            </w:r>
          </w:p>
        </w:tc>
        <w:tc>
          <w:tcPr>
            <w:tcW w:type="dxa" w:w="5616"/>
          </w:tcPr>
          <w:p>
            <w:pPr>
              <w:spacing w:after="40"/>
            </w:pPr>
            <w:r/>
            <w:r>
              <w:rPr>
                <w:rFonts w:ascii="Arial" w:hAnsi="Arial" w:eastAsia="Arial"/>
                <w:b w:val="0"/>
                <w:i w:val="0"/>
                <w:sz w:val="20"/>
              </w:rPr>
              <w:t>Stop. 90-day re-engagement.</w:t>
            </w:r>
          </w:p>
        </w:tc>
      </w:tr>
      <w:tr>
        <w:tc>
          <w:tcPr>
            <w:tcW w:type="dxa" w:w="3744"/>
          </w:tcPr>
          <w:p>
            <w:pPr>
              <w:spacing w:after="40"/>
            </w:pPr>
            <w:r/>
            <w:r>
              <w:rPr>
                <w:rFonts w:ascii="Arial" w:hAnsi="Arial" w:eastAsia="Arial"/>
                <w:b w:val="0"/>
                <w:i w:val="0"/>
                <w:sz w:val="20"/>
              </w:rPr>
              <w:t>Message 3 sent, no reply</w:t>
            </w:r>
          </w:p>
        </w:tc>
        <w:tc>
          <w:tcPr>
            <w:tcW w:type="dxa" w:w="5616"/>
          </w:tcPr>
          <w:p>
            <w:pPr>
              <w:spacing w:after="40"/>
            </w:pPr>
            <w:r/>
            <w:r>
              <w:rPr>
                <w:rFonts w:ascii="Arial" w:hAnsi="Arial" w:eastAsia="Arial"/>
                <w:b w:val="0"/>
                <w:i w:val="0"/>
                <w:sz w:val="20"/>
              </w:rPr>
              <w:t>Stop. 90-day re-engagement.</w:t>
            </w:r>
          </w:p>
        </w:tc>
      </w:tr>
      <w:tr>
        <w:tc>
          <w:tcPr>
            <w:tcW w:type="dxa" w:w="3744"/>
          </w:tcPr>
          <w:p>
            <w:pPr>
              <w:spacing w:after="40"/>
            </w:pPr>
            <w:r/>
            <w:r>
              <w:rPr>
                <w:rFonts w:ascii="Arial" w:hAnsi="Arial" w:eastAsia="Arial"/>
                <w:b w:val="0"/>
                <w:i w:val="0"/>
                <w:sz w:val="20"/>
              </w:rPr>
              <w:t>Explicit "not interested"</w:t>
            </w:r>
          </w:p>
        </w:tc>
        <w:tc>
          <w:tcPr>
            <w:tcW w:type="dxa" w:w="5616"/>
          </w:tcPr>
          <w:p>
            <w:pPr>
              <w:spacing w:after="40"/>
            </w:pPr>
            <w:r/>
            <w:r>
              <w:rPr>
                <w:rFonts w:ascii="Arial" w:hAnsi="Arial" w:eastAsia="Arial"/>
                <w:b w:val="0"/>
                <w:i w:val="0"/>
                <w:sz w:val="20"/>
              </w:rPr>
              <w:t>Stop immediately. 90-day re-engagement.</w:t>
            </w:r>
          </w:p>
        </w:tc>
      </w:tr>
      <w:tr>
        <w:tc>
          <w:tcPr>
            <w:tcW w:type="dxa" w:w="3744"/>
          </w:tcPr>
          <w:p>
            <w:pPr>
              <w:spacing w:after="40"/>
            </w:pPr>
            <w:r/>
            <w:r>
              <w:rPr>
                <w:rFonts w:ascii="Arial" w:hAnsi="Arial" w:eastAsia="Arial"/>
                <w:b w:val="0"/>
                <w:i w:val="0"/>
                <w:sz w:val="20"/>
              </w:rPr>
              <w:t>A correction that guts the entire diagnosis</w:t>
            </w:r>
          </w:p>
        </w:tc>
        <w:tc>
          <w:tcPr>
            <w:tcW w:type="dxa" w:w="5616"/>
          </w:tcPr>
          <w:p>
            <w:pPr>
              <w:spacing w:after="40"/>
            </w:pPr>
            <w:r/>
            <w:r>
              <w:rPr>
                <w:rFonts w:ascii="Arial" w:hAnsi="Arial" w:eastAsia="Arial"/>
                <w:b w:val="0"/>
                <w:i w:val="0"/>
                <w:sz w:val="20"/>
              </w:rPr>
              <w:t>Acknowledge, ask one question, stop. Do NOT push the offer.</w:t>
            </w:r>
          </w:p>
        </w:tc>
      </w:tr>
      <w:tr>
        <w:tc>
          <w:tcPr>
            <w:tcW w:type="dxa" w:w="3744"/>
          </w:tcPr>
          <w:p>
            <w:pPr>
              <w:spacing w:after="40"/>
            </w:pPr>
            <w:r/>
            <w:r>
              <w:rPr>
                <w:rFonts w:ascii="Arial" w:hAnsi="Arial" w:eastAsia="Arial"/>
                <w:b w:val="0"/>
                <w:i w:val="0"/>
                <w:sz w:val="20"/>
              </w:rPr>
              <w:t>Three total unanswered messages across all branches</w:t>
            </w:r>
          </w:p>
        </w:tc>
        <w:tc>
          <w:tcPr>
            <w:tcW w:type="dxa" w:w="5616"/>
          </w:tcPr>
          <w:p>
            <w:pPr>
              <w:spacing w:after="40"/>
            </w:pPr>
            <w:r/>
            <w:r>
              <w:rPr>
                <w:rFonts w:ascii="Arial" w:hAnsi="Arial" w:eastAsia="Arial"/>
                <w:b w:val="0"/>
                <w:i w:val="0"/>
                <w:sz w:val="20"/>
              </w:rPr>
              <w:t>Stop.</w:t>
            </w:r>
          </w:p>
        </w:tc>
      </w:tr>
      <w:tr>
        <w:tc>
          <w:tcPr>
            <w:tcW w:type="dxa" w:w="3744"/>
          </w:tcPr>
          <w:p>
            <w:pPr>
              <w:spacing w:after="40"/>
            </w:pPr>
            <w:r/>
            <w:r>
              <w:rPr>
                <w:rFonts w:ascii="Arial" w:hAnsi="Arial" w:eastAsia="Arial"/>
                <w:b w:val="0"/>
                <w:i w:val="0"/>
                <w:sz w:val="20"/>
              </w:rPr>
              <w:t>Prospect agrees to the consultation</w:t>
            </w:r>
          </w:p>
        </w:tc>
        <w:tc>
          <w:tcPr>
            <w:tcW w:type="dxa" w:w="5616"/>
          </w:tcPr>
          <w:p>
            <w:pPr>
              <w:spacing w:after="40"/>
            </w:pPr>
            <w:r/>
            <w:r>
              <w:rPr>
                <w:rFonts w:ascii="Arial" w:hAnsi="Arial" w:eastAsia="Arial"/>
                <w:b w:val="0"/>
                <w:i w:val="0"/>
                <w:sz w:val="20"/>
              </w:rPr>
              <w:t>Hand off to p3d_Consultation_Playbook.md. Do NOT generate it before this point.</w:t>
            </w:r>
          </w:p>
        </w:tc>
      </w:tr>
    </w:tbl>
    <w:p>
      <w:pPr>
        <w:shd w:val="clear" w:color="auto" w:fill="FFF3CC"/>
      </w:pPr>
      <w:r>
        <w:rPr>
          <w:rFonts w:ascii="Arial" w:hAnsi="Arial" w:eastAsia="Arial"/>
          <w:b/>
          <w:i w:val="0"/>
          <w:color w:val="1A3A5C"/>
          <w:sz w:val="22"/>
        </w:rPr>
        <w:t xml:space="preserve">⚠  Universal rule:  </w:t>
      </w:r>
      <w:r>
        <w:rPr>
          <w:rFonts w:ascii="Arial" w:hAnsi="Arial" w:eastAsia="Arial"/>
          <w:b w:val="0"/>
          <w:i/>
          <w:sz w:val="22"/>
        </w:rPr>
        <w:t>if continuing feels like chasing, stop. Pressure destroys the relationship for any future contact. Dev8X's edge is depth and trust — not persistence and volume.</w:t>
      </w:r>
    </w:p>
    <w:p>
      <w:pPr>
        <w:spacing w:before="240" w:after="80"/>
      </w:pPr>
      <w:r>
        <w:rPr>
          <w:rFonts w:ascii="Arial" w:hAnsi="Arial" w:eastAsia="Arial"/>
          <w:b/>
          <w:i w:val="0"/>
          <w:color w:val="2A7AAA"/>
          <w:sz w:val="36"/>
        </w:rPr>
        <w:t>Confidence Signal Adjustments</w:t>
      </w:r>
    </w:p>
    <w:tbl>
      <w:tblPr>
        <w:tblStyle w:val="TableGrid"/>
        <w:tblW w:type="auto" w:w="0"/>
        <w:tblLook w:firstColumn="1" w:firstRow="1" w:lastColumn="0" w:lastRow="0" w:noHBand="0" w:noVBand="1" w:val="04A0"/>
      </w:tblPr>
      <w:tblGrid>
        <w:gridCol w:w="4680"/>
        <w:gridCol w:w="4680"/>
      </w:tblGrid>
      <w:tr>
        <w:tc>
          <w:tcPr>
            <w:tcW w:type="dxa" w:w="2448"/>
          </w:tcPr>
          <w:p>
            <w:pPr>
              <w:spacing w:after="40"/>
              <w:shd w:val="clear" w:color="auto" w:fill="E8EEF4"/>
            </w:pPr>
            <w:r/>
            <w:r>
              <w:rPr>
                <w:rFonts w:ascii="Arial" w:hAnsi="Arial" w:eastAsia="Arial"/>
                <w:b/>
                <w:i w:val="0"/>
                <w:sz w:val="20"/>
              </w:rPr>
              <w:t>Signal</w:t>
            </w:r>
          </w:p>
        </w:tc>
        <w:tc>
          <w:tcPr>
            <w:tcW w:type="dxa" w:w="6912"/>
          </w:tcPr>
          <w:p>
            <w:pPr>
              <w:spacing w:after="40"/>
              <w:shd w:val="clear" w:color="auto" w:fill="E8EEF4"/>
            </w:pPr>
            <w:r/>
            <w:r>
              <w:rPr>
                <w:rFonts w:ascii="Arial" w:hAnsi="Arial" w:eastAsia="Arial"/>
                <w:b/>
                <w:i w:val="0"/>
                <w:sz w:val="20"/>
              </w:rPr>
              <w:t>Message 2 fee approach</w:t>
            </w:r>
          </w:p>
        </w:tc>
      </w:tr>
      <w:tr>
        <w:tc>
          <w:tcPr>
            <w:tcW w:type="dxa" w:w="2448"/>
          </w:tcPr>
          <w:p>
            <w:pPr>
              <w:spacing w:after="40"/>
            </w:pPr>
            <w:r/>
            <w:r>
              <w:rPr>
                <w:rFonts w:ascii="Arial" w:hAnsi="Arial" w:eastAsia="Arial"/>
                <w:b w:val="0"/>
                <w:i w:val="0"/>
                <w:sz w:val="20"/>
              </w:rPr>
              <w:t>HIGH (this engagement)</w:t>
            </w:r>
          </w:p>
        </w:tc>
        <w:tc>
          <w:tcPr>
            <w:tcW w:type="dxa" w:w="6912"/>
          </w:tcPr>
          <w:p>
            <w:pPr>
              <w:spacing w:after="40"/>
            </w:pPr>
            <w:r/>
            <w:r>
              <w:rPr>
                <w:rFonts w:ascii="Arial" w:hAnsi="Arial" w:eastAsia="Arial"/>
                <w:b w:val="0"/>
                <w:i w:val="0"/>
                <w:sz w:val="20"/>
              </w:rPr>
              <w:t>State the fee confidently, no softening. Lead with the guarantee rather than hedging the price. Stakes number stated plainly.</w:t>
            </w:r>
          </w:p>
        </w:tc>
      </w:tr>
      <w:tr>
        <w:tc>
          <w:tcPr>
            <w:tcW w:type="dxa" w:w="2448"/>
          </w:tcPr>
          <w:p>
            <w:pPr>
              <w:spacing w:after="40"/>
            </w:pPr>
            <w:r/>
            <w:r>
              <w:rPr>
                <w:rFonts w:ascii="Arial" w:hAnsi="Arial" w:eastAsia="Arial"/>
                <w:b w:val="0"/>
                <w:i w:val="0"/>
                <w:sz w:val="20"/>
              </w:rPr>
              <w:t>MEDIUM</w:t>
            </w:r>
          </w:p>
        </w:tc>
        <w:tc>
          <w:tcPr>
            <w:tcW w:type="dxa" w:w="6912"/>
          </w:tcPr>
          <w:p>
            <w:pPr>
              <w:spacing w:after="40"/>
            </w:pPr>
            <w:r/>
            <w:r>
              <w:rPr>
                <w:rFonts w:ascii="Arial" w:hAnsi="Arial" w:eastAsia="Arial"/>
                <w:b w:val="0"/>
                <w:i w:val="0"/>
                <w:sz w:val="20"/>
              </w:rPr>
              <w:t>Note that the diagnosis will firm up the estimate together. More weight on the guarantee.</w:t>
            </w:r>
          </w:p>
        </w:tc>
      </w:tr>
      <w:tr>
        <w:tc>
          <w:tcPr>
            <w:tcW w:type="dxa" w:w="2448"/>
          </w:tcPr>
          <w:p>
            <w:pPr>
              <w:spacing w:after="40"/>
            </w:pPr>
            <w:r/>
            <w:r>
              <w:rPr>
                <w:rFonts w:ascii="Arial" w:hAnsi="Arial" w:eastAsia="Arial"/>
                <w:b w:val="0"/>
                <w:i w:val="0"/>
                <w:sz w:val="20"/>
              </w:rPr>
              <w:t>LOW</w:t>
            </w:r>
          </w:p>
        </w:tc>
        <w:tc>
          <w:tcPr>
            <w:tcW w:type="dxa" w:w="6912"/>
          </w:tcPr>
          <w:p>
            <w:pPr>
              <w:spacing w:after="40"/>
            </w:pPr>
            <w:r/>
            <w:r>
              <w:rPr>
                <w:rFonts w:ascii="Arial" w:hAnsi="Arial" w:eastAsia="Arial"/>
                <w:b w:val="0"/>
                <w:i w:val="0"/>
                <w:sz w:val="20"/>
              </w:rPr>
              <w:t>Do NOT push the full paid ask. Message 1 does more qualification; Message 2, if reached, leads with method rigor and the guarantee rather than a confident diagnosis.</w:t>
            </w:r>
          </w:p>
        </w:tc>
      </w:tr>
    </w:tbl>
    <w:p>
      <w:pPr>
        <w:spacing w:after="120"/>
      </w:pPr>
      <w:r>
        <w:rPr>
          <w:rFonts w:ascii="Arial" w:hAnsi="Arial" w:eastAsia="Arial"/>
          <w:b w:val="0"/>
          <w:i w:val="0"/>
          <w:sz w:val="22"/>
        </w:rPr>
      </w:r>
    </w:p>
    <w:p>
      <w:r>
        <w:rPr>
          <w:rFonts w:ascii="Arial" w:hAnsi="Arial" w:eastAsia="Arial"/>
          <w:b w:val="0"/>
          <w:i w:val="0"/>
          <w:color w:val="888888"/>
          <w:sz w:val="18"/>
        </w:rPr>
        <w:t>Dev8X · Decision-Led Proof Framework V2 · Stage 2 — Messaging</w:t>
      </w:r>
    </w:p>
    <w:p>
      <w:r>
        <w:rPr>
          <w:rFonts w:ascii="Arial" w:hAnsi="Arial" w:eastAsia="Arial"/>
          <w:b w:val="0"/>
          <w:i w:val="0"/>
          <w:color w:val="888888"/>
          <w:sz w:val="18"/>
        </w:rPr>
        <w:t>UPstander International · Dr. Omékongo Dibinga · July 2026</w:t>
      </w:r>
    </w:p>
    <w:p>
      <w:r>
        <w:rPr>
          <w:rFonts w:ascii="Arial" w:hAnsi="Arial" w:eastAsia="Arial"/>
          <w:b w:val="0"/>
          <w:i w:val="0"/>
          <w:color w:val="888888"/>
          <w:sz w:val="18"/>
        </w:rPr>
        <w:t>Handoff once the prospect agrees to the consultation → p3d_Consultation_Playbook.md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