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8492E"/>
          <w:sz w:val="56"/>
          <w:szCs w:val="56"/>
        </w:rPr>
        <w:t xml:space="preserve">COMPANY REPORT</w:t>
      </w:r>
    </w:p>
    <w:p>
      <w:pPr>
        <w:spacing w:after="120"/>
        <w:jc w:val="center"/>
      </w:pPr>
      <w:r>
        <w:rPr>
          <w:rFonts w:ascii="Arial" w:cs="Arial" w:eastAsia="Arial" w:hAnsi="Arial"/>
          <w:b/>
          <w:bCs/>
          <w:color w:val="3C6F46"/>
          <w:sz w:val="40"/>
          <w:szCs w:val="40"/>
        </w:rPr>
        <w:t xml:space="preserve">TreeRaise, LLC</w:t>
      </w:r>
    </w:p>
    <w:p>
      <w:pPr>
        <w:spacing w:after="100"/>
        <w:jc w:val="center"/>
      </w:pPr>
      <w:r>
        <w:rPr>
          <w:rFonts w:ascii="Arial" w:cs="Arial" w:eastAsia="Arial" w:hAnsi="Arial"/>
          <w:color w:val="444444"/>
          <w:sz w:val="24"/>
          <w:szCs w:val="24"/>
        </w:rPr>
        <w:t xml:space="preserve">Digital Transformation Assessment &amp; Web Services Roadmap</w:t>
      </w:r>
    </w:p>
    <w:p>
      <w:pPr>
        <w:spacing w:after="80"/>
        <w:jc w:val="center"/>
      </w:pPr>
      <w:r>
        <w:rPr>
          <w:rFonts w:ascii="Arial" w:cs="Arial" w:eastAsia="Arial" w:hAnsi="Arial"/>
          <w:color w:val="777777"/>
          <w:sz w:val="20"/>
          <w:szCs w:val="20"/>
        </w:rPr>
        <w:t xml:space="preserve">treeraise.com  |  hello@treeraise.com  |  407-710-2345</w:t>
      </w:r>
    </w:p>
    <w:p>
      <w:pPr>
        <w:spacing w:after="400"/>
        <w:jc w:val="center"/>
      </w:pPr>
      <w:r>
        <w:rPr>
          <w:rFonts w:ascii="Arial" w:cs="Arial" w:eastAsia="Arial" w:hAnsi="Arial"/>
          <w:color w:val="777777"/>
          <w:sz w:val="20"/>
          <w:szCs w:val="20"/>
        </w:rPr>
        <w:t xml:space="preserve">March 2026  |  Prepared for Decision-Makers</w:t>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Executive Summary</w:t>
      </w:r>
    </w:p>
    <w:p>
      <w:pPr>
        <w:spacing w:before="0" w:after="120"/>
      </w:pPr>
      <w:r>
        <w:rPr>
          <w:rFonts w:ascii="Arial" w:cs="Arial" w:eastAsia="Arial" w:hAnsi="Arial"/>
          <w:color w:val="1A1A1A"/>
          <w:sz w:val="22"/>
          <w:szCs w:val="22"/>
        </w:rPr>
        <w:t xml:space="preserve">TreeRaise, LLC is a digital fundraising platform based in Orlando, Florida. It was founded by Wayne Elsey, who also built Funds2Orgs Group — one of the fastest-growing charitable logistics companies in the United States. TreeRaise replaces traditional product-sale fundraising (candy bars, gift wrap, catalogs) with a single online campaign link. Organizations keep 50% of every dollar raised. The remaining 50% funds verified tree planting, tracked in real time by a third-party partner called veritree.</w:t>
      </w:r>
    </w:p>
    <w:p>
      <w:pPr>
        <w:spacing w:before="0" w:after="120"/>
      </w:pPr>
      <w:r>
        <w:rPr>
          <w:rFonts w:ascii="Arial" w:cs="Arial" w:eastAsia="Arial" w:hAnsi="Arial"/>
          <w:color w:val="1A1A1A"/>
          <w:sz w:val="22"/>
          <w:szCs w:val="22"/>
        </w:rPr>
        <w:t xml:space="preserve">The platform serves schools, PTAs, nonprofits, churches, and civic groups across the U.S. It is designed to eliminate volunteer burnout, remove physical logistics, and give donors transparent proof of where their money goes. Contribution tiers range from $15 (1 tree) to $156 (12 trees), with custom amounts accepted.</w:t>
      </w:r>
    </w:p>
    <w:p>
      <w:pPr>
        <w:spacing w:before="0" w:after="120"/>
      </w:pPr>
      <w:r>
        <w:rPr>
          <w:rFonts w:ascii="Arial" w:cs="Arial" w:eastAsia="Arial" w:hAnsi="Arial"/>
          <w:color w:val="1A1A1A"/>
          <w:sz w:val="22"/>
          <w:szCs w:val="22"/>
        </w:rPr>
        <w:t xml:space="preserve">This report evaluates how web services and digital solutions can address current operational gaps, accelerate lead conversion, and scale the business toward its 2026 goals: 500+ organizations onboarded and 125,000+ trees planted.</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Key Opportunity: </w:t>
      </w:r>
      <w:r>
        <w:rPr>
          <w:rFonts w:ascii="Arial" w:cs="Arial" w:eastAsia="Arial" w:hAnsi="Arial"/>
          <w:color w:val="1A1A1A"/>
          <w:sz w:val="22"/>
          <w:szCs w:val="22"/>
        </w:rPr>
        <w:t xml:space="preserve">TreeRaise has a strong product and a clear market position. Its biggest digital gaps are in outbound sales automation, CRM infrastructure, email nurture, and paid acquisition — all of which are immediately solvable.</w:t>
      </w:r>
    </w:p>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1. Company Overview</w:t>
      </w:r>
    </w:p>
    <w:p>
      <w:pPr>
        <w:pStyle w:val="Heading2"/>
      </w:pPr>
      <w:r>
        <w:rPr>
          <w:rFonts w:ascii="Arial" w:cs="Arial" w:eastAsia="Arial" w:hAnsi="Arial"/>
          <w:b/>
          <w:bCs/>
          <w:color w:val="3C6F46"/>
          <w:sz w:val="26"/>
          <w:szCs w:val="26"/>
        </w:rPr>
        <w:t xml:space="preserve">1.1 Mission and Vision</w:t>
      </w:r>
    </w:p>
    <w:p>
      <w:pPr>
        <w:spacing w:before="0" w:after="120"/>
      </w:pPr>
      <w:r>
        <w:rPr>
          <w:rFonts w:ascii="Arial" w:cs="Arial" w:eastAsia="Arial" w:hAnsi="Arial"/>
          <w:color w:val="1A1A1A"/>
          <w:sz w:val="22"/>
          <w:szCs w:val="22"/>
        </w:rPr>
        <w:t xml:space="preserve">Mission: Help schools, nonprofits, and faith communities raise money without selling products, while restoring forests around the world.</w:t>
      </w:r>
    </w:p>
    <w:p>
      <w:pPr>
        <w:spacing w:before="0" w:after="120"/>
      </w:pPr>
      <w:r>
        <w:rPr>
          <w:rFonts w:ascii="Arial" w:cs="Arial" w:eastAsia="Arial" w:hAnsi="Arial"/>
          <w:color w:val="1A1A1A"/>
          <w:sz w:val="22"/>
          <w:szCs w:val="22"/>
        </w:rPr>
        <w:t xml:space="preserve">Vision: Replace the old fundraising model — inventory, cash, burnout — with a digital-first platform where giving feels meaningful, transparent, and easy for everyone involved.</w:t>
      </w:r>
    </w:p>
    <w:p>
      <w:pPr>
        <w:pStyle w:val="Heading2"/>
      </w:pPr>
      <w:r>
        <w:rPr>
          <w:rFonts w:ascii="Arial" w:cs="Arial" w:eastAsia="Arial" w:hAnsi="Arial"/>
          <w:b/>
          <w:bCs/>
          <w:color w:val="3C6F46"/>
          <w:sz w:val="26"/>
          <w:szCs w:val="26"/>
        </w:rPr>
        <w:t xml:space="preserve">1.2 Products and Services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Product / Service</w:t>
            </w:r>
          </w:p>
        </w:tc>
        <w:tc>
          <w:tcPr>
            <w:tcW w:type="dxa" w:w="516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Online Campaign Platform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core product. Organizations create a page, set a goal, share a link. Contributions are processed digitally.</w:t>
            </w:r>
          </w:p>
        </w:tc>
      </w:tr>
      <w:tr>
        <w:tc>
          <w:tcPr>
            <w:tcW w:type="dxa" w:w="4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Verified Tree Planting</w:t>
            </w:r>
          </w:p>
        </w:tc>
        <w:tc>
          <w:tcPr>
            <w:tcW w:type="dxa" w:w="51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contribution funds real trees through global partners. Verified by veritree using GPS and blockchain.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Starter Kit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 media templates, email scripts, printable posters, and checklists provided to every campaign organizer.</w:t>
            </w:r>
          </w:p>
        </w:tc>
      </w:tr>
      <w:tr>
        <w:tc>
          <w:tcPr>
            <w:tcW w:type="dxa" w:w="4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Impact Dashboard</w:t>
            </w:r>
          </w:p>
        </w:tc>
        <w:tc>
          <w:tcPr>
            <w:tcW w:type="dxa" w:w="51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view of funds raised, trees planted, and CO2 offset. Visible to both the organizer and supporters.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Educational Curriculum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K-12 lesson plans that turn the fundraiser into a biology or stewardship lesson.</w:t>
            </w:r>
          </w:p>
        </w:tc>
      </w:tr>
      <w:tr>
        <w:tc>
          <w:tcPr>
            <w:tcW w:type="dxa" w:w="4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TreeRaiser Coach Support</w:t>
            </w:r>
          </w:p>
        </w:tc>
        <w:tc>
          <w:tcPr>
            <w:tcW w:type="dxa" w:w="51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Dedicated staff who guide each organization from setup through campaign close.</w:t>
            </w:r>
          </w:p>
        </w:tc>
      </w:tr>
    </w:tbl>
    <w:p>
      <w:pPr>
        <w:spacing w:before="0" w:after="80"/>
      </w:pPr>
      <w:r>
        <w:t xml:space="preserve"/>
      </w:r>
    </w:p>
    <w:p>
      <w:pPr>
        <w:pStyle w:val="Heading2"/>
      </w:pPr>
      <w:r>
        <w:rPr>
          <w:rFonts w:ascii="Arial" w:cs="Arial" w:eastAsia="Arial" w:hAnsi="Arial"/>
          <w:b/>
          <w:bCs/>
          <w:color w:val="3C6F46"/>
          <w:sz w:val="26"/>
          <w:szCs w:val="26"/>
        </w:rPr>
        <w:t xml:space="preserve">1.3 Market Positioning</w:t>
      </w:r>
    </w:p>
    <w:p>
      <w:pPr>
        <w:spacing w:before="0" w:after="120"/>
      </w:pPr>
      <w:r>
        <w:rPr>
          <w:rFonts w:ascii="Arial" w:cs="Arial" w:eastAsia="Arial" w:hAnsi="Arial"/>
          <w:color w:val="1A1A1A"/>
          <w:sz w:val="22"/>
          <w:szCs w:val="22"/>
        </w:rPr>
        <w:t xml:space="preserve">TreeRaise sits at the intersection of three growing trends: digital-first giving, donor demand for transparency, and environmental consciousness in community organizations. Its direct competitors are legacy product-sale fundraising companies (Scholastic Book Fairs, QSP, Entertainment Books). Its indirect competitors include platforms like GoFundMe, DonorBox, and Givebutter. TreeRaise differentiates on three points: no physical goods, verified environmental impact, and a 50% retention rate for the organizer.</w:t>
      </w:r>
    </w:p>
    <w:p>
      <w:pPr>
        <w:pStyle w:val="Heading2"/>
      </w:pPr>
      <w:r>
        <w:rPr>
          <w:rFonts w:ascii="Arial" w:cs="Arial" w:eastAsia="Arial" w:hAnsi="Arial"/>
          <w:b/>
          <w:bCs/>
          <w:color w:val="3C6F46"/>
          <w:sz w:val="26"/>
          <w:szCs w:val="26"/>
        </w:rPr>
        <w:t xml:space="preserve">1.4 Key Stakeholders</w:t>
      </w:r>
    </w:p>
    <w:p>
      <w:pPr>
        <w:pStyle w:val="ListParagraph"/>
        <w:numPr>
          <w:ilvl w:val="0"/>
          <w:numId w:val="2"/>
        </w:numPr>
        <w:spacing w:before="0" w:after="80"/>
      </w:pPr>
      <w:r>
        <w:rPr>
          <w:rFonts w:ascii="Arial" w:cs="Arial" w:eastAsia="Arial" w:hAnsi="Arial"/>
          <w:b/>
          <w:bCs/>
          <w:color w:val="18492E"/>
          <w:sz w:val="22"/>
          <w:szCs w:val="22"/>
        </w:rPr>
        <w:t xml:space="preserve">Wayne Elsey — Founder:</w:t>
      </w:r>
      <w:r>
        <w:rPr>
          <w:rFonts w:ascii="Arial" w:cs="Arial" w:eastAsia="Arial" w:hAnsi="Arial"/>
          <w:color w:val="1A1A1A"/>
          <w:sz w:val="22"/>
          <w:szCs w:val="22"/>
        </w:rPr>
        <w:t xml:space="preserve"> Strategic vision, LinkedIn thought leadership, high-level partnerships.</w:t>
      </w:r>
    </w:p>
    <w:p>
      <w:pPr>
        <w:pStyle w:val="ListParagraph"/>
        <w:numPr>
          <w:ilvl w:val="0"/>
          <w:numId w:val="2"/>
        </w:numPr>
        <w:spacing w:before="0" w:after="80"/>
      </w:pPr>
      <w:r>
        <w:rPr>
          <w:rFonts w:ascii="Arial" w:cs="Arial" w:eastAsia="Arial" w:hAnsi="Arial"/>
          <w:b/>
          <w:bCs/>
          <w:color w:val="18492E"/>
          <w:sz w:val="22"/>
          <w:szCs w:val="22"/>
        </w:rPr>
        <w:t xml:space="preserve">Courtney Eaton — President:</w:t>
      </w:r>
      <w:r>
        <w:rPr>
          <w:rFonts w:ascii="Arial" w:cs="Arial" w:eastAsia="Arial" w:hAnsi="Arial"/>
          <w:color w:val="1A1A1A"/>
          <w:sz w:val="22"/>
          <w:szCs w:val="22"/>
        </w:rPr>
        <w:t xml:space="preserve"> Day-to-day operations and team coordination.</w:t>
      </w:r>
    </w:p>
    <w:p>
      <w:pPr>
        <w:pStyle w:val="ListParagraph"/>
        <w:numPr>
          <w:ilvl w:val="0"/>
          <w:numId w:val="2"/>
        </w:numPr>
        <w:spacing w:before="0" w:after="80"/>
      </w:pPr>
      <w:r>
        <w:rPr>
          <w:rFonts w:ascii="Arial" w:cs="Arial" w:eastAsia="Arial" w:hAnsi="Arial"/>
          <w:b/>
          <w:bCs/>
          <w:color w:val="18492E"/>
          <w:sz w:val="22"/>
          <w:szCs w:val="22"/>
        </w:rPr>
        <w:t xml:space="preserve">Judith Camacho — CFO/COO:</w:t>
      </w:r>
      <w:r>
        <w:rPr>
          <w:rFonts w:ascii="Arial" w:cs="Arial" w:eastAsia="Arial" w:hAnsi="Arial"/>
          <w:color w:val="1A1A1A"/>
          <w:sz w:val="22"/>
          <w:szCs w:val="22"/>
        </w:rPr>
        <w:t xml:space="preserve"> Financial integrity, fund disbursements, compliance.</w:t>
      </w:r>
    </w:p>
    <w:p>
      <w:pPr>
        <w:pStyle w:val="ListParagraph"/>
        <w:numPr>
          <w:ilvl w:val="0"/>
          <w:numId w:val="2"/>
        </w:numPr>
        <w:spacing w:before="0" w:after="80"/>
      </w:pPr>
      <w:r>
        <w:rPr>
          <w:rFonts w:ascii="Arial" w:cs="Arial" w:eastAsia="Arial" w:hAnsi="Arial"/>
          <w:b/>
          <w:bCs/>
          <w:color w:val="18492E"/>
          <w:sz w:val="22"/>
          <w:szCs w:val="22"/>
        </w:rPr>
        <w:t xml:space="preserve">Jeff Schenck — Chief Global Growth Strategist:</w:t>
      </w:r>
      <w:r>
        <w:rPr>
          <w:rFonts w:ascii="Arial" w:cs="Arial" w:eastAsia="Arial" w:hAnsi="Arial"/>
          <w:color w:val="1A1A1A"/>
          <w:sz w:val="22"/>
          <w:szCs w:val="22"/>
        </w:rPr>
        <w:t xml:space="preserve"> Sales leadership, SEO blog content.</w:t>
      </w:r>
    </w:p>
    <w:p>
      <w:pPr>
        <w:pStyle w:val="ListParagraph"/>
        <w:numPr>
          <w:ilvl w:val="0"/>
          <w:numId w:val="2"/>
        </w:numPr>
        <w:spacing w:before="0" w:after="80"/>
      </w:pPr>
      <w:r>
        <w:rPr>
          <w:rFonts w:ascii="Arial" w:cs="Arial" w:eastAsia="Arial" w:hAnsi="Arial"/>
          <w:b/>
          <w:bCs/>
          <w:color w:val="18492E"/>
          <w:sz w:val="22"/>
          <w:szCs w:val="22"/>
        </w:rPr>
        <w:t xml:space="preserve">Donna Kolbo — Strategic Development:</w:t>
      </w:r>
      <w:r>
        <w:rPr>
          <w:rFonts w:ascii="Arial" w:cs="Arial" w:eastAsia="Arial" w:hAnsi="Arial"/>
          <w:color w:val="1A1A1A"/>
          <w:sz w:val="22"/>
          <w:szCs w:val="22"/>
        </w:rPr>
        <w:t xml:space="preserve"> New market partnerships.</w:t>
      </w:r>
    </w:p>
    <w:p>
      <w:pPr>
        <w:pStyle w:val="ListParagraph"/>
        <w:numPr>
          <w:ilvl w:val="0"/>
          <w:numId w:val="2"/>
        </w:numPr>
        <w:spacing w:before="0" w:after="80"/>
      </w:pPr>
      <w:r>
        <w:rPr>
          <w:rFonts w:ascii="Arial" w:cs="Arial" w:eastAsia="Arial" w:hAnsi="Arial"/>
          <w:b/>
          <w:bCs/>
          <w:color w:val="18492E"/>
          <w:sz w:val="22"/>
          <w:szCs w:val="22"/>
        </w:rPr>
        <w:t xml:space="preserve">Nicole Hudak — Compliance &amp; Operations Manager:</w:t>
      </w:r>
      <w:r>
        <w:rPr>
          <w:rFonts w:ascii="Arial" w:cs="Arial" w:eastAsia="Arial" w:hAnsi="Arial"/>
          <w:color w:val="1A1A1A"/>
          <w:sz w:val="22"/>
          <w:szCs w:val="22"/>
        </w:rPr>
        <w:t xml:space="preserve"> Campaign standards and regulatory requirements.</w:t>
      </w:r>
    </w:p>
    <w:p>
      <w:pPr>
        <w:pStyle w:val="ListParagraph"/>
        <w:numPr>
          <w:ilvl w:val="0"/>
          <w:numId w:val="2"/>
        </w:numPr>
        <w:spacing w:before="0" w:after="80"/>
      </w:pPr>
      <w:r>
        <w:rPr>
          <w:rFonts w:ascii="Arial" w:cs="Arial" w:eastAsia="Arial" w:hAnsi="Arial"/>
          <w:b/>
          <w:bCs/>
          <w:color w:val="18492E"/>
          <w:sz w:val="22"/>
          <w:szCs w:val="22"/>
        </w:rPr>
        <w:t xml:space="preserve">Victor Junco — Sustainability Specialist:</w:t>
      </w:r>
      <w:r>
        <w:rPr>
          <w:rFonts w:ascii="Arial" w:cs="Arial" w:eastAsia="Arial" w:hAnsi="Arial"/>
          <w:color w:val="1A1A1A"/>
          <w:sz w:val="22"/>
          <w:szCs w:val="22"/>
        </w:rPr>
        <w:t xml:space="preserve"> veritree relationship, environmental data accuracy.</w:t>
      </w:r>
    </w:p>
    <w:p>
      <w:pPr>
        <w:pStyle w:val="ListParagraph"/>
        <w:numPr>
          <w:ilvl w:val="0"/>
          <w:numId w:val="2"/>
        </w:numPr>
        <w:spacing w:before="0" w:after="80"/>
      </w:pPr>
      <w:r>
        <w:rPr>
          <w:rFonts w:ascii="Arial" w:cs="Arial" w:eastAsia="Arial" w:hAnsi="Arial"/>
          <w:b/>
          <w:bCs/>
          <w:color w:val="18492E"/>
          <w:sz w:val="22"/>
          <w:szCs w:val="22"/>
        </w:rPr>
        <w:t xml:space="preserve">TreeRaiser Coaches:</w:t>
      </w:r>
      <w:r>
        <w:rPr>
          <w:rFonts w:ascii="Arial" w:cs="Arial" w:eastAsia="Arial" w:hAnsi="Arial"/>
          <w:color w:val="1A1A1A"/>
          <w:sz w:val="22"/>
          <w:szCs w:val="22"/>
        </w:rPr>
        <w:t xml:space="preserve"> Client-facing support throughout each campaign.</w:t>
      </w:r>
    </w:p>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2. Operational Workflow</w:t>
      </w:r>
    </w:p>
    <w:p>
      <w:pPr>
        <w:pStyle w:val="Heading2"/>
      </w:pPr>
      <w:r>
        <w:rPr>
          <w:rFonts w:ascii="Arial" w:cs="Arial" w:eastAsia="Arial" w:hAnsi="Arial"/>
          <w:b/>
          <w:bCs/>
          <w:color w:val="3C6F46"/>
          <w:sz w:val="26"/>
          <w:szCs w:val="26"/>
        </w:rPr>
        <w:t xml:space="preserve">2.1 Lead-to-Campaign Lifecycle</w:t>
      </w:r>
    </w:p>
    <w:p>
      <w:pPr>
        <w:spacing w:before="0" w:after="120"/>
      </w:pPr>
      <w:r>
        <w:rPr>
          <w:rFonts w:ascii="Arial" w:cs="Arial" w:eastAsia="Arial" w:hAnsi="Arial"/>
          <w:color w:val="1A1A1A"/>
          <w:sz w:val="22"/>
          <w:szCs w:val="22"/>
        </w:rPr>
        <w:t xml:space="preserve">The full workflow from first contact to completed campaign follows seven stages:</w:t>
      </w:r>
    </w:p>
    <w:p>
      <w:pPr>
        <w:pStyle w:val="ListParagraph"/>
        <w:numPr>
          <w:ilvl w:val="0"/>
          <w:numId w:val="3"/>
        </w:numPr>
        <w:spacing w:before="0" w:after="80"/>
      </w:pPr>
      <w:r>
        <w:rPr>
          <w:rFonts w:ascii="Arial" w:cs="Arial" w:eastAsia="Arial" w:hAnsi="Arial"/>
          <w:color w:val="1A1A1A"/>
          <w:sz w:val="22"/>
          <w:szCs w:val="22"/>
        </w:rPr>
        <w:t xml:space="preserve">Prospect finds TreeRaise through a blog article, LinkedIn post, or referral.</w:t>
      </w:r>
    </w:p>
    <w:p>
      <w:pPr>
        <w:pStyle w:val="ListParagraph"/>
        <w:numPr>
          <w:ilvl w:val="0"/>
          <w:numId w:val="3"/>
        </w:numPr>
        <w:spacing w:before="0" w:after="80"/>
      </w:pPr>
      <w:r>
        <w:rPr>
          <w:rFonts w:ascii="Arial" w:cs="Arial" w:eastAsia="Arial" w:hAnsi="Arial"/>
          <w:color w:val="1A1A1A"/>
          <w:sz w:val="22"/>
          <w:szCs w:val="22"/>
        </w:rPr>
        <w:t xml:space="preserve">Prospect visits treeraise.com and reviews How It Works, Pricing, and Impact pages.</w:t>
      </w:r>
    </w:p>
    <w:p>
      <w:pPr>
        <w:pStyle w:val="ListParagraph"/>
        <w:numPr>
          <w:ilvl w:val="0"/>
          <w:numId w:val="3"/>
        </w:numPr>
        <w:spacing w:before="0" w:after="80"/>
      </w:pPr>
      <w:r>
        <w:rPr>
          <w:rFonts w:ascii="Arial" w:cs="Arial" w:eastAsia="Arial" w:hAnsi="Arial"/>
          <w:color w:val="1A1A1A"/>
          <w:sz w:val="22"/>
          <w:szCs w:val="22"/>
        </w:rPr>
        <w:t xml:space="preserve">Prospect clicks "Begin Your Impact" or emails hello@treeraise.com.</w:t>
      </w:r>
    </w:p>
    <w:p>
      <w:pPr>
        <w:pStyle w:val="ListParagraph"/>
        <w:numPr>
          <w:ilvl w:val="0"/>
          <w:numId w:val="3"/>
        </w:numPr>
        <w:spacing w:before="0" w:after="80"/>
      </w:pPr>
      <w:r>
        <w:rPr>
          <w:rFonts w:ascii="Arial" w:cs="Arial" w:eastAsia="Arial" w:hAnsi="Arial"/>
          <w:color w:val="1A1A1A"/>
          <w:sz w:val="22"/>
          <w:szCs w:val="22"/>
        </w:rPr>
        <w:t xml:space="preserve">A TreeRaiser Coach contacts the prospect, answers questions, and walks them through setup.</w:t>
      </w:r>
    </w:p>
    <w:p>
      <w:pPr>
        <w:pStyle w:val="ListParagraph"/>
        <w:numPr>
          <w:ilvl w:val="0"/>
          <w:numId w:val="3"/>
        </w:numPr>
        <w:spacing w:before="0" w:after="80"/>
      </w:pPr>
      <w:r>
        <w:rPr>
          <w:rFonts w:ascii="Arial" w:cs="Arial" w:eastAsia="Arial" w:hAnsi="Arial"/>
          <w:color w:val="1A1A1A"/>
          <w:sz w:val="22"/>
          <w:szCs w:val="22"/>
        </w:rPr>
        <w:t xml:space="preserve">Organization creates an account, uploads their logo, sets a goal, and downloads the Starter Kit.</w:t>
      </w:r>
    </w:p>
    <w:p>
      <w:pPr>
        <w:pStyle w:val="ListParagraph"/>
        <w:numPr>
          <w:ilvl w:val="0"/>
          <w:numId w:val="3"/>
        </w:numPr>
        <w:spacing w:before="0" w:after="80"/>
      </w:pPr>
      <w:r>
        <w:rPr>
          <w:rFonts w:ascii="Arial" w:cs="Arial" w:eastAsia="Arial" w:hAnsi="Arial"/>
          <w:color w:val="1A1A1A"/>
          <w:sz w:val="22"/>
          <w:szCs w:val="22"/>
        </w:rPr>
        <w:t xml:space="preserve">Campaign goes live. The organization sends the launch email and shares their unique link.</w:t>
      </w:r>
    </w:p>
    <w:p>
      <w:pPr>
        <w:pStyle w:val="ListParagraph"/>
        <w:numPr>
          <w:ilvl w:val="0"/>
          <w:numId w:val="3"/>
        </w:numPr>
        <w:spacing w:before="0" w:after="80"/>
      </w:pPr>
      <w:r>
        <w:rPr>
          <w:rFonts w:ascii="Arial" w:cs="Arial" w:eastAsia="Arial" w:hAnsi="Arial"/>
          <w:color w:val="1A1A1A"/>
          <w:sz w:val="22"/>
          <w:szCs w:val="22"/>
        </w:rPr>
        <w:t xml:space="preserve">Platform processes contributions automatically. veritree receives planting triggers. Dashboard updates in real time.</w:t>
      </w:r>
    </w:p>
    <w:p>
      <w:pPr>
        <w:pStyle w:val="ListParagraph"/>
        <w:numPr>
          <w:ilvl w:val="0"/>
          <w:numId w:val="3"/>
        </w:numPr>
        <w:spacing w:before="0" w:after="80"/>
      </w:pPr>
      <w:r>
        <w:rPr>
          <w:rFonts w:ascii="Arial" w:cs="Arial" w:eastAsia="Arial" w:hAnsi="Arial"/>
          <w:color w:val="1A1A1A"/>
          <w:sz w:val="22"/>
          <w:szCs w:val="22"/>
        </w:rPr>
        <w:t xml:space="preserve">Campaign closes. Funds are disbursed (50% to organization). Verified Impact Report is delivered.</w:t>
      </w:r>
    </w:p>
    <w:p>
      <w:pPr>
        <w:pStyle w:val="Heading2"/>
      </w:pPr>
      <w:r>
        <w:rPr>
          <w:rFonts w:ascii="Arial" w:cs="Arial" w:eastAsia="Arial" w:hAnsi="Arial"/>
          <w:b/>
          <w:bCs/>
          <w:color w:val="3C6F46"/>
          <w:sz w:val="26"/>
          <w:szCs w:val="26"/>
        </w:rPr>
        <w:t xml:space="preserve">2.2 Daily Operations</w:t>
      </w:r>
    </w:p>
    <w:p>
      <w:pPr>
        <w:pStyle w:val="ListParagraph"/>
        <w:numPr>
          <w:ilvl w:val="0"/>
          <w:numId w:val="2"/>
        </w:numPr>
        <w:spacing w:before="0" w:after="80"/>
      </w:pPr>
      <w:r>
        <w:rPr>
          <w:rFonts w:ascii="Arial" w:cs="Arial" w:eastAsia="Arial" w:hAnsi="Arial"/>
          <w:b/>
          <w:bCs/>
          <w:color w:val="18492E"/>
          <w:sz w:val="22"/>
          <w:szCs w:val="22"/>
        </w:rPr>
        <w:t xml:space="preserve">Coach outreach:</w:t>
      </w:r>
      <w:r>
        <w:rPr>
          <w:rFonts w:ascii="Arial" w:cs="Arial" w:eastAsia="Arial" w:hAnsi="Arial"/>
          <w:color w:val="1A1A1A"/>
          <w:sz w:val="22"/>
          <w:szCs w:val="22"/>
        </w:rPr>
        <w:t xml:space="preserve"> TreeRaiser Coaches respond to active campaign questions within one business day.</w:t>
      </w:r>
    </w:p>
    <w:p>
      <w:pPr>
        <w:pStyle w:val="ListParagraph"/>
        <w:numPr>
          <w:ilvl w:val="0"/>
          <w:numId w:val="2"/>
        </w:numPr>
        <w:spacing w:before="0" w:after="80"/>
      </w:pPr>
      <w:r>
        <w:rPr>
          <w:rFonts w:ascii="Arial" w:cs="Arial" w:eastAsia="Arial" w:hAnsi="Arial"/>
          <w:b/>
          <w:bCs/>
          <w:color w:val="18492E"/>
          <w:sz w:val="22"/>
          <w:szCs w:val="22"/>
        </w:rPr>
        <w:t xml:space="preserve">Dashboard monitoring:</w:t>
      </w:r>
      <w:r>
        <w:rPr>
          <w:rFonts w:ascii="Arial" w:cs="Arial" w:eastAsia="Arial" w:hAnsi="Arial"/>
          <w:color w:val="1A1A1A"/>
          <w:sz w:val="22"/>
          <w:szCs w:val="22"/>
        </w:rPr>
        <w:t xml:space="preserve"> Staff check active campaigns to confirm data accuracy.</w:t>
      </w:r>
    </w:p>
    <w:p>
      <w:pPr>
        <w:pStyle w:val="ListParagraph"/>
        <w:numPr>
          <w:ilvl w:val="0"/>
          <w:numId w:val="2"/>
        </w:numPr>
        <w:spacing w:before="0" w:after="80"/>
      </w:pPr>
      <w:r>
        <w:rPr>
          <w:rFonts w:ascii="Arial" w:cs="Arial" w:eastAsia="Arial" w:hAnsi="Arial"/>
          <w:b/>
          <w:bCs/>
          <w:color w:val="18492E"/>
          <w:sz w:val="22"/>
          <w:szCs w:val="22"/>
        </w:rPr>
        <w:t xml:space="preserve">Content publishing:</w:t>
      </w:r>
      <w:r>
        <w:rPr>
          <w:rFonts w:ascii="Arial" w:cs="Arial" w:eastAsia="Arial" w:hAnsi="Arial"/>
          <w:color w:val="1A1A1A"/>
          <w:sz w:val="22"/>
          <w:szCs w:val="22"/>
        </w:rPr>
        <w:t xml:space="preserve"> LinkedIn posts go out daily. Blog articles are published 2-4 times per month.</w:t>
      </w:r>
    </w:p>
    <w:p>
      <w:pPr>
        <w:pStyle w:val="ListParagraph"/>
        <w:numPr>
          <w:ilvl w:val="0"/>
          <w:numId w:val="2"/>
        </w:numPr>
        <w:spacing w:before="0" w:after="80"/>
      </w:pPr>
      <w:r>
        <w:rPr>
          <w:rFonts w:ascii="Arial" w:cs="Arial" w:eastAsia="Arial" w:hAnsi="Arial"/>
          <w:b/>
          <w:bCs/>
          <w:color w:val="18492E"/>
          <w:sz w:val="22"/>
          <w:szCs w:val="22"/>
        </w:rPr>
        <w:t xml:space="preserve">Email support:</w:t>
      </w:r>
      <w:r>
        <w:rPr>
          <w:rFonts w:ascii="Arial" w:cs="Arial" w:eastAsia="Arial" w:hAnsi="Arial"/>
          <w:color w:val="1A1A1A"/>
          <w:sz w:val="22"/>
          <w:szCs w:val="22"/>
        </w:rPr>
        <w:t xml:space="preserve"> Inbound emails to hello@treeraise.com are answered within one business day.</w:t>
      </w:r>
    </w:p>
    <w:p>
      <w:pPr>
        <w:pStyle w:val="Heading2"/>
      </w:pPr>
      <w:r>
        <w:rPr>
          <w:rFonts w:ascii="Arial" w:cs="Arial" w:eastAsia="Arial" w:hAnsi="Arial"/>
          <w:b/>
          <w:bCs/>
          <w:color w:val="3C6F46"/>
          <w:sz w:val="26"/>
          <w:szCs w:val="26"/>
        </w:rPr>
        <w:t xml:space="preserve">2.3 Campaign Communication Schedule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56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Organization sends launch email and shares campaign link on social media.</w:t>
            </w:r>
          </w:p>
        </w:tc>
      </w:tr>
      <w:tr>
        <w:tc>
          <w:tcPr>
            <w:tcW w:type="dxa" w:w="2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Mid-Drive</w:t>
            </w:r>
          </w:p>
        </w:tc>
        <w:tc>
          <w:tcPr>
            <w:tcW w:type="dxa" w:w="18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15</w:t>
            </w:r>
          </w:p>
        </w:tc>
        <w:tc>
          <w:tcPr>
            <w:tcW w:type="dxa" w:w="55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Check-in reminder email and social media update. Coach contacts organizer.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 Push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28-29</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Last-call email and countdown post. 20-30% of total contributions typically arrive here.</w:t>
            </w:r>
          </w:p>
        </w:tc>
      </w:tr>
      <w:tr>
        <w:tc>
          <w:tcPr>
            <w:tcW w:type="dxa" w:w="2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Wrap-Up</w:t>
            </w:r>
          </w:p>
        </w:tc>
        <w:tc>
          <w:tcPr>
            <w:tcW w:type="dxa" w:w="18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30+</w:t>
            </w:r>
          </w:p>
        </w:tc>
        <w:tc>
          <w:tcPr>
            <w:tcW w:type="dxa" w:w="55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closes. Final totals calculated. Impact report generated and delivered.</w:t>
            </w:r>
          </w:p>
        </w:tc>
      </w:tr>
    </w:tbl>
    <w:p>
      <w:pPr>
        <w:spacing w:before="0" w:after="80"/>
      </w:pPr>
      <w:r>
        <w:t xml:space="preserve"/>
      </w:r>
    </w:p>
    <w:p>
      <w:pPr>
        <w:pStyle w:val="Heading2"/>
      </w:pPr>
      <w:r>
        <w:rPr>
          <w:rFonts w:ascii="Arial" w:cs="Arial" w:eastAsia="Arial" w:hAnsi="Arial"/>
          <w:b/>
          <w:bCs/>
          <w:color w:val="3C6F46"/>
          <w:sz w:val="26"/>
          <w:szCs w:val="26"/>
        </w:rPr>
        <w:t xml:space="preserve">2.4 Team Responsibilities by Function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76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Strategy &amp; Vision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Wayne Elsey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LinkedIn content, partnerships, brand positioning</w:t>
            </w:r>
          </w:p>
        </w:tc>
      </w:tr>
      <w:tr>
        <w:tc>
          <w:tcPr>
            <w:tcW w:type="dxa" w:w="24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Operations</w:t>
            </w:r>
          </w:p>
        </w:tc>
        <w:tc>
          <w:tcPr>
            <w:tcW w:type="dxa" w:w="2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Courtney Eaton</w:t>
            </w:r>
          </w:p>
        </w:tc>
        <w:tc>
          <w:tcPr>
            <w:tcW w:type="dxa" w:w="47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Cross-team coordination, execution oversight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Finance &amp; Compliance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Judith Camacho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 disbursements, regulatory compliance</w:t>
            </w:r>
          </w:p>
        </w:tc>
      </w:tr>
      <w:tr>
        <w:tc>
          <w:tcPr>
            <w:tcW w:type="dxa" w:w="24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Sales &amp; Growth</w:t>
            </w:r>
          </w:p>
        </w:tc>
        <w:tc>
          <w:tcPr>
            <w:tcW w:type="dxa" w:w="2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Jeff Schenck / Donna Kolbo</w:t>
            </w:r>
          </w:p>
        </w:tc>
        <w:tc>
          <w:tcPr>
            <w:tcW w:type="dxa" w:w="47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 conversion, new market partnerships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Operations QC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Nicole Hudak</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standards, compliance checks</w:t>
            </w:r>
          </w:p>
        </w:tc>
      </w:tr>
      <w:tr>
        <w:tc>
          <w:tcPr>
            <w:tcW w:type="dxa" w:w="24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Environmental Verification</w:t>
            </w:r>
          </w:p>
        </w:tc>
        <w:tc>
          <w:tcPr>
            <w:tcW w:type="dxa" w:w="22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Victor Junco</w:t>
            </w:r>
          </w:p>
        </w:tc>
        <w:tc>
          <w:tcPr>
            <w:tcW w:type="dxa" w:w="47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veritree data accuracy, GPS/photo verification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Support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TreeRaiser Coaches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Campaign setup, mid-drive check-ins, wrap-up support</w:t>
            </w:r>
          </w:p>
        </w:tc>
      </w:tr>
    </w:tbl>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3. Pain Points &amp; Challenges</w:t>
      </w:r>
    </w:p>
    <w:p>
      <w:pPr>
        <w:pStyle w:val="Heading2"/>
      </w:pPr>
      <w:r>
        <w:rPr>
          <w:rFonts w:ascii="Arial" w:cs="Arial" w:eastAsia="Arial" w:hAnsi="Arial"/>
          <w:b/>
          <w:bCs/>
          <w:color w:val="3C6F46"/>
          <w:sz w:val="26"/>
          <w:szCs w:val="26"/>
        </w:rPr>
        <w:t xml:space="preserve">3.1 Sales: Fully Inbound, No Outbound Engine</w:t>
      </w:r>
    </w:p>
    <w:p>
      <w:pPr>
        <w:spacing w:before="0" w:after="120"/>
      </w:pPr>
      <w:r>
        <w:rPr>
          <w:rFonts w:ascii="Arial" w:cs="Arial" w:eastAsia="Arial" w:hAnsi="Arial"/>
          <w:color w:val="1A1A1A"/>
          <w:sz w:val="22"/>
          <w:szCs w:val="22"/>
        </w:rPr>
        <w:t xml:space="preserve">All leads currently come from organic sources — blog traffic and LinkedIn posts. There is no documented outbound prospecting system. No CRM pipeline, no email sequences, no BDR team. When a prospect clicks "Begin Your Impact," the next step is a manual follow-up by a TreeRaiser Coach. There is no automation to nurture leads who show interest but do not immediately convert.</w:t>
      </w:r>
    </w:p>
    <w:p>
      <w:pPr>
        <w:pBdr>
          <w:left w:val="single" w:color="3C6F46" w:sz="12" w:space="6"/>
        </w:pBdr>
        <w:shd w:fill="FFF4E0" w:val="clear"/>
        <w:spacing w:before="120" w:after="120"/>
        <w:ind w:left="240"/>
      </w:pPr>
      <w:r>
        <w:rPr>
          <w:rFonts w:ascii="Arial" w:cs="Arial" w:eastAsia="Arial" w:hAnsi="Arial"/>
          <w:b/>
          <w:bCs/>
          <w:color w:val="18492E"/>
          <w:sz w:val="22"/>
          <w:szCs w:val="22"/>
        </w:rPr>
        <w:t xml:space="preserve">Business Risk: </w:t>
      </w:r>
      <w:r>
        <w:rPr>
          <w:rFonts w:ascii="Arial" w:cs="Arial" w:eastAsia="Arial" w:hAnsi="Arial"/>
          <w:color w:val="1A1A1A"/>
          <w:sz w:val="22"/>
          <w:szCs w:val="22"/>
        </w:rPr>
        <w:t xml:space="preserve">If organic traffic slows or LinkedIn reach drops, the entire pipeline dries up. There is no fallback lead source.</w:t>
      </w:r>
    </w:p>
    <w:p>
      <w:pPr>
        <w:pStyle w:val="Heading2"/>
      </w:pPr>
      <w:r>
        <w:rPr>
          <w:rFonts w:ascii="Arial" w:cs="Arial" w:eastAsia="Arial" w:hAnsi="Arial"/>
          <w:b/>
          <w:bCs/>
          <w:color w:val="3C6F46"/>
          <w:sz w:val="26"/>
          <w:szCs w:val="26"/>
        </w:rPr>
        <w:t xml:space="preserve">3.2 Marketing: Single-Platform Dependency</w:t>
      </w:r>
    </w:p>
    <w:p>
      <w:pPr>
        <w:spacing w:before="0" w:after="120"/>
      </w:pPr>
      <w:r>
        <w:rPr>
          <w:rFonts w:ascii="Arial" w:cs="Arial" w:eastAsia="Arial" w:hAnsi="Arial"/>
          <w:color w:val="1A1A1A"/>
          <w:sz w:val="22"/>
          <w:szCs w:val="22"/>
        </w:rPr>
        <w:t xml:space="preserve">LinkedIn is the primary marketing channel. The company has 21 LinkedIn followers as of March 2026 — a very small base for the scale of organization they are trying to reach. No paid advertising is in use. No YouTube, Instagram, or Facebook presence is documented. No podcast outreach or PR strategy is in place. The blog content is strong but published at only 2-4 articles per month.</w:t>
      </w:r>
    </w:p>
    <w:p>
      <w:pPr>
        <w:pBdr>
          <w:left w:val="single" w:color="3C6F46" w:sz="12" w:space="6"/>
        </w:pBdr>
        <w:shd w:fill="FFF4E0" w:val="clear"/>
        <w:spacing w:before="120" w:after="120"/>
        <w:ind w:left="240"/>
      </w:pPr>
      <w:r>
        <w:rPr>
          <w:rFonts w:ascii="Arial" w:cs="Arial" w:eastAsia="Arial" w:hAnsi="Arial"/>
          <w:b/>
          <w:bCs/>
          <w:color w:val="18492E"/>
          <w:sz w:val="22"/>
          <w:szCs w:val="22"/>
        </w:rPr>
        <w:t xml:space="preserve">Business Risk: </w:t>
      </w:r>
      <w:r>
        <w:rPr>
          <w:rFonts w:ascii="Arial" w:cs="Arial" w:eastAsia="Arial" w:hAnsi="Arial"/>
          <w:color w:val="1A1A1A"/>
          <w:sz w:val="22"/>
          <w:szCs w:val="22"/>
        </w:rPr>
        <w:t xml:space="preserve">Heavy reliance on one organic channel limits reach. Schools and faith communities use Facebook more than LinkedIn. Nonprofit decision-makers use email more than social media.</w:t>
      </w:r>
    </w:p>
    <w:p>
      <w:pPr>
        <w:pStyle w:val="Heading2"/>
      </w:pPr>
      <w:r>
        <w:rPr>
          <w:rFonts w:ascii="Arial" w:cs="Arial" w:eastAsia="Arial" w:hAnsi="Arial"/>
          <w:b/>
          <w:bCs/>
          <w:color w:val="3C6F46"/>
          <w:sz w:val="26"/>
          <w:szCs w:val="26"/>
        </w:rPr>
        <w:t xml:space="preserve">3.3 Website: Missing Conversion Infrastructure</w:t>
      </w:r>
    </w:p>
    <w:p>
      <w:pPr>
        <w:spacing w:before="0" w:after="120"/>
      </w:pPr>
      <w:r>
        <w:rPr>
          <w:rFonts w:ascii="Arial" w:cs="Arial" w:eastAsia="Arial" w:hAnsi="Arial"/>
          <w:color w:val="1A1A1A"/>
          <w:sz w:val="22"/>
          <w:szCs w:val="22"/>
        </w:rPr>
        <w:t xml:space="preserve">The website (treeraise.com) has strong SEO content but lacks documented conversion tools. Specific gaps identified:</w:t>
      </w:r>
    </w:p>
    <w:p>
      <w:pPr>
        <w:pStyle w:val="ListParagraph"/>
        <w:numPr>
          <w:ilvl w:val="0"/>
          <w:numId w:val="2"/>
        </w:numPr>
        <w:spacing w:before="0" w:after="80"/>
      </w:pPr>
      <w:r>
        <w:rPr>
          <w:rFonts w:ascii="Arial" w:cs="Arial" w:eastAsia="Arial" w:hAnsi="Arial"/>
          <w:b/>
          <w:bCs/>
          <w:color w:val="18492E"/>
          <w:sz w:val="22"/>
          <w:szCs w:val="22"/>
        </w:rPr>
        <w:t xml:space="preserve">No live chat or chatbot:</w:t>
      </w:r>
      <w:r>
        <w:rPr>
          <w:rFonts w:ascii="Arial" w:cs="Arial" w:eastAsia="Arial" w:hAnsi="Arial"/>
          <w:color w:val="1A1A1A"/>
          <w:sz w:val="22"/>
          <w:szCs w:val="22"/>
        </w:rPr>
        <w:t xml:space="preserve"> Visitors who have quick questions must email or call. Many will leave without contacting.</w:t>
      </w:r>
    </w:p>
    <w:p>
      <w:pPr>
        <w:pStyle w:val="ListParagraph"/>
        <w:numPr>
          <w:ilvl w:val="0"/>
          <w:numId w:val="2"/>
        </w:numPr>
        <w:spacing w:before="0" w:after="80"/>
      </w:pPr>
      <w:r>
        <w:rPr>
          <w:rFonts w:ascii="Arial" w:cs="Arial" w:eastAsia="Arial" w:hAnsi="Arial"/>
          <w:b/>
          <w:bCs/>
          <w:color w:val="18492E"/>
          <w:sz w:val="22"/>
          <w:szCs w:val="22"/>
        </w:rPr>
        <w:t xml:space="preserve">No CRM-connected lead capture:</w:t>
      </w:r>
      <w:r>
        <w:rPr>
          <w:rFonts w:ascii="Arial" w:cs="Arial" w:eastAsia="Arial" w:hAnsi="Arial"/>
          <w:color w:val="1A1A1A"/>
          <w:sz w:val="22"/>
          <w:szCs w:val="22"/>
        </w:rPr>
        <w:t xml:space="preserve"> The "Begin Your Impact" CTA leads to account creation, but there is no documented lead nurture for visitors who are not ready to sign up immediately.</w:t>
      </w:r>
    </w:p>
    <w:p>
      <w:pPr>
        <w:pStyle w:val="ListParagraph"/>
        <w:numPr>
          <w:ilvl w:val="0"/>
          <w:numId w:val="2"/>
        </w:numPr>
        <w:spacing w:before="0" w:after="80"/>
      </w:pPr>
      <w:r>
        <w:rPr>
          <w:rFonts w:ascii="Arial" w:cs="Arial" w:eastAsia="Arial" w:hAnsi="Arial"/>
          <w:b/>
          <w:bCs/>
          <w:color w:val="18492E"/>
          <w:sz w:val="22"/>
          <w:szCs w:val="22"/>
        </w:rPr>
        <w:t xml:space="preserve">No case studies or testimonials on the site:</w:t>
      </w:r>
      <w:r>
        <w:rPr>
          <w:rFonts w:ascii="Arial" w:cs="Arial" w:eastAsia="Arial" w:hAnsi="Arial"/>
          <w:color w:val="1A1A1A"/>
          <w:sz w:val="22"/>
          <w:szCs w:val="22"/>
        </w:rPr>
        <w:t xml:space="preserve"> Social proof from past campaigns would significantly improve conversion rates.</w:t>
      </w:r>
    </w:p>
    <w:p>
      <w:pPr>
        <w:pStyle w:val="ListParagraph"/>
        <w:numPr>
          <w:ilvl w:val="0"/>
          <w:numId w:val="2"/>
        </w:numPr>
        <w:spacing w:before="0" w:after="80"/>
      </w:pPr>
      <w:r>
        <w:rPr>
          <w:rFonts w:ascii="Arial" w:cs="Arial" w:eastAsia="Arial" w:hAnsi="Arial"/>
          <w:b/>
          <w:bCs/>
          <w:color w:val="18492E"/>
          <w:sz w:val="22"/>
          <w:szCs w:val="22"/>
        </w:rPr>
        <w:t xml:space="preserve">No pricing comparison page:</w:t>
      </w:r>
      <w:r>
        <w:rPr>
          <w:rFonts w:ascii="Arial" w:cs="Arial" w:eastAsia="Arial" w:hAnsi="Arial"/>
          <w:color w:val="1A1A1A"/>
          <w:sz w:val="22"/>
          <w:szCs w:val="22"/>
        </w:rPr>
        <w:t xml:space="preserve"> Visitors cannot easily compare TreeRaise to other fundraising options they may be evaluating.</w:t>
      </w:r>
    </w:p>
    <w:p>
      <w:pPr>
        <w:pStyle w:val="Heading2"/>
      </w:pPr>
      <w:r>
        <w:rPr>
          <w:rFonts w:ascii="Arial" w:cs="Arial" w:eastAsia="Arial" w:hAnsi="Arial"/>
          <w:b/>
          <w:bCs/>
          <w:color w:val="3C6F46"/>
          <w:sz w:val="26"/>
          <w:szCs w:val="26"/>
        </w:rPr>
        <w:t xml:space="preserve">3.4 Operations: Manual Steps That Do Not Scale</w:t>
      </w:r>
    </w:p>
    <w:p>
      <w:pPr>
        <w:spacing w:before="0" w:after="120"/>
      </w:pPr>
      <w:r>
        <w:rPr>
          <w:rFonts w:ascii="Arial" w:cs="Arial" w:eastAsia="Arial" w:hAnsi="Arial"/>
          <w:color w:val="1A1A1A"/>
          <w:sz w:val="22"/>
          <w:szCs w:val="22"/>
        </w:rPr>
        <w:t xml:space="preserve">Several critical steps in the campaign lifecycle are done manually:</w:t>
      </w:r>
    </w:p>
    <w:p>
      <w:pPr>
        <w:pStyle w:val="ListParagraph"/>
        <w:numPr>
          <w:ilvl w:val="0"/>
          <w:numId w:val="2"/>
        </w:numPr>
        <w:spacing w:before="0" w:after="80"/>
      </w:pPr>
      <w:r>
        <w:rPr>
          <w:rFonts w:ascii="Arial" w:cs="Arial" w:eastAsia="Arial" w:hAnsi="Arial"/>
          <w:b/>
          <w:bCs/>
          <w:color w:val="18492E"/>
          <w:sz w:val="22"/>
          <w:szCs w:val="22"/>
        </w:rPr>
        <w:t xml:space="preserve">Coach follow-up after sign-up:</w:t>
      </w:r>
      <w:r>
        <w:rPr>
          <w:rFonts w:ascii="Arial" w:cs="Arial" w:eastAsia="Arial" w:hAnsi="Arial"/>
          <w:color w:val="1A1A1A"/>
          <w:sz w:val="22"/>
          <w:szCs w:val="22"/>
        </w:rPr>
        <w:t xml:space="preserve"> A person must contact every new prospect. No automated sequence fills the gap if the coach is unavailable.</w:t>
      </w:r>
    </w:p>
    <w:p>
      <w:pPr>
        <w:pStyle w:val="ListParagraph"/>
        <w:numPr>
          <w:ilvl w:val="0"/>
          <w:numId w:val="2"/>
        </w:numPr>
        <w:spacing w:before="0" w:after="80"/>
      </w:pPr>
      <w:r>
        <w:rPr>
          <w:rFonts w:ascii="Arial" w:cs="Arial" w:eastAsia="Arial" w:hAnsi="Arial"/>
          <w:b/>
          <w:bCs/>
          <w:color w:val="18492E"/>
          <w:sz w:val="22"/>
          <w:szCs w:val="22"/>
        </w:rPr>
        <w:t xml:space="preserve">Mid-drive check-in:</w:t>
      </w:r>
      <w:r>
        <w:rPr>
          <w:rFonts w:ascii="Arial" w:cs="Arial" w:eastAsia="Arial" w:hAnsi="Arial"/>
          <w:color w:val="1A1A1A"/>
          <w:sz w:val="22"/>
          <w:szCs w:val="22"/>
        </w:rPr>
        <w:t xml:space="preserve"> Coach manually contacts the organizer at the campaign midpoint.</w:t>
      </w:r>
    </w:p>
    <w:p>
      <w:pPr>
        <w:pStyle w:val="ListParagraph"/>
        <w:numPr>
          <w:ilvl w:val="0"/>
          <w:numId w:val="2"/>
        </w:numPr>
        <w:spacing w:before="0" w:after="80"/>
      </w:pPr>
      <w:r>
        <w:rPr>
          <w:rFonts w:ascii="Arial" w:cs="Arial" w:eastAsia="Arial" w:hAnsi="Arial"/>
          <w:b/>
          <w:bCs/>
          <w:color w:val="18492E"/>
          <w:sz w:val="22"/>
          <w:szCs w:val="22"/>
        </w:rPr>
        <w:t xml:space="preserve">Impact report delivery:</w:t>
      </w:r>
      <w:r>
        <w:rPr>
          <w:rFonts w:ascii="Arial" w:cs="Arial" w:eastAsia="Arial" w:hAnsi="Arial"/>
          <w:color w:val="1A1A1A"/>
          <w:sz w:val="22"/>
          <w:szCs w:val="22"/>
        </w:rPr>
        <w:t xml:space="preserve"> It is unclear whether this is generated automatically or assembled manually. If manual, it does not scale beyond current volume.</w:t>
      </w:r>
    </w:p>
    <w:p>
      <w:pPr>
        <w:pStyle w:val="ListParagraph"/>
        <w:numPr>
          <w:ilvl w:val="0"/>
          <w:numId w:val="2"/>
        </w:numPr>
        <w:spacing w:before="0" w:after="80"/>
      </w:pPr>
      <w:r>
        <w:rPr>
          <w:rFonts w:ascii="Arial" w:cs="Arial" w:eastAsia="Arial" w:hAnsi="Arial"/>
          <w:b/>
          <w:bCs/>
          <w:color w:val="18492E"/>
          <w:sz w:val="22"/>
          <w:szCs w:val="22"/>
        </w:rPr>
        <w:t xml:space="preserve">veritree data reconciliation:</w:t>
      </w:r>
      <w:r>
        <w:rPr>
          <w:rFonts w:ascii="Arial" w:cs="Arial" w:eastAsia="Arial" w:hAnsi="Arial"/>
          <w:color w:val="1A1A1A"/>
          <w:sz w:val="22"/>
          <w:szCs w:val="22"/>
        </w:rPr>
        <w:t xml:space="preserve"> Monthly review of GPS data is currently a manual task assigned to Victor Junco. One person owns this entirely.</w:t>
      </w:r>
    </w:p>
    <w:p>
      <w:pPr>
        <w:pStyle w:val="Heading2"/>
      </w:pPr>
      <w:r>
        <w:rPr>
          <w:rFonts w:ascii="Arial" w:cs="Arial" w:eastAsia="Arial" w:hAnsi="Arial"/>
          <w:b/>
          <w:bCs/>
          <w:color w:val="3C6F46"/>
          <w:sz w:val="26"/>
          <w:szCs w:val="26"/>
        </w:rPr>
        <w:t xml:space="preserve">3.5 Technology: No Documented CRM</w:t>
      </w:r>
    </w:p>
    <w:p>
      <w:pPr>
        <w:spacing w:before="0" w:after="120"/>
      </w:pPr>
      <w:r>
        <w:rPr>
          <w:rFonts w:ascii="Arial" w:cs="Arial" w:eastAsia="Arial" w:hAnsi="Arial"/>
          <w:color w:val="1A1A1A"/>
          <w:sz w:val="22"/>
          <w:szCs w:val="22"/>
        </w:rPr>
        <w:t xml:space="preserve">A CRM is referenced in the Business Operations Manual as "a centralized system," but no specific tool is named. Without a named, structured CRM, there is no reliable way to track lead status, automate follow-ups, score prospects, or measure conversion rates. This is the single largest technology gap in the business.</w:t>
      </w:r>
    </w:p>
    <w:p>
      <w:pPr>
        <w:pStyle w:val="Heading2"/>
      </w:pPr>
      <w:r>
        <w:rPr>
          <w:rFonts w:ascii="Arial" w:cs="Arial" w:eastAsia="Arial" w:hAnsi="Arial"/>
          <w:b/>
          <w:bCs/>
          <w:color w:val="3C6F46"/>
          <w:sz w:val="26"/>
          <w:szCs w:val="26"/>
        </w:rPr>
        <w:t xml:space="preserve">3.6 Retention: No Formal Annual Renewal System</w:t>
      </w:r>
    </w:p>
    <w:p>
      <w:pPr>
        <w:spacing w:before="0" w:after="120"/>
      </w:pPr>
      <w:r>
        <w:rPr>
          <w:rFonts w:ascii="Arial" w:cs="Arial" w:eastAsia="Arial" w:hAnsi="Arial"/>
          <w:color w:val="1A1A1A"/>
          <w:sz w:val="22"/>
          <w:szCs w:val="22"/>
        </w:rPr>
        <w:t xml:space="preserve">The "Legacy Forest" concept (annual repeat campaigns) is described as the retention strategy, but there is no documented process for how TreeRaise actively reaches out to past organizers to run another campaign. Retention currently depends on the organizer choosing to return, rather than TreeRaise proactively driving renewal.</w:t>
      </w:r>
    </w:p>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4. Digital Transformation Opportunities</w:t>
      </w:r>
    </w:p>
    <w:p>
      <w:pPr>
        <w:pStyle w:val="Heading2"/>
      </w:pPr>
      <w:r>
        <w:rPr>
          <w:rFonts w:ascii="Arial" w:cs="Arial" w:eastAsia="Arial" w:hAnsi="Arial"/>
          <w:b/>
          <w:bCs/>
          <w:color w:val="3C6F46"/>
          <w:sz w:val="26"/>
          <w:szCs w:val="26"/>
        </w:rPr>
        <w:t xml:space="preserve">4.1 CRM Implementation</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No named CRM. Leads tracked manually or in spreadsheets. No pipeline visibility. No automated follow-ups.</w:t>
      </w:r>
    </w:p>
    <w:p>
      <w:pPr>
        <w:pStyle w:val="Heading3"/>
      </w:pPr>
      <w:r>
        <w:rPr>
          <w:rFonts w:ascii="Arial" w:cs="Arial" w:eastAsia="Arial" w:hAnsi="Arial"/>
          <w:b/>
          <w:bCs/>
          <w:color w:val="18492E"/>
          <w:sz w:val="23"/>
          <w:szCs w:val="23"/>
        </w:rPr>
        <w:t xml:space="preserve">Recommended Solution</w:t>
      </w:r>
    </w:p>
    <w:p>
      <w:pPr>
        <w:spacing w:before="0" w:after="120"/>
      </w:pPr>
      <w:r>
        <w:rPr>
          <w:rFonts w:ascii="Arial" w:cs="Arial" w:eastAsia="Arial" w:hAnsi="Arial"/>
          <w:color w:val="1A1A1A"/>
          <w:sz w:val="22"/>
          <w:szCs w:val="22"/>
        </w:rPr>
        <w:t xml:space="preserve">Implement HubSpot CRM (free tier to start, paid Growth tier when needed) or ActiveCampaign. Configure the following:</w:t>
      </w:r>
    </w:p>
    <w:p>
      <w:pPr>
        <w:pStyle w:val="ListParagraph"/>
        <w:numPr>
          <w:ilvl w:val="0"/>
          <w:numId w:val="2"/>
        </w:numPr>
        <w:spacing w:before="0" w:after="80"/>
      </w:pPr>
      <w:r>
        <w:rPr>
          <w:rFonts w:ascii="Arial" w:cs="Arial" w:eastAsia="Arial" w:hAnsi="Arial"/>
          <w:color w:val="1A1A1A"/>
          <w:sz w:val="22"/>
          <w:szCs w:val="22"/>
        </w:rPr>
        <w:t xml:space="preserve">Pipeline stages: Prospect → Inquiry → Coach Contacted → Setup Started → Campaign Live → Campaign Closed → Renewal Due</w:t>
      </w:r>
    </w:p>
    <w:p>
      <w:pPr>
        <w:pStyle w:val="ListParagraph"/>
        <w:numPr>
          <w:ilvl w:val="0"/>
          <w:numId w:val="2"/>
        </w:numPr>
        <w:spacing w:before="0" w:after="80"/>
      </w:pPr>
      <w:r>
        <w:rPr>
          <w:rFonts w:ascii="Arial" w:cs="Arial" w:eastAsia="Arial" w:hAnsi="Arial"/>
          <w:color w:val="1A1A1A"/>
          <w:sz w:val="22"/>
          <w:szCs w:val="22"/>
        </w:rPr>
        <w:t xml:space="preserve">Automated task creation when a new sign-up is received (alerts coach to follow up within 4 hours)</w:t>
      </w:r>
    </w:p>
    <w:p>
      <w:pPr>
        <w:pStyle w:val="ListParagraph"/>
        <w:numPr>
          <w:ilvl w:val="0"/>
          <w:numId w:val="2"/>
        </w:numPr>
        <w:spacing w:before="0" w:after="80"/>
      </w:pPr>
      <w:r>
        <w:rPr>
          <w:rFonts w:ascii="Arial" w:cs="Arial" w:eastAsia="Arial" w:hAnsi="Arial"/>
          <w:color w:val="1A1A1A"/>
          <w:sz w:val="22"/>
          <w:szCs w:val="22"/>
        </w:rPr>
        <w:t xml:space="preserve">Lead source tracking to measure which blog articles and LinkedIn posts generate the most sign-ups</w:t>
      </w:r>
    </w:p>
    <w:p>
      <w:pPr>
        <w:pStyle w:val="ListParagraph"/>
        <w:numPr>
          <w:ilvl w:val="0"/>
          <w:numId w:val="2"/>
        </w:numPr>
        <w:spacing w:before="0" w:after="80"/>
      </w:pPr>
      <w:r>
        <w:rPr>
          <w:rFonts w:ascii="Arial" w:cs="Arial" w:eastAsia="Arial" w:hAnsi="Arial"/>
          <w:color w:val="1A1A1A"/>
          <w:sz w:val="22"/>
          <w:szCs w:val="22"/>
        </w:rPr>
        <w:t xml:space="preserve">Deal value calculation based on the organization's fundraising goal (estimated 50% of goal = TreeRaise revenue)</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Impact: </w:t>
      </w:r>
      <w:r>
        <w:rPr>
          <w:rFonts w:ascii="Arial" w:cs="Arial" w:eastAsia="Arial" w:hAnsi="Arial"/>
          <w:color w:val="1A1A1A"/>
          <w:sz w:val="22"/>
          <w:szCs w:val="22"/>
        </w:rPr>
        <w:t xml:space="preserve">A CRM eliminates dropped leads, reduces coach workload, and gives leadership visibility into the full pipeline for the first time.</w:t>
      </w:r>
    </w:p>
    <w:p>
      <w:pPr>
        <w:pStyle w:val="Heading2"/>
      </w:pPr>
      <w:r>
        <w:rPr>
          <w:rFonts w:ascii="Arial" w:cs="Arial" w:eastAsia="Arial" w:hAnsi="Arial"/>
          <w:b/>
          <w:bCs/>
          <w:color w:val="3C6F46"/>
          <w:sz w:val="26"/>
          <w:szCs w:val="26"/>
        </w:rPr>
        <w:t xml:space="preserve">4.2 Email Marketing Automation</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Organizations receive email templates to send to their community, but there is no automated email sequence for prospects or past clients. New sign-ups receive no drip sequence. Past campaign organizers receive no renewal prompts.</w:t>
      </w:r>
    </w:p>
    <w:p>
      <w:pPr>
        <w:pStyle w:val="Heading3"/>
      </w:pPr>
      <w:r>
        <w:rPr>
          <w:rFonts w:ascii="Arial" w:cs="Arial" w:eastAsia="Arial" w:hAnsi="Arial"/>
          <w:b/>
          <w:bCs/>
          <w:color w:val="18492E"/>
          <w:sz w:val="23"/>
          <w:szCs w:val="23"/>
        </w:rPr>
        <w:t xml:space="preserve">Recommended Solution</w:t>
      </w:r>
    </w:p>
    <w:p>
      <w:pPr>
        <w:spacing w:before="0" w:after="120"/>
      </w:pPr>
      <w:r>
        <w:rPr>
          <w:rFonts w:ascii="Arial" w:cs="Arial" w:eastAsia="Arial" w:hAnsi="Arial"/>
          <w:color w:val="1A1A1A"/>
          <w:sz w:val="22"/>
          <w:szCs w:val="22"/>
        </w:rPr>
        <w:t xml:space="preserve">Connect the CRM to an email automation platform (HubSpot, ActiveCampaign, or Mailchimp). Build the following sequences:</w:t>
      </w:r>
    </w:p>
    <w:p>
      <w:pPr>
        <w:pStyle w:val="ListParagraph"/>
        <w:numPr>
          <w:ilvl w:val="0"/>
          <w:numId w:val="2"/>
        </w:numPr>
        <w:spacing w:before="0" w:after="80"/>
      </w:pPr>
      <w:r>
        <w:rPr>
          <w:rFonts w:ascii="Arial" w:cs="Arial" w:eastAsia="Arial" w:hAnsi="Arial"/>
          <w:b/>
          <w:bCs/>
          <w:color w:val="18492E"/>
          <w:sz w:val="22"/>
          <w:szCs w:val="22"/>
        </w:rPr>
        <w:t xml:space="preserve">New Lead Nurture (5 emails over 10 days):</w:t>
      </w:r>
      <w:r>
        <w:rPr>
          <w:rFonts w:ascii="Arial" w:cs="Arial" w:eastAsia="Arial" w:hAnsi="Arial"/>
          <w:color w:val="1A1A1A"/>
          <w:sz w:val="22"/>
          <w:szCs w:val="22"/>
        </w:rPr>
        <w:t xml:space="preserve"> Welcome → How It Works → Impact Story → FAQ → Book a Coach Call</w:t>
      </w:r>
    </w:p>
    <w:p>
      <w:pPr>
        <w:pStyle w:val="ListParagraph"/>
        <w:numPr>
          <w:ilvl w:val="0"/>
          <w:numId w:val="2"/>
        </w:numPr>
        <w:spacing w:before="0" w:after="80"/>
      </w:pPr>
      <w:r>
        <w:rPr>
          <w:rFonts w:ascii="Arial" w:cs="Arial" w:eastAsia="Arial" w:hAnsi="Arial"/>
          <w:b/>
          <w:bCs/>
          <w:color w:val="18492E"/>
          <w:sz w:val="22"/>
          <w:szCs w:val="22"/>
        </w:rPr>
        <w:t xml:space="preserve">Post-Sign-Up Onboarding (4 emails over 7 days):</w:t>
      </w:r>
      <w:r>
        <w:rPr>
          <w:rFonts w:ascii="Arial" w:cs="Arial" w:eastAsia="Arial" w:hAnsi="Arial"/>
          <w:color w:val="1A1A1A"/>
          <w:sz w:val="22"/>
          <w:szCs w:val="22"/>
        </w:rPr>
        <w:t xml:space="preserve"> Welcome + Dashboard link → Starter Kit walkthrough → Launch day checklist → First progress check-in</w:t>
      </w:r>
    </w:p>
    <w:p>
      <w:pPr>
        <w:pStyle w:val="ListParagraph"/>
        <w:numPr>
          <w:ilvl w:val="0"/>
          <w:numId w:val="2"/>
        </w:numPr>
        <w:spacing w:before="0" w:after="80"/>
      </w:pPr>
      <w:r>
        <w:rPr>
          <w:rFonts w:ascii="Arial" w:cs="Arial" w:eastAsia="Arial" w:hAnsi="Arial"/>
          <w:b/>
          <w:bCs/>
          <w:color w:val="18492E"/>
          <w:sz w:val="22"/>
          <w:szCs w:val="22"/>
        </w:rPr>
        <w:t xml:space="preserve">Annual Renewal (triggered 11 months after campaign close):</w:t>
      </w:r>
      <w:r>
        <w:rPr>
          <w:rFonts w:ascii="Arial" w:cs="Arial" w:eastAsia="Arial" w:hAnsi="Arial"/>
          <w:color w:val="1A1A1A"/>
          <w:sz w:val="22"/>
          <w:szCs w:val="22"/>
        </w:rPr>
        <w:t xml:space="preserve"> Impact recap from last year → Invitation to launch next campaign → Legacy Forest update</w:t>
      </w:r>
    </w:p>
    <w:p>
      <w:pPr>
        <w:pStyle w:val="ListParagraph"/>
        <w:numPr>
          <w:ilvl w:val="0"/>
          <w:numId w:val="2"/>
        </w:numPr>
        <w:spacing w:before="0" w:after="80"/>
      </w:pPr>
      <w:r>
        <w:rPr>
          <w:rFonts w:ascii="Arial" w:cs="Arial" w:eastAsia="Arial" w:hAnsi="Arial"/>
          <w:b/>
          <w:bCs/>
          <w:color w:val="18492E"/>
          <w:sz w:val="22"/>
          <w:szCs w:val="22"/>
        </w:rPr>
        <w:t xml:space="preserve">Re-Engagement (for leads that went cold):</w:t>
      </w:r>
      <w:r>
        <w:rPr>
          <w:rFonts w:ascii="Arial" w:cs="Arial" w:eastAsia="Arial" w:hAnsi="Arial"/>
          <w:color w:val="1A1A1A"/>
          <w:sz w:val="22"/>
          <w:szCs w:val="22"/>
        </w:rPr>
        <w:t xml:space="preserve"> Triggered 30 days after last activity. 3-email sequence with a case study and a soft CTA.</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Impact: </w:t>
      </w:r>
      <w:r>
        <w:rPr>
          <w:rFonts w:ascii="Arial" w:cs="Arial" w:eastAsia="Arial" w:hAnsi="Arial"/>
          <w:color w:val="1A1A1A"/>
          <w:sz w:val="22"/>
          <w:szCs w:val="22"/>
        </w:rPr>
        <w:t xml:space="preserve">Email automation converts more leads without adding headcount. The renewal sequence alone could significantly increase repeat campaign rate.</w:t>
      </w:r>
    </w:p>
    <w:p>
      <w:pPr>
        <w:pStyle w:val="Heading2"/>
      </w:pPr>
      <w:r>
        <w:rPr>
          <w:rFonts w:ascii="Arial" w:cs="Arial" w:eastAsia="Arial" w:hAnsi="Arial"/>
          <w:b/>
          <w:bCs/>
          <w:color w:val="3C6F46"/>
          <w:sz w:val="26"/>
          <w:szCs w:val="26"/>
        </w:rPr>
        <w:t xml:space="preserve">4.3 Website Conversion Improvements</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Strong SEO content. Weak conversion infrastructure. No live chat. No testimonials. No lead capture for visitors not ready to sign up.</w:t>
      </w:r>
    </w:p>
    <w:p>
      <w:pPr>
        <w:pStyle w:val="Heading3"/>
      </w:pPr>
      <w:r>
        <w:rPr>
          <w:rFonts w:ascii="Arial" w:cs="Arial" w:eastAsia="Arial" w:hAnsi="Arial"/>
          <w:b/>
          <w:bCs/>
          <w:color w:val="18492E"/>
          <w:sz w:val="23"/>
          <w:szCs w:val="23"/>
        </w:rPr>
        <w:t xml:space="preserve">Recommended Solutions</w:t>
      </w:r>
    </w:p>
    <w:p>
      <w:pPr>
        <w:pStyle w:val="ListParagraph"/>
        <w:numPr>
          <w:ilvl w:val="0"/>
          <w:numId w:val="2"/>
        </w:numPr>
        <w:spacing w:before="0" w:after="80"/>
      </w:pPr>
      <w:r>
        <w:rPr>
          <w:rFonts w:ascii="Arial" w:cs="Arial" w:eastAsia="Arial" w:hAnsi="Arial"/>
          <w:b/>
          <w:bCs/>
          <w:color w:val="18492E"/>
          <w:sz w:val="22"/>
          <w:szCs w:val="22"/>
        </w:rPr>
        <w:t xml:space="preserve">Live chat widget (Intercom or Tidio):</w:t>
      </w:r>
      <w:r>
        <w:rPr>
          <w:rFonts w:ascii="Arial" w:cs="Arial" w:eastAsia="Arial" w:hAnsi="Arial"/>
          <w:color w:val="1A1A1A"/>
          <w:sz w:val="22"/>
          <w:szCs w:val="22"/>
        </w:rPr>
        <w:t xml:space="preserve"> Answers common questions in real time. Routes complex questions to a coach. Reduces email volume and captures leads from visitors who would otherwise leave.</w:t>
      </w:r>
    </w:p>
    <w:p>
      <w:pPr>
        <w:pStyle w:val="ListParagraph"/>
        <w:numPr>
          <w:ilvl w:val="0"/>
          <w:numId w:val="2"/>
        </w:numPr>
        <w:spacing w:before="0" w:after="80"/>
      </w:pPr>
      <w:r>
        <w:rPr>
          <w:rFonts w:ascii="Arial" w:cs="Arial" w:eastAsia="Arial" w:hAnsi="Arial"/>
          <w:b/>
          <w:bCs/>
          <w:color w:val="18492E"/>
          <w:sz w:val="22"/>
          <w:szCs w:val="22"/>
        </w:rPr>
        <w:t xml:space="preserve">Testimonial and case study page:</w:t>
      </w:r>
      <w:r>
        <w:rPr>
          <w:rFonts w:ascii="Arial" w:cs="Arial" w:eastAsia="Arial" w:hAnsi="Arial"/>
          <w:color w:val="1A1A1A"/>
          <w:sz w:val="22"/>
          <w:szCs w:val="22"/>
        </w:rPr>
        <w:t xml:space="preserve"> One verified story from a school, one from a church, one from a nonprofit. Include the funds raised, trees planted, and a quote from the organizer.</w:t>
      </w:r>
    </w:p>
    <w:p>
      <w:pPr>
        <w:pStyle w:val="ListParagraph"/>
        <w:numPr>
          <w:ilvl w:val="0"/>
          <w:numId w:val="2"/>
        </w:numPr>
        <w:spacing w:before="0" w:after="80"/>
      </w:pPr>
      <w:r>
        <w:rPr>
          <w:rFonts w:ascii="Arial" w:cs="Arial" w:eastAsia="Arial" w:hAnsi="Arial"/>
          <w:b/>
          <w:bCs/>
          <w:color w:val="18492E"/>
          <w:sz w:val="22"/>
          <w:szCs w:val="22"/>
        </w:rPr>
        <w:t xml:space="preserve">Exit-intent pop-up:</w:t>
      </w:r>
      <w:r>
        <w:rPr>
          <w:rFonts w:ascii="Arial" w:cs="Arial" w:eastAsia="Arial" w:hAnsi="Arial"/>
          <w:color w:val="1A1A1A"/>
          <w:sz w:val="22"/>
          <w:szCs w:val="22"/>
        </w:rPr>
        <w:t xml:space="preserve"> When a visitor is about to leave without signing up, show a pop-up offering the free Starter Kit in exchange for their email address. Feeds directly into the lead nurture sequence.</w:t>
      </w:r>
    </w:p>
    <w:p>
      <w:pPr>
        <w:pStyle w:val="ListParagraph"/>
        <w:numPr>
          <w:ilvl w:val="0"/>
          <w:numId w:val="2"/>
        </w:numPr>
        <w:spacing w:before="0" w:after="80"/>
      </w:pPr>
      <w:r>
        <w:rPr>
          <w:rFonts w:ascii="Arial" w:cs="Arial" w:eastAsia="Arial" w:hAnsi="Arial"/>
          <w:b/>
          <w:bCs/>
          <w:color w:val="18492E"/>
          <w:sz w:val="22"/>
          <w:szCs w:val="22"/>
        </w:rPr>
        <w:t xml:space="preserve">Content upgrade CTAs inside blog articles:</w:t>
      </w:r>
      <w:r>
        <w:rPr>
          <w:rFonts w:ascii="Arial" w:cs="Arial" w:eastAsia="Arial" w:hAnsi="Arial"/>
          <w:color w:val="1A1A1A"/>
          <w:sz w:val="22"/>
          <w:szCs w:val="22"/>
        </w:rPr>
        <w:t xml:space="preserve"> At the end of each blog post, offer a relevant downloadable (e.g., "Download the School Fundraising Checklist") tied to the article topic. Captures emails from engaged readers.</w:t>
      </w:r>
    </w:p>
    <w:p>
      <w:pPr>
        <w:pStyle w:val="ListParagraph"/>
        <w:numPr>
          <w:ilvl w:val="0"/>
          <w:numId w:val="2"/>
        </w:numPr>
        <w:spacing w:before="0" w:after="80"/>
      </w:pPr>
      <w:r>
        <w:rPr>
          <w:rFonts w:ascii="Arial" w:cs="Arial" w:eastAsia="Arial" w:hAnsi="Arial"/>
          <w:b/>
          <w:bCs/>
          <w:color w:val="18492E"/>
          <w:sz w:val="22"/>
          <w:szCs w:val="22"/>
        </w:rPr>
        <w:t xml:space="preserve">A/B testing on the main CTA:</w:t>
      </w:r>
      <w:r>
        <w:rPr>
          <w:rFonts w:ascii="Arial" w:cs="Arial" w:eastAsia="Arial" w:hAnsi="Arial"/>
          <w:color w:val="1A1A1A"/>
          <w:sz w:val="22"/>
          <w:szCs w:val="22"/>
        </w:rPr>
        <w:t xml:space="preserve"> "Begin Your Impact" may not be the most effective button text for every visitor. Test alternatives like "See How It Works," "Get Your Free Starter Kit," and "Start a Campaign" to find the highest-converting version.</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Impact: </w:t>
      </w:r>
      <w:r>
        <w:rPr>
          <w:rFonts w:ascii="Arial" w:cs="Arial" w:eastAsia="Arial" w:hAnsi="Arial"/>
          <w:color w:val="1A1A1A"/>
          <w:sz w:val="22"/>
          <w:szCs w:val="22"/>
        </w:rPr>
        <w:t xml:space="preserve">Conversion rate improvements on an existing traffic base require no new ad spend. Even a 1% improvement in conversion rate from current blog traffic can meaningfully increase monthly sign-ups.</w:t>
      </w:r>
    </w:p>
    <w:p>
      <w:pPr>
        <w:pStyle w:val="Heading2"/>
      </w:pPr>
      <w:r>
        <w:rPr>
          <w:rFonts w:ascii="Arial" w:cs="Arial" w:eastAsia="Arial" w:hAnsi="Arial"/>
          <w:b/>
          <w:bCs/>
          <w:color w:val="3C6F46"/>
          <w:sz w:val="26"/>
          <w:szCs w:val="26"/>
        </w:rPr>
        <w:t xml:space="preserve">4.4 Paid Digital Advertising</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No paid advertising documented. All growth is organic. This limits the speed at which the business can reach its 2026 goals.</w:t>
      </w:r>
    </w:p>
    <w:p>
      <w:pPr>
        <w:pStyle w:val="Heading3"/>
      </w:pPr>
      <w:r>
        <w:rPr>
          <w:rFonts w:ascii="Arial" w:cs="Arial" w:eastAsia="Arial" w:hAnsi="Arial"/>
          <w:b/>
          <w:bCs/>
          <w:color w:val="18492E"/>
          <w:sz w:val="23"/>
          <w:szCs w:val="23"/>
        </w:rPr>
        <w:t xml:space="preserve">Recommended Solutions</w:t>
      </w:r>
    </w:p>
    <w:p>
      <w:pPr>
        <w:pStyle w:val="ListParagraph"/>
        <w:numPr>
          <w:ilvl w:val="0"/>
          <w:numId w:val="2"/>
        </w:numPr>
        <w:spacing w:before="0" w:after="80"/>
      </w:pPr>
      <w:r>
        <w:rPr>
          <w:rFonts w:ascii="Arial" w:cs="Arial" w:eastAsia="Arial" w:hAnsi="Arial"/>
          <w:b/>
          <w:bCs/>
          <w:color w:val="18492E"/>
          <w:sz w:val="22"/>
          <w:szCs w:val="22"/>
        </w:rPr>
        <w:t xml:space="preserve">LinkedIn Sponsored Content:</w:t>
      </w:r>
      <w:r>
        <w:rPr>
          <w:rFonts w:ascii="Arial" w:cs="Arial" w:eastAsia="Arial" w:hAnsi="Arial"/>
          <w:color w:val="1A1A1A"/>
          <w:sz w:val="22"/>
          <w:szCs w:val="22"/>
        </w:rPr>
        <w:t xml:space="preserve"> Target school administrators (job title: Principal, Assistant Principal, PTA President), nonprofit Development Directors, and faith community leaders (Pastor, Ministry Director). Use the existing blog content as promoted posts — no new creative needed to start. Budget: $1,500-$3,000/month to test.</w:t>
      </w:r>
    </w:p>
    <w:p>
      <w:pPr>
        <w:pStyle w:val="ListParagraph"/>
        <w:numPr>
          <w:ilvl w:val="0"/>
          <w:numId w:val="2"/>
        </w:numPr>
        <w:spacing w:before="0" w:after="80"/>
      </w:pPr>
      <w:r>
        <w:rPr>
          <w:rFonts w:ascii="Arial" w:cs="Arial" w:eastAsia="Arial" w:hAnsi="Arial"/>
          <w:b/>
          <w:bCs/>
          <w:color w:val="18492E"/>
          <w:sz w:val="22"/>
          <w:szCs w:val="22"/>
        </w:rPr>
        <w:t xml:space="preserve">Google Search Ads:</w:t>
      </w:r>
      <w:r>
        <w:rPr>
          <w:rFonts w:ascii="Arial" w:cs="Arial" w:eastAsia="Arial" w:hAnsi="Arial"/>
          <w:color w:val="1A1A1A"/>
          <w:sz w:val="22"/>
          <w:szCs w:val="22"/>
        </w:rPr>
        <w:t xml:space="preserve"> Bid on high-intent keywords already showing organic traction: "school fundraiser 2026," "PTA fundraising ideas," "church fundraiser ideas." Capture visitors who are actively searching for a solution right now. Budget: $1,000-$2,000/month to test.</w:t>
      </w:r>
    </w:p>
    <w:p>
      <w:pPr>
        <w:pStyle w:val="ListParagraph"/>
        <w:numPr>
          <w:ilvl w:val="0"/>
          <w:numId w:val="2"/>
        </w:numPr>
        <w:spacing w:before="0" w:after="80"/>
      </w:pPr>
      <w:r>
        <w:rPr>
          <w:rFonts w:ascii="Arial" w:cs="Arial" w:eastAsia="Arial" w:hAnsi="Arial"/>
          <w:b/>
          <w:bCs/>
          <w:color w:val="18492E"/>
          <w:sz w:val="22"/>
          <w:szCs w:val="22"/>
        </w:rPr>
        <w:t xml:space="preserve">Facebook/Instagram Ads:</w:t>
      </w:r>
      <w:r>
        <w:rPr>
          <w:rFonts w:ascii="Arial" w:cs="Arial" w:eastAsia="Arial" w:hAnsi="Arial"/>
          <w:color w:val="1A1A1A"/>
          <w:sz w:val="22"/>
          <w:szCs w:val="22"/>
        </w:rPr>
        <w:t xml:space="preserve"> Schools and faith communities are heavily Facebook-based. A short video ad showing a real campaign dashboard, a tree count ticking up, and a quote from an organizer would resonate. Target parents of school-age children and churchgoers by geography. Budget: $500-$1,500/month to test.</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Impact: </w:t>
      </w:r>
      <w:r>
        <w:rPr>
          <w:rFonts w:ascii="Arial" w:cs="Arial" w:eastAsia="Arial" w:hAnsi="Arial"/>
          <w:color w:val="1A1A1A"/>
          <w:sz w:val="22"/>
          <w:szCs w:val="22"/>
        </w:rPr>
        <w:t xml:space="preserve">Paid ads create a second, controllable lead source that does not depend on organic content or the founder's personal LinkedIn reach. This de-risks the entire growth strategy.</w:t>
      </w:r>
    </w:p>
    <w:p>
      <w:pPr>
        <w:pStyle w:val="Heading2"/>
      </w:pPr>
      <w:r>
        <w:rPr>
          <w:rFonts w:ascii="Arial" w:cs="Arial" w:eastAsia="Arial" w:hAnsi="Arial"/>
          <w:b/>
          <w:bCs/>
          <w:color w:val="3C6F46"/>
          <w:sz w:val="26"/>
          <w:szCs w:val="26"/>
        </w:rPr>
        <w:t xml:space="preserve">4.5 Outbound Sales Technology Stack</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No outbound prospecting tools are documented. All sales are inbound. One person (the TreeRaiser Coach) handles follow-up manually.</w:t>
      </w:r>
    </w:p>
    <w:p>
      <w:pPr>
        <w:pStyle w:val="Heading3"/>
      </w:pPr>
      <w:r>
        <w:rPr>
          <w:rFonts w:ascii="Arial" w:cs="Arial" w:eastAsia="Arial" w:hAnsi="Arial"/>
          <w:b/>
          <w:bCs/>
          <w:color w:val="18492E"/>
          <w:sz w:val="23"/>
          <w:szCs w:val="23"/>
        </w:rPr>
        <w:t xml:space="preserve">Recommended Solution</w:t>
      </w:r>
    </w:p>
    <w:p>
      <w:pPr>
        <w:spacing w:before="0" w:after="120"/>
      </w:pPr>
      <w:r>
        <w:rPr>
          <w:rFonts w:ascii="Arial" w:cs="Arial" w:eastAsia="Arial" w:hAnsi="Arial"/>
          <w:color w:val="1A1A1A"/>
          <w:sz w:val="22"/>
          <w:szCs w:val="22"/>
        </w:rPr>
        <w:t xml:space="preserve">Build a lightweight outbound stack for a BDR or SDR role:</w:t>
      </w:r>
    </w:p>
    <w:p>
      <w:pPr>
        <w:pStyle w:val="ListParagraph"/>
        <w:numPr>
          <w:ilvl w:val="0"/>
          <w:numId w:val="2"/>
        </w:numPr>
        <w:spacing w:before="0" w:after="80"/>
      </w:pPr>
      <w:r>
        <w:rPr>
          <w:rFonts w:ascii="Arial" w:cs="Arial" w:eastAsia="Arial" w:hAnsi="Arial"/>
          <w:b/>
          <w:bCs/>
          <w:color w:val="18492E"/>
          <w:sz w:val="22"/>
          <w:szCs w:val="22"/>
        </w:rPr>
        <w:t xml:space="preserve">LinkedIn Sales Navigator:</w:t>
      </w:r>
      <w:r>
        <w:rPr>
          <w:rFonts w:ascii="Arial" w:cs="Arial" w:eastAsia="Arial" w:hAnsi="Arial"/>
          <w:color w:val="1A1A1A"/>
          <w:sz w:val="22"/>
          <w:szCs w:val="22"/>
        </w:rPr>
        <w:t xml:space="preserve"> Find and filter principals, development directors, and pastors by geography, organization size, and industry. Build targeted prospect lists in hours instead of days.</w:t>
      </w:r>
    </w:p>
    <w:p>
      <w:pPr>
        <w:pStyle w:val="ListParagraph"/>
        <w:numPr>
          <w:ilvl w:val="0"/>
          <w:numId w:val="2"/>
        </w:numPr>
        <w:spacing w:before="0" w:after="80"/>
      </w:pPr>
      <w:r>
        <w:rPr>
          <w:rFonts w:ascii="Arial" w:cs="Arial" w:eastAsia="Arial" w:hAnsi="Arial"/>
          <w:b/>
          <w:bCs/>
          <w:color w:val="18492E"/>
          <w:sz w:val="22"/>
          <w:szCs w:val="22"/>
        </w:rPr>
        <w:t xml:space="preserve">Apollo.io or Hunter.io:</w:t>
      </w:r>
      <w:r>
        <w:rPr>
          <w:rFonts w:ascii="Arial" w:cs="Arial" w:eastAsia="Arial" w:hAnsi="Arial"/>
          <w:color w:val="1A1A1A"/>
          <w:sz w:val="22"/>
          <w:szCs w:val="22"/>
        </w:rPr>
        <w:t xml:space="preserve"> Find verified email addresses for school and nonprofit contacts to support cold email outreach.</w:t>
      </w:r>
    </w:p>
    <w:p>
      <w:pPr>
        <w:pStyle w:val="ListParagraph"/>
        <w:numPr>
          <w:ilvl w:val="0"/>
          <w:numId w:val="2"/>
        </w:numPr>
        <w:spacing w:before="0" w:after="80"/>
      </w:pPr>
      <w:r>
        <w:rPr>
          <w:rFonts w:ascii="Arial" w:cs="Arial" w:eastAsia="Arial" w:hAnsi="Arial"/>
          <w:b/>
          <w:bCs/>
          <w:color w:val="18492E"/>
          <w:sz w:val="22"/>
          <w:szCs w:val="22"/>
        </w:rPr>
        <w:t xml:space="preserve">Lemlist or Instantly:</w:t>
      </w:r>
      <w:r>
        <w:rPr>
          <w:rFonts w:ascii="Arial" w:cs="Arial" w:eastAsia="Arial" w:hAnsi="Arial"/>
          <w:color w:val="1A1A1A"/>
          <w:sz w:val="22"/>
          <w:szCs w:val="22"/>
        </w:rPr>
        <w:t xml:space="preserve"> Send personalized cold email sequences at scale. 5-step sequences over 2 weeks. Tracks open rates, reply rates, and booked meetings automatically.</w:t>
      </w:r>
    </w:p>
    <w:p>
      <w:pPr>
        <w:pStyle w:val="ListParagraph"/>
        <w:numPr>
          <w:ilvl w:val="0"/>
          <w:numId w:val="2"/>
        </w:numPr>
        <w:spacing w:before="0" w:after="80"/>
      </w:pPr>
      <w:r>
        <w:rPr>
          <w:rFonts w:ascii="Arial" w:cs="Arial" w:eastAsia="Arial" w:hAnsi="Arial"/>
          <w:b/>
          <w:bCs/>
          <w:color w:val="18492E"/>
          <w:sz w:val="22"/>
          <w:szCs w:val="22"/>
        </w:rPr>
        <w:t xml:space="preserve">Calendly integration:</w:t>
      </w:r>
      <w:r>
        <w:rPr>
          <w:rFonts w:ascii="Arial" w:cs="Arial" w:eastAsia="Arial" w:hAnsi="Arial"/>
          <w:color w:val="1A1A1A"/>
          <w:sz w:val="22"/>
          <w:szCs w:val="22"/>
        </w:rPr>
        <w:t xml:space="preserve"> Let prospects book a Coach call directly from the email or website. Eliminates the back-and-forth of scheduling and reduces drop-off.</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Impact: </w:t>
      </w:r>
      <w:r>
        <w:rPr>
          <w:rFonts w:ascii="Arial" w:cs="Arial" w:eastAsia="Arial" w:hAnsi="Arial"/>
          <w:color w:val="1A1A1A"/>
          <w:sz w:val="22"/>
          <w:szCs w:val="22"/>
        </w:rPr>
        <w:t xml:space="preserve">A single BDR using this stack can prospect 100-200 qualified organizations per week. Even a 2% response rate generates 2-4 booked calls per week — enough to meaningfully move toward the 500-organization goal.</w:t>
      </w:r>
    </w:p>
    <w:p>
      <w:pPr>
        <w:pStyle w:val="Heading2"/>
      </w:pPr>
      <w:r>
        <w:rPr>
          <w:rFonts w:ascii="Arial" w:cs="Arial" w:eastAsia="Arial" w:hAnsi="Arial"/>
          <w:b/>
          <w:bCs/>
          <w:color w:val="3C6F46"/>
          <w:sz w:val="26"/>
          <w:szCs w:val="26"/>
        </w:rPr>
        <w:t xml:space="preserve">4.6 Dashboard and Reporting Enhancements</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The live campaign dashboard shows funds raised, trees planted, and CO2 offset. The impact report is delivered at campaign close. It is unclear whether the report is auto-generated or manually assembled.</w:t>
      </w:r>
    </w:p>
    <w:p>
      <w:pPr>
        <w:pStyle w:val="Heading3"/>
      </w:pPr>
      <w:r>
        <w:rPr>
          <w:rFonts w:ascii="Arial" w:cs="Arial" w:eastAsia="Arial" w:hAnsi="Arial"/>
          <w:b/>
          <w:bCs/>
          <w:color w:val="18492E"/>
          <w:sz w:val="23"/>
          <w:szCs w:val="23"/>
        </w:rPr>
        <w:t xml:space="preserve">Recommended Solutions</w:t>
      </w:r>
    </w:p>
    <w:p>
      <w:pPr>
        <w:pStyle w:val="ListParagraph"/>
        <w:numPr>
          <w:ilvl w:val="0"/>
          <w:numId w:val="2"/>
        </w:numPr>
        <w:spacing w:before="0" w:after="80"/>
      </w:pPr>
      <w:r>
        <w:rPr>
          <w:rFonts w:ascii="Arial" w:cs="Arial" w:eastAsia="Arial" w:hAnsi="Arial"/>
          <w:b/>
          <w:bCs/>
          <w:color w:val="18492E"/>
          <w:sz w:val="22"/>
          <w:szCs w:val="22"/>
        </w:rPr>
        <w:t xml:space="preserve">Automated impact report generation:</w:t>
      </w:r>
      <w:r>
        <w:rPr>
          <w:rFonts w:ascii="Arial" w:cs="Arial" w:eastAsia="Arial" w:hAnsi="Arial"/>
          <w:color w:val="1A1A1A"/>
          <w:sz w:val="22"/>
          <w:szCs w:val="22"/>
        </w:rPr>
        <w:t xml:space="preserve"> Connect veritree data directly to a report template that populates automatically when a campaign closes. Zero manual work. Instant delivery.</w:t>
      </w:r>
    </w:p>
    <w:p>
      <w:pPr>
        <w:pStyle w:val="ListParagraph"/>
        <w:numPr>
          <w:ilvl w:val="0"/>
          <w:numId w:val="2"/>
        </w:numPr>
        <w:spacing w:before="0" w:after="80"/>
      </w:pPr>
      <w:r>
        <w:rPr>
          <w:rFonts w:ascii="Arial" w:cs="Arial" w:eastAsia="Arial" w:hAnsi="Arial"/>
          <w:b/>
          <w:bCs/>
          <w:color w:val="18492E"/>
          <w:sz w:val="22"/>
          <w:szCs w:val="22"/>
        </w:rPr>
        <w:t xml:space="preserve">Public-facing impact page:</w:t>
      </w:r>
      <w:r>
        <w:rPr>
          <w:rFonts w:ascii="Arial" w:cs="Arial" w:eastAsia="Arial" w:hAnsi="Arial"/>
          <w:color w:val="1A1A1A"/>
          <w:sz w:val="22"/>
          <w:szCs w:val="22"/>
        </w:rPr>
        <w:t xml:space="preserve"> A live page on treeraise.com showing total trees planted across all campaigns, total funds raised by organizations, and a world map of project locations. This builds credibility for prospects evaluating the platform and can be embedded in the blog and email sequences.</w:t>
      </w:r>
    </w:p>
    <w:p>
      <w:pPr>
        <w:pStyle w:val="ListParagraph"/>
        <w:numPr>
          <w:ilvl w:val="0"/>
          <w:numId w:val="2"/>
        </w:numPr>
        <w:spacing w:before="0" w:after="80"/>
      </w:pPr>
      <w:r>
        <w:rPr>
          <w:rFonts w:ascii="Arial" w:cs="Arial" w:eastAsia="Arial" w:hAnsi="Arial"/>
          <w:b/>
          <w:bCs/>
          <w:color w:val="18492E"/>
          <w:sz w:val="22"/>
          <w:szCs w:val="22"/>
        </w:rPr>
        <w:t xml:space="preserve">Organizer milestone alerts:</w:t>
      </w:r>
      <w:r>
        <w:rPr>
          <w:rFonts w:ascii="Arial" w:cs="Arial" w:eastAsia="Arial" w:hAnsi="Arial"/>
          <w:color w:val="1A1A1A"/>
          <w:sz w:val="22"/>
          <w:szCs w:val="22"/>
        </w:rPr>
        <w:t xml:space="preserve"> Automated email or SMS to the campaign organizer when they hit 25%, 50%, and 75% of their goal. Increases engagement and drives them to promote the campaign more actively in the final push.</w:t>
      </w:r>
    </w:p>
    <w:p>
      <w:pPr>
        <w:pStyle w:val="Heading2"/>
      </w:pPr>
      <w:r>
        <w:rPr>
          <w:rFonts w:ascii="Arial" w:cs="Arial" w:eastAsia="Arial" w:hAnsi="Arial"/>
          <w:b/>
          <w:bCs/>
          <w:color w:val="3C6F46"/>
          <w:sz w:val="26"/>
          <w:szCs w:val="26"/>
        </w:rPr>
        <w:t xml:space="preserve">4.7 SEO and Content Scaling</w:t>
      </w:r>
    </w:p>
    <w:p>
      <w:pPr>
        <w:pStyle w:val="Heading3"/>
      </w:pPr>
      <w:r>
        <w:rPr>
          <w:rFonts w:ascii="Arial" w:cs="Arial" w:eastAsia="Arial" w:hAnsi="Arial"/>
          <w:b/>
          <w:bCs/>
          <w:color w:val="18492E"/>
          <w:sz w:val="23"/>
          <w:szCs w:val="23"/>
        </w:rPr>
        <w:t xml:space="preserve">Current State</w:t>
      </w:r>
    </w:p>
    <w:p>
      <w:pPr>
        <w:spacing w:before="0" w:after="120"/>
      </w:pPr>
      <w:r>
        <w:rPr>
          <w:rFonts w:ascii="Arial" w:cs="Arial" w:eastAsia="Arial" w:hAnsi="Arial"/>
          <w:color w:val="1A1A1A"/>
          <w:sz w:val="22"/>
          <w:szCs w:val="22"/>
        </w:rPr>
        <w:t xml:space="preserve">Strong blog strategy. 13+ articles published. Good keyword targeting across school, faith, and nonprofit verticals. Publishing pace of 2-4 articles per month is too slow to dominate the category.</w:t>
      </w:r>
    </w:p>
    <w:p>
      <w:pPr>
        <w:pStyle w:val="Heading3"/>
      </w:pPr>
      <w:r>
        <w:rPr>
          <w:rFonts w:ascii="Arial" w:cs="Arial" w:eastAsia="Arial" w:hAnsi="Arial"/>
          <w:b/>
          <w:bCs/>
          <w:color w:val="18492E"/>
          <w:sz w:val="23"/>
          <w:szCs w:val="23"/>
        </w:rPr>
        <w:t xml:space="preserve">Recommended Solution</w:t>
      </w:r>
    </w:p>
    <w:p>
      <w:pPr>
        <w:pStyle w:val="ListParagraph"/>
        <w:numPr>
          <w:ilvl w:val="0"/>
          <w:numId w:val="2"/>
        </w:numPr>
        <w:spacing w:before="0" w:after="80"/>
      </w:pPr>
      <w:r>
        <w:rPr>
          <w:rFonts w:ascii="Arial" w:cs="Arial" w:eastAsia="Arial" w:hAnsi="Arial"/>
          <w:b/>
          <w:bCs/>
          <w:color w:val="18492E"/>
          <w:sz w:val="22"/>
          <w:szCs w:val="22"/>
        </w:rPr>
        <w:t xml:space="preserve">Scale to 8-12 articles per month:</w:t>
      </w:r>
      <w:r>
        <w:rPr>
          <w:rFonts w:ascii="Arial" w:cs="Arial" w:eastAsia="Arial" w:hAnsi="Arial"/>
          <w:color w:val="1A1A1A"/>
          <w:sz w:val="22"/>
          <w:szCs w:val="22"/>
        </w:rPr>
        <w:t xml:space="preserve"> Use a content agency or AI-assisted writing to produce articles faster, then review and publish. Focus on geographic pages (state-by-state school fundraising guides) and sector-specific deep dives.</w:t>
      </w:r>
    </w:p>
    <w:p>
      <w:pPr>
        <w:pStyle w:val="ListParagraph"/>
        <w:numPr>
          <w:ilvl w:val="0"/>
          <w:numId w:val="2"/>
        </w:numPr>
        <w:spacing w:before="0" w:after="80"/>
      </w:pPr>
      <w:r>
        <w:rPr>
          <w:rFonts w:ascii="Arial" w:cs="Arial" w:eastAsia="Arial" w:hAnsi="Arial"/>
          <w:b/>
          <w:bCs/>
          <w:color w:val="18492E"/>
          <w:sz w:val="22"/>
          <w:szCs w:val="22"/>
        </w:rPr>
        <w:t xml:space="preserve">Build a Resource Library:</w:t>
      </w:r>
      <w:r>
        <w:rPr>
          <w:rFonts w:ascii="Arial" w:cs="Arial" w:eastAsia="Arial" w:hAnsi="Arial"/>
          <w:color w:val="1A1A1A"/>
          <w:sz w:val="22"/>
          <w:szCs w:val="22"/>
        </w:rPr>
        <w:t xml:space="preserve"> A dedicated page linking to all guides, checklists, and templates. Positions TreeRaise as the authority on modern fundraising and captures email signups from visitors downloading resources.</w:t>
      </w:r>
    </w:p>
    <w:p>
      <w:pPr>
        <w:pStyle w:val="ListParagraph"/>
        <w:numPr>
          <w:ilvl w:val="0"/>
          <w:numId w:val="2"/>
        </w:numPr>
        <w:spacing w:before="0" w:after="80"/>
      </w:pPr>
      <w:r>
        <w:rPr>
          <w:rFonts w:ascii="Arial" w:cs="Arial" w:eastAsia="Arial" w:hAnsi="Arial"/>
          <w:b/>
          <w:bCs/>
          <w:color w:val="18492E"/>
          <w:sz w:val="22"/>
          <w:szCs w:val="22"/>
        </w:rPr>
        <w:t xml:space="preserve">Video SEO:</w:t>
      </w:r>
      <w:r>
        <w:rPr>
          <w:rFonts w:ascii="Arial" w:cs="Arial" w:eastAsia="Arial" w:hAnsi="Arial"/>
          <w:color w:val="1A1A1A"/>
          <w:sz w:val="22"/>
          <w:szCs w:val="22"/>
        </w:rPr>
        <w:t xml:space="preserve"> Short how-to videos embedded in blog articles and hosted on YouTube. "How to set up a TreeRaise campaign" and "What does a verified impact report look like?" are two immediate opportunities.</w:t>
      </w:r>
    </w:p>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5. Impact Assessment</w:t>
      </w:r>
    </w:p>
    <w:p>
      <w:pPr>
        <w:pStyle w:val="Heading2"/>
      </w:pPr>
      <w:r>
        <w:rPr>
          <w:rFonts w:ascii="Arial" w:cs="Arial" w:eastAsia="Arial" w:hAnsi="Arial"/>
          <w:b/>
          <w:bCs/>
          <w:color w:val="3C6F46"/>
          <w:sz w:val="26"/>
          <w:szCs w:val="26"/>
        </w:rPr>
        <w:t xml:space="preserve">5.1 Estimated Benefits by Solution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0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Primary Benefit</w:t>
            </w:r>
          </w:p>
        </w:tc>
        <w:tc>
          <w:tcPr>
            <w:tcW w:type="dxa" w:w="336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Time Saved / Revenue Impact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CRM Implementation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pipeline visibility. Zero dropped leads. Measurable conversion rates.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Estimated 2-4 hrs/week saved on manual tracking. Higher close rate.</w:t>
            </w:r>
          </w:p>
        </w:tc>
      </w:tr>
      <w:tr>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Automation</w:t>
            </w:r>
          </w:p>
        </w:tc>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Leads nurtured without coach involvement. Renewals triggered automatically.</w:t>
            </w:r>
          </w:p>
        </w:tc>
        <w:tc>
          <w:tcPr>
            <w:tcW w:type="dxa" w:w="33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Estimated 5-8 hrs/week saved on manual follow-ups. 15-25% renewal rate increase.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Website Conversion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More sign-ups from existing traffic. Email list growth from content upgrades.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 1% improvement in conversion = 10-20 additional campaigns/year at current traffic.</w:t>
            </w:r>
          </w:p>
        </w:tc>
      </w:tr>
      <w:tr>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Paid Ads</w:t>
            </w:r>
          </w:p>
        </w:tc>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Controllable second lead source. Not dependent on organic reach.</w:t>
            </w:r>
          </w:p>
        </w:tc>
        <w:tc>
          <w:tcPr>
            <w:tcW w:type="dxa" w:w="33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$3,000-$7,000/month budget could generate 20-40 qualified leads/month.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Outbound Sales Stack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prospecting replaces passive waiting. Targets district and denomination leaders.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BDR could generate 50-100 new campaigns/year — critical to hit the 500-org goal.</w:t>
            </w:r>
          </w:p>
        </w:tc>
      </w:tr>
      <w:tr>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Impact Reports</w:t>
            </w:r>
          </w:p>
        </w:tc>
        <w:tc>
          <w:tcPr>
            <w:tcW w:type="dxa" w:w="3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manual work per report. Instant delivery at campaign close.</w:t>
            </w:r>
          </w:p>
        </w:tc>
        <w:tc>
          <w:tcPr>
            <w:tcW w:type="dxa" w:w="336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Estimated 1-2 hrs saved per campaign. Scales to any volume without new hires.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SEO &amp; Content Scaling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More keywords ranked. More traffic. More geographic coverage.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Doubling content output could double organic traffic within 12-18 months.</w:t>
            </w:r>
          </w:p>
        </w:tc>
      </w:tr>
    </w:tbl>
    <w:p>
      <w:pPr>
        <w:spacing w:before="0" w:after="80"/>
      </w:pPr>
      <w:r>
        <w:t xml:space="preserve"/>
      </w:r>
    </w:p>
    <w:p>
      <w:pPr>
        <w:pStyle w:val="Heading2"/>
      </w:pPr>
      <w:r>
        <w:rPr>
          <w:rFonts w:ascii="Arial" w:cs="Arial" w:eastAsia="Arial" w:hAnsi="Arial"/>
          <w:b/>
          <w:bCs/>
          <w:color w:val="3C6F46"/>
          <w:sz w:val="26"/>
          <w:szCs w:val="26"/>
        </w:rPr>
        <w:t xml:space="preserve">5.2 Digital Readiness Score</w:t>
      </w:r>
    </w:p>
    <w:p>
      <w:pPr>
        <w:spacing w:before="0" w:after="120"/>
      </w:pPr>
      <w:r>
        <w:rPr>
          <w:rFonts w:ascii="Arial" w:cs="Arial" w:eastAsia="Arial" w:hAnsi="Arial"/>
          <w:color w:val="1A1A1A"/>
          <w:sz w:val="22"/>
          <w:szCs w:val="22"/>
        </w:rPr>
        <w:t xml:space="preserve">Based on the information in the attached files, here is an honest assessment of where TreeRaise stands today:</w:t>
      </w:r>
    </w:p>
    <w:p>
      <w:pPr>
        <w:spacing w:before="0" w:after="80"/>
      </w:pPr>
      <w:r>
        <w:t xml:space="preserve"/>
      </w:r>
    </w:p>
    <w:p>
      <w:pPr>
        <w:spacing w:before="60" w:after="60"/>
      </w:pPr>
      <w:r>
        <w:rPr>
          <w:rFonts w:ascii="Arial" w:cs="Arial" w:eastAsia="Arial" w:hAnsi="Arial"/>
          <w:b/>
          <w:bCs/>
          <w:color w:val="2E7D32"/>
          <w:sz w:val="20"/>
          <w:szCs w:val="20"/>
        </w:rPr>
        <w:t xml:space="preserve">Website &amp; SEO  </w:t>
      </w:r>
      <w:r>
        <w:rPr>
          <w:rFonts w:ascii="Arial" w:cs="Arial" w:eastAsia="Arial" w:hAnsi="Arial"/>
          <w:b/>
          <w:bCs/>
          <w:color w:val="2E7D32"/>
          <w:sz w:val="20"/>
          <w:szCs w:val="20"/>
        </w:rPr>
        <w:t xml:space="preserve">4/5  </w:t>
      </w:r>
      <w:r>
        <w:rPr>
          <w:rFonts w:ascii="Arial" w:cs="Arial" w:eastAsia="Arial" w:hAnsi="Arial"/>
          <w:color w:val="444444"/>
          <w:sz w:val="20"/>
          <w:szCs w:val="20"/>
        </w:rPr>
        <w:t xml:space="preserve">- Strong content. Weak conversion infrastructure.</w:t>
      </w:r>
    </w:p>
    <w:p>
      <w:pPr>
        <w:spacing w:before="60" w:after="60"/>
      </w:pPr>
      <w:r>
        <w:rPr>
          <w:rFonts w:ascii="Arial" w:cs="Arial" w:eastAsia="Arial" w:hAnsi="Arial"/>
          <w:b/>
          <w:bCs/>
          <w:color w:val="B71C1C"/>
          <w:sz w:val="20"/>
          <w:szCs w:val="20"/>
        </w:rPr>
        <w:t xml:space="preserve">Social Media Marketing  </w:t>
      </w:r>
      <w:r>
        <w:rPr>
          <w:rFonts w:ascii="Arial" w:cs="Arial" w:eastAsia="Arial" w:hAnsi="Arial"/>
          <w:b/>
          <w:bCs/>
          <w:color w:val="B71C1C"/>
          <w:sz w:val="20"/>
          <w:szCs w:val="20"/>
        </w:rPr>
        <w:t xml:space="preserve">2/5  </w:t>
      </w:r>
      <w:r>
        <w:rPr>
          <w:rFonts w:ascii="Arial" w:cs="Arial" w:eastAsia="Arial" w:hAnsi="Arial"/>
          <w:color w:val="444444"/>
          <w:sz w:val="20"/>
          <w:szCs w:val="20"/>
        </w:rPr>
        <w:t xml:space="preserve">- LinkedIn only. Small follower base. No paid social.</w:t>
      </w:r>
    </w:p>
    <w:p>
      <w:pPr>
        <w:spacing w:before="60" w:after="60"/>
      </w:pPr>
      <w:r>
        <w:rPr>
          <w:rFonts w:ascii="Arial" w:cs="Arial" w:eastAsia="Arial" w:hAnsi="Arial"/>
          <w:b/>
          <w:bCs/>
          <w:color w:val="B71C1C"/>
          <w:sz w:val="20"/>
          <w:szCs w:val="20"/>
        </w:rPr>
        <w:t xml:space="preserve">Email Marketing  </w:t>
      </w:r>
      <w:r>
        <w:rPr>
          <w:rFonts w:ascii="Arial" w:cs="Arial" w:eastAsia="Arial" w:hAnsi="Arial"/>
          <w:b/>
          <w:bCs/>
          <w:color w:val="B71C1C"/>
          <w:sz w:val="20"/>
          <w:szCs w:val="20"/>
        </w:rPr>
        <w:t xml:space="preserve">1/5  </w:t>
      </w:r>
      <w:r>
        <w:rPr>
          <w:rFonts w:ascii="Arial" w:cs="Arial" w:eastAsia="Arial" w:hAnsi="Arial"/>
          <w:color w:val="444444"/>
          <w:sz w:val="20"/>
          <w:szCs w:val="20"/>
        </w:rPr>
        <w:t xml:space="preserve">- Templates exist for clients. No internal automation documented.</w:t>
      </w:r>
    </w:p>
    <w:p>
      <w:pPr>
        <w:spacing w:before="60" w:after="60"/>
      </w:pPr>
      <w:r>
        <w:rPr>
          <w:rFonts w:ascii="Arial" w:cs="Arial" w:eastAsia="Arial" w:hAnsi="Arial"/>
          <w:b/>
          <w:bCs/>
          <w:color w:val="B71C1C"/>
          <w:sz w:val="20"/>
          <w:szCs w:val="20"/>
        </w:rPr>
        <w:t xml:space="preserve">Sales Technology  </w:t>
      </w:r>
      <w:r>
        <w:rPr>
          <w:rFonts w:ascii="Arial" w:cs="Arial" w:eastAsia="Arial" w:hAnsi="Arial"/>
          <w:b/>
          <w:bCs/>
          <w:color w:val="B71C1C"/>
          <w:sz w:val="20"/>
          <w:szCs w:val="20"/>
        </w:rPr>
        <w:t xml:space="preserve">1/5  </w:t>
      </w:r>
      <w:r>
        <w:rPr>
          <w:rFonts w:ascii="Arial" w:cs="Arial" w:eastAsia="Arial" w:hAnsi="Arial"/>
          <w:color w:val="444444"/>
          <w:sz w:val="20"/>
          <w:szCs w:val="20"/>
        </w:rPr>
        <w:t xml:space="preserve">- No CRM named. No outbound tools. Manual follow-up only.</w:t>
      </w:r>
    </w:p>
    <w:p>
      <w:pPr>
        <w:spacing w:before="60" w:after="60"/>
      </w:pPr>
      <w:r>
        <w:rPr>
          <w:rFonts w:ascii="Arial" w:cs="Arial" w:eastAsia="Arial" w:hAnsi="Arial"/>
          <w:b/>
          <w:bCs/>
          <w:color w:val="2E7D32"/>
          <w:sz w:val="20"/>
          <w:szCs w:val="20"/>
        </w:rPr>
        <w:t xml:space="preserve">Campaign Platform  </w:t>
      </w:r>
      <w:r>
        <w:rPr>
          <w:rFonts w:ascii="Arial" w:cs="Arial" w:eastAsia="Arial" w:hAnsi="Arial"/>
          <w:b/>
          <w:bCs/>
          <w:color w:val="2E7D32"/>
          <w:sz w:val="20"/>
          <w:szCs w:val="20"/>
        </w:rPr>
        <w:t xml:space="preserve">4/5  </w:t>
      </w:r>
      <w:r>
        <w:rPr>
          <w:rFonts w:ascii="Arial" w:cs="Arial" w:eastAsia="Arial" w:hAnsi="Arial"/>
          <w:color w:val="444444"/>
          <w:sz w:val="20"/>
          <w:szCs w:val="20"/>
        </w:rPr>
        <w:t xml:space="preserve">- Live dashboard, blockchain verification, real-time tracking — strong core product.</w:t>
      </w:r>
    </w:p>
    <w:p>
      <w:pPr>
        <w:spacing w:before="60" w:after="60"/>
      </w:pPr>
      <w:r>
        <w:rPr>
          <w:rFonts w:ascii="Arial" w:cs="Arial" w:eastAsia="Arial" w:hAnsi="Arial"/>
          <w:b/>
          <w:bCs/>
          <w:color w:val="B71C1C"/>
          <w:sz w:val="20"/>
          <w:szCs w:val="20"/>
        </w:rPr>
        <w:t xml:space="preserve">Analytics &amp; Reporting  </w:t>
      </w:r>
      <w:r>
        <w:rPr>
          <w:rFonts w:ascii="Arial" w:cs="Arial" w:eastAsia="Arial" w:hAnsi="Arial"/>
          <w:b/>
          <w:bCs/>
          <w:color w:val="B71C1C"/>
          <w:sz w:val="20"/>
          <w:szCs w:val="20"/>
        </w:rPr>
        <w:t xml:space="preserve">2/5  </w:t>
      </w:r>
      <w:r>
        <w:rPr>
          <w:rFonts w:ascii="Arial" w:cs="Arial" w:eastAsia="Arial" w:hAnsi="Arial"/>
          <w:color w:val="444444"/>
          <w:sz w:val="20"/>
          <w:szCs w:val="20"/>
        </w:rPr>
        <w:t xml:space="preserve">- Dashboard is real-time but impact reports may be manual. No conversion tracking documented.</w:t>
      </w:r>
    </w:p>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6. Implementation Roadmap</w:t>
      </w:r>
    </w:p>
    <w:p>
      <w:pPr>
        <w:pStyle w:val="Heading2"/>
      </w:pPr>
      <w:r>
        <w:rPr>
          <w:rFonts w:ascii="Arial" w:cs="Arial" w:eastAsia="Arial" w:hAnsi="Arial"/>
          <w:b/>
          <w:bCs/>
          <w:color w:val="3C6F46"/>
          <w:sz w:val="26"/>
          <w:szCs w:val="26"/>
        </w:rPr>
        <w:t xml:space="preserve">6.1 Phase 1 — Foundation (Months 1-2)</w:t>
      </w:r>
    </w:p>
    <w:p>
      <w:pPr>
        <w:spacing w:before="0" w:after="120"/>
      </w:pPr>
      <w:r>
        <w:rPr>
          <w:rFonts w:ascii="Arial" w:cs="Arial" w:eastAsia="Arial" w:hAnsi="Arial"/>
          <w:color w:val="1A1A1A"/>
          <w:sz w:val="22"/>
          <w:szCs w:val="22"/>
        </w:rPr>
        <w:t xml:space="preserve">These are the most urgent fixes. They cost little and have immediate impact on the business.</w:t>
      </w:r>
    </w:p>
    <w:p>
      <w:pPr>
        <w:pStyle w:val="ListParagraph"/>
        <w:numPr>
          <w:ilvl w:val="0"/>
          <w:numId w:val="3"/>
        </w:numPr>
        <w:spacing w:before="0" w:after="80"/>
      </w:pPr>
      <w:r>
        <w:rPr>
          <w:rFonts w:ascii="Arial" w:cs="Arial" w:eastAsia="Arial" w:hAnsi="Arial"/>
          <w:color w:val="1A1A1A"/>
          <w:sz w:val="22"/>
          <w:szCs w:val="22"/>
        </w:rPr>
        <w:t xml:space="preserve">Set up HubSpot CRM (free tier). Configure pipeline stages. Import all current leads and active campaigns. Assign owner to CRM.</w:t>
      </w:r>
    </w:p>
    <w:p>
      <w:pPr>
        <w:pStyle w:val="ListParagraph"/>
        <w:numPr>
          <w:ilvl w:val="0"/>
          <w:numId w:val="3"/>
        </w:numPr>
        <w:spacing w:before="0" w:after="80"/>
      </w:pPr>
      <w:r>
        <w:rPr>
          <w:rFonts w:ascii="Arial" w:cs="Arial" w:eastAsia="Arial" w:hAnsi="Arial"/>
          <w:color w:val="1A1A1A"/>
          <w:sz w:val="22"/>
          <w:szCs w:val="22"/>
        </w:rPr>
        <w:t xml:space="preserve">Connect website sign-up form to CRM so every new lead is captured automatically.</w:t>
      </w:r>
    </w:p>
    <w:p>
      <w:pPr>
        <w:pStyle w:val="ListParagraph"/>
        <w:numPr>
          <w:ilvl w:val="0"/>
          <w:numId w:val="3"/>
        </w:numPr>
        <w:spacing w:before="0" w:after="80"/>
      </w:pPr>
      <w:r>
        <w:rPr>
          <w:rFonts w:ascii="Arial" w:cs="Arial" w:eastAsia="Arial" w:hAnsi="Arial"/>
          <w:color w:val="1A1A1A"/>
          <w:sz w:val="22"/>
          <w:szCs w:val="22"/>
        </w:rPr>
        <w:t xml:space="preserve">Build the 5-email new lead nurture sequence in HubSpot or Mailchimp. Test and activate.</w:t>
      </w:r>
    </w:p>
    <w:p>
      <w:pPr>
        <w:pStyle w:val="ListParagraph"/>
        <w:numPr>
          <w:ilvl w:val="0"/>
          <w:numId w:val="3"/>
        </w:numPr>
        <w:spacing w:before="0" w:after="80"/>
      </w:pPr>
      <w:r>
        <w:rPr>
          <w:rFonts w:ascii="Arial" w:cs="Arial" w:eastAsia="Arial" w:hAnsi="Arial"/>
          <w:color w:val="1A1A1A"/>
          <w:sz w:val="22"/>
          <w:szCs w:val="22"/>
        </w:rPr>
        <w:t xml:space="preserve">Add a live chat widget (Tidio — free tier) to treeraise.com. Configure basic FAQ answers and route complex questions to a coach.</w:t>
      </w:r>
    </w:p>
    <w:p>
      <w:pPr>
        <w:pStyle w:val="ListParagraph"/>
        <w:numPr>
          <w:ilvl w:val="0"/>
          <w:numId w:val="3"/>
        </w:numPr>
        <w:spacing w:before="0" w:after="80"/>
      </w:pPr>
      <w:r>
        <w:rPr>
          <w:rFonts w:ascii="Arial" w:cs="Arial" w:eastAsia="Arial" w:hAnsi="Arial"/>
          <w:color w:val="1A1A1A"/>
          <w:sz w:val="22"/>
          <w:szCs w:val="22"/>
        </w:rPr>
        <w:t xml:space="preserve">Collect 3 case studies from past campaign organizers (one school, one nonprofit, one faith). Publish on a dedicated testimonials page.</w:t>
      </w:r>
    </w:p>
    <w:p>
      <w:pPr>
        <w:pStyle w:val="Heading2"/>
      </w:pPr>
      <w:r>
        <w:rPr>
          <w:rFonts w:ascii="Arial" w:cs="Arial" w:eastAsia="Arial" w:hAnsi="Arial"/>
          <w:b/>
          <w:bCs/>
          <w:color w:val="3C6F46"/>
          <w:sz w:val="26"/>
          <w:szCs w:val="26"/>
        </w:rPr>
        <w:t xml:space="preserve">6.2 Phase 2 — Growth Engine (Months 3-4)</w:t>
      </w:r>
    </w:p>
    <w:p>
      <w:pPr>
        <w:spacing w:before="0" w:after="120"/>
      </w:pPr>
      <w:r>
        <w:rPr>
          <w:rFonts w:ascii="Arial" w:cs="Arial" w:eastAsia="Arial" w:hAnsi="Arial"/>
          <w:color w:val="1A1A1A"/>
          <w:sz w:val="22"/>
          <w:szCs w:val="22"/>
        </w:rPr>
        <w:t xml:space="preserve">Build the systems needed to generate and convert more leads.</w:t>
      </w:r>
    </w:p>
    <w:p>
      <w:pPr>
        <w:pStyle w:val="ListParagraph"/>
        <w:numPr>
          <w:ilvl w:val="0"/>
          <w:numId w:val="3"/>
        </w:numPr>
        <w:spacing w:before="0" w:after="80"/>
      </w:pPr>
      <w:r>
        <w:rPr>
          <w:rFonts w:ascii="Arial" w:cs="Arial" w:eastAsia="Arial" w:hAnsi="Arial"/>
          <w:color w:val="1A1A1A"/>
          <w:sz w:val="22"/>
          <w:szCs w:val="22"/>
        </w:rPr>
        <w:t xml:space="preserve">Launch LinkedIn Sponsored Content campaign using 3-5 existing blog posts as promoted content. Target principals, development directors, and pastors. Budget: $1,500/month.</w:t>
      </w:r>
    </w:p>
    <w:p>
      <w:pPr>
        <w:pStyle w:val="ListParagraph"/>
        <w:numPr>
          <w:ilvl w:val="0"/>
          <w:numId w:val="3"/>
        </w:numPr>
        <w:spacing w:before="0" w:after="80"/>
      </w:pPr>
      <w:r>
        <w:rPr>
          <w:rFonts w:ascii="Arial" w:cs="Arial" w:eastAsia="Arial" w:hAnsi="Arial"/>
          <w:color w:val="1A1A1A"/>
          <w:sz w:val="22"/>
          <w:szCs w:val="22"/>
        </w:rPr>
        <w:t xml:space="preserve">Launch Google Search Ads targeting top 5-10 high-intent keywords already ranking organically. Budget: $1,000/month.</w:t>
      </w:r>
    </w:p>
    <w:p>
      <w:pPr>
        <w:pStyle w:val="ListParagraph"/>
        <w:numPr>
          <w:ilvl w:val="0"/>
          <w:numId w:val="3"/>
        </w:numPr>
        <w:spacing w:before="0" w:after="80"/>
      </w:pPr>
      <w:r>
        <w:rPr>
          <w:rFonts w:ascii="Arial" w:cs="Arial" w:eastAsia="Arial" w:hAnsi="Arial"/>
          <w:color w:val="1A1A1A"/>
          <w:sz w:val="22"/>
          <w:szCs w:val="22"/>
        </w:rPr>
        <w:t xml:space="preserve">Set up Apollo.io or Hunter.io for BDR outbound. Build first prospect list of 500 school principals in 3 target states.</w:t>
      </w:r>
    </w:p>
    <w:p>
      <w:pPr>
        <w:pStyle w:val="ListParagraph"/>
        <w:numPr>
          <w:ilvl w:val="0"/>
          <w:numId w:val="3"/>
        </w:numPr>
        <w:spacing w:before="0" w:after="80"/>
      </w:pPr>
      <w:r>
        <w:rPr>
          <w:rFonts w:ascii="Arial" w:cs="Arial" w:eastAsia="Arial" w:hAnsi="Arial"/>
          <w:color w:val="1A1A1A"/>
          <w:sz w:val="22"/>
          <w:szCs w:val="22"/>
        </w:rPr>
        <w:t xml:space="preserve">Automate impact report generation by connecting veritree data to a report template.</w:t>
      </w:r>
    </w:p>
    <w:p>
      <w:pPr>
        <w:pStyle w:val="ListParagraph"/>
        <w:numPr>
          <w:ilvl w:val="0"/>
          <w:numId w:val="3"/>
        </w:numPr>
        <w:spacing w:before="0" w:after="80"/>
      </w:pPr>
      <w:r>
        <w:rPr>
          <w:rFonts w:ascii="Arial" w:cs="Arial" w:eastAsia="Arial" w:hAnsi="Arial"/>
          <w:color w:val="1A1A1A"/>
          <w:sz w:val="22"/>
          <w:szCs w:val="22"/>
        </w:rPr>
        <w:t xml:space="preserve">Add Calendly booking link to the coach follow-up email so prospects can self-schedule without waiting.</w:t>
      </w:r>
    </w:p>
    <w:p>
      <w:pPr>
        <w:pStyle w:val="Heading2"/>
      </w:pPr>
      <w:r>
        <w:rPr>
          <w:rFonts w:ascii="Arial" w:cs="Arial" w:eastAsia="Arial" w:hAnsi="Arial"/>
          <w:b/>
          <w:bCs/>
          <w:color w:val="3C6F46"/>
          <w:sz w:val="26"/>
          <w:szCs w:val="26"/>
        </w:rPr>
        <w:t xml:space="preserve">6.3 Phase 3 — Scale &amp; Retention (Months 5-6)</w:t>
      </w:r>
    </w:p>
    <w:p>
      <w:pPr>
        <w:spacing w:before="0" w:after="120"/>
      </w:pPr>
      <w:r>
        <w:rPr>
          <w:rFonts w:ascii="Arial" w:cs="Arial" w:eastAsia="Arial" w:hAnsi="Arial"/>
          <w:color w:val="1A1A1A"/>
          <w:sz w:val="22"/>
          <w:szCs w:val="22"/>
        </w:rPr>
        <w:t xml:space="preserve">Build the systems that turn a growing customer base into a loyal, repeating one.</w:t>
      </w:r>
    </w:p>
    <w:p>
      <w:pPr>
        <w:pStyle w:val="ListParagraph"/>
        <w:numPr>
          <w:ilvl w:val="0"/>
          <w:numId w:val="3"/>
        </w:numPr>
        <w:spacing w:before="0" w:after="80"/>
      </w:pPr>
      <w:r>
        <w:rPr>
          <w:rFonts w:ascii="Arial" w:cs="Arial" w:eastAsia="Arial" w:hAnsi="Arial"/>
          <w:color w:val="1A1A1A"/>
          <w:sz w:val="22"/>
          <w:szCs w:val="22"/>
        </w:rPr>
        <w:t xml:space="preserve">Build the annual renewal email sequence (triggered 11 months after campaign close). Test on all campaigns that closed in the first half of 2026.</w:t>
      </w:r>
    </w:p>
    <w:p>
      <w:pPr>
        <w:pStyle w:val="ListParagraph"/>
        <w:numPr>
          <w:ilvl w:val="0"/>
          <w:numId w:val="3"/>
        </w:numPr>
        <w:spacing w:before="0" w:after="80"/>
      </w:pPr>
      <w:r>
        <w:rPr>
          <w:rFonts w:ascii="Arial" w:cs="Arial" w:eastAsia="Arial" w:hAnsi="Arial"/>
          <w:color w:val="1A1A1A"/>
          <w:sz w:val="22"/>
          <w:szCs w:val="22"/>
        </w:rPr>
        <w:t xml:space="preserve">Launch Facebook/Instagram ad campaign targeting parents and faith community members. Focus on awareness, not direct conversion.</w:t>
      </w:r>
    </w:p>
    <w:p>
      <w:pPr>
        <w:pStyle w:val="ListParagraph"/>
        <w:numPr>
          <w:ilvl w:val="0"/>
          <w:numId w:val="3"/>
        </w:numPr>
        <w:spacing w:before="0" w:after="80"/>
      </w:pPr>
      <w:r>
        <w:rPr>
          <w:rFonts w:ascii="Arial" w:cs="Arial" w:eastAsia="Arial" w:hAnsi="Arial"/>
          <w:color w:val="1A1A1A"/>
          <w:sz w:val="22"/>
          <w:szCs w:val="22"/>
        </w:rPr>
        <w:t xml:space="preserve">Scale blog publishing to 8 articles per month using a content partner. Add 10 new geographic pages (state-specific school fundraising guides).</w:t>
      </w:r>
    </w:p>
    <w:p>
      <w:pPr>
        <w:pStyle w:val="ListParagraph"/>
        <w:numPr>
          <w:ilvl w:val="0"/>
          <w:numId w:val="3"/>
        </w:numPr>
        <w:spacing w:before="0" w:after="80"/>
      </w:pPr>
      <w:r>
        <w:rPr>
          <w:rFonts w:ascii="Arial" w:cs="Arial" w:eastAsia="Arial" w:hAnsi="Arial"/>
          <w:color w:val="1A1A1A"/>
          <w:sz w:val="22"/>
          <w:szCs w:val="22"/>
        </w:rPr>
        <w:t xml:space="preserve">Build the public-facing Impact Hub page on treeraise.com showing aggregate trees planted, funds raised, and project map.</w:t>
      </w:r>
    </w:p>
    <w:p>
      <w:pPr>
        <w:pStyle w:val="ListParagraph"/>
        <w:numPr>
          <w:ilvl w:val="0"/>
          <w:numId w:val="3"/>
        </w:numPr>
        <w:spacing w:before="0" w:after="80"/>
      </w:pPr>
      <w:r>
        <w:rPr>
          <w:rFonts w:ascii="Arial" w:cs="Arial" w:eastAsia="Arial" w:hAnsi="Arial"/>
          <w:color w:val="1A1A1A"/>
          <w:sz w:val="22"/>
          <w:szCs w:val="22"/>
        </w:rPr>
        <w:t xml:space="preserve">Add milestone alert system to campaign dashboard (automated emails to organizers at 25%, 50%, 75% of goal).</w:t>
      </w:r>
    </w:p>
    <w:p>
      <w:pPr>
        <w:pStyle w:val="Heading2"/>
      </w:pPr>
      <w:r>
        <w:rPr>
          <w:rFonts w:ascii="Arial" w:cs="Arial" w:eastAsia="Arial" w:hAnsi="Arial"/>
          <w:b/>
          <w:bCs/>
          <w:color w:val="3C6F46"/>
          <w:sz w:val="26"/>
          <w:szCs w:val="26"/>
        </w:rPr>
        <w:t xml:space="preserve">6.4 Estimated Investment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880"/>
        <w:gridCol w:w="1880"/>
      </w:tblGrid>
      <w:tr>
        <w:tc>
          <w:tcPr>
            <w:tcW w:type="dxa" w:w="16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188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c>
          <w:tcPr>
            <w:tcW w:type="dxa" w:w="1880"/>
            <w:tcBorders>
              <w:top w:val="single" w:color="DDDDDD" w:sz="1"/>
              <w:left w:val="single" w:color="DDDDDD" w:sz="1"/>
              <w:bottom w:val="single" w:color="DDDDDD" w:sz="1"/>
              <w:right w:val="single" w:color="DDDDDD" w:sz="1"/>
            </w:tcBorders>
            <w:shd w:fill="18492E" w:val="clear"/>
            <w:tcMar>
              <w:top w:type="dxa" w:w="80"/>
              <w:left w:type="dxa" w:w="120"/>
              <w:bottom w:type="dxa" w:w="80"/>
              <w:right w:type="dxa" w:w="120"/>
            </w:tcMar>
          </w:tcPr>
          <w:p>
            <w:r>
              <w:rPr>
                <w:rFonts w:ascii="Arial" w:cs="Arial" w:eastAsia="Arial" w:hAnsi="Arial"/>
                <w:b/>
                <w:bCs/>
                <w:color w:val="FFFFFF"/>
                <w:sz w:val="20"/>
                <w:szCs w:val="20"/>
              </w:rPr>
              <w:t xml:space="preserve">Est. Setup Cost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CRM (HubSpot Free)</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6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4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Automation (Mailchimp Essentials)</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Chat (Tidio Free)</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6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4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LinkedIn Sponsored Content</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(creative)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Search Ads</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(setup)</w:t>
            </w:r>
          </w:p>
        </w:tc>
      </w:tr>
      <w:tr>
        <w:tc>
          <w:tcPr>
            <w:tcW w:type="dxa" w:w="16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c>
          <w:tcPr>
            <w:tcW w:type="dxa" w:w="4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Apollo.io (BDR tool)</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$99</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Agency (8 articles/month)</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$2,000-$4,000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6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c>
          <w:tcPr>
            <w:tcW w:type="dxa" w:w="400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Facebook/Instagram Ads</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$500-$1,500</w:t>
            </w:r>
          </w:p>
        </w:tc>
        <w:tc>
          <w:tcPr>
            <w:tcW w:type="dxa" w:w="1880"/>
            <w:tcBorders>
              <w:top w:val="single" w:color="DDDDDD" w:sz="1"/>
              <w:left w:val="single" w:color="DDDDDD" w:sz="1"/>
              <w:bottom w:val="single" w:color="DDDDDD" w:sz="1"/>
              <w:right w:val="single" w:color="DDDDDD" w:sz="1"/>
            </w:tcBorders>
            <w:shd w:fill="F4EFE5"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(creative)</w:t>
            </w:r>
          </w:p>
        </w:tc>
      </w:tr>
    </w:tbl>
    <w:p>
      <w:pPr>
        <w:spacing w:before="0" w:after="80"/>
      </w:pPr>
      <w:r>
        <w:t xml:space="preserve"/>
      </w:r>
    </w:p>
    <w:p>
      <w:pPr>
        <w:pBdr>
          <w:bottom w:val="single" w:color="7BAF73" w:sz="4" w:space="1"/>
        </w:pBdr>
        <w:spacing w:before="180" w:after="180"/>
      </w:pPr>
      <w:r>
        <w:t xml:space="preserve"/>
      </w:r>
    </w:p>
    <w:p>
      <w:pPr>
        <w:pStyle w:val="Heading1"/>
      </w:pPr>
      <w:r>
        <w:rPr>
          <w:rFonts w:ascii="Arial" w:cs="Arial" w:eastAsia="Arial" w:hAnsi="Arial"/>
          <w:b/>
          <w:bCs/>
          <w:color w:val="18492E"/>
          <w:sz w:val="34"/>
          <w:szCs w:val="34"/>
        </w:rPr>
        <w:t xml:space="preserve">7. Conclusion &amp; Next Steps</w:t>
      </w:r>
    </w:p>
    <w:p>
      <w:pPr>
        <w:pStyle w:val="Heading2"/>
      </w:pPr>
      <w:r>
        <w:rPr>
          <w:rFonts w:ascii="Arial" w:cs="Arial" w:eastAsia="Arial" w:hAnsi="Arial"/>
          <w:b/>
          <w:bCs/>
          <w:color w:val="3C6F46"/>
          <w:sz w:val="26"/>
          <w:szCs w:val="26"/>
        </w:rPr>
        <w:t xml:space="preserve">7.1 Summary of Key Findings</w:t>
      </w:r>
    </w:p>
    <w:p>
      <w:pPr>
        <w:spacing w:before="0" w:after="120"/>
      </w:pPr>
      <w:r>
        <w:rPr>
          <w:rFonts w:ascii="Arial" w:cs="Arial" w:eastAsia="Arial" w:hAnsi="Arial"/>
          <w:color w:val="1A1A1A"/>
          <w:sz w:val="22"/>
          <w:szCs w:val="22"/>
        </w:rPr>
        <w:t xml:space="preserve">TreeRaise has built a genuinely strong product. The platform works. The environmental verification is real and credible. The 50/50 revenue model is compelling for any organization that currently spends significant time and volunteer energy on traditional fundraising.</w:t>
      </w:r>
    </w:p>
    <w:p>
      <w:pPr>
        <w:spacing w:before="0" w:after="120"/>
      </w:pPr>
      <w:r>
        <w:rPr>
          <w:rFonts w:ascii="Arial" w:cs="Arial" w:eastAsia="Arial" w:hAnsi="Arial"/>
          <w:color w:val="1A1A1A"/>
          <w:sz w:val="22"/>
          <w:szCs w:val="22"/>
        </w:rPr>
        <w:t xml:space="preserve">The business's growth constraint is not the product. It is the go-to-market infrastructure. Right now, TreeRaise can only grow as fast as its organic blog traffic and Wayne Elsey's LinkedIn reach allow. That is a ceiling — and it is a low one relative to the size of the market.</w:t>
      </w:r>
    </w:p>
    <w:p>
      <w:pPr>
        <w:spacing w:before="0" w:after="120"/>
      </w:pPr>
      <w:r>
        <w:rPr>
          <w:rFonts w:ascii="Arial" w:cs="Arial" w:eastAsia="Arial" w:hAnsi="Arial"/>
          <w:color w:val="1A1A1A"/>
          <w:sz w:val="22"/>
          <w:szCs w:val="22"/>
        </w:rPr>
        <w:t xml:space="preserve">The addressable market includes approximately 130,000 K-12 schools in the U.S., over 1.5 million nonprofits, and more than 380,000 religious congregations. TreeRaise's goal of 500 organizations in 2026 represents less than 0.01% of that total. The market is enormous. The technology is ready. The gap is in digital sales and marketing infrastructure.</w:t>
      </w:r>
    </w:p>
    <w:p>
      <w:pPr>
        <w:pStyle w:val="Heading2"/>
      </w:pPr>
      <w:r>
        <w:rPr>
          <w:rFonts w:ascii="Arial" w:cs="Arial" w:eastAsia="Arial" w:hAnsi="Arial"/>
          <w:b/>
          <w:bCs/>
          <w:color w:val="3C6F46"/>
          <w:sz w:val="26"/>
          <w:szCs w:val="26"/>
        </w:rPr>
        <w:t xml:space="preserve">7.2 Top 7 Priority Actions</w:t>
      </w:r>
    </w:p>
    <w:p>
      <w:pPr>
        <w:pStyle w:val="ListParagraph"/>
        <w:numPr>
          <w:ilvl w:val="0"/>
          <w:numId w:val="3"/>
        </w:numPr>
        <w:spacing w:before="0" w:after="80"/>
      </w:pPr>
      <w:r>
        <w:rPr>
          <w:rFonts w:ascii="Arial" w:cs="Arial" w:eastAsia="Arial" w:hAnsi="Arial"/>
          <w:color w:val="1A1A1A"/>
          <w:sz w:val="22"/>
          <w:szCs w:val="22"/>
        </w:rPr>
        <w:t xml:space="preserve">Set up a CRM immediately. This is the most urgent gap. Use HubSpot free to start. Every lead that enters the system should be tracked from first contact to campaign close.</w:t>
      </w:r>
    </w:p>
    <w:p>
      <w:pPr>
        <w:pStyle w:val="ListParagraph"/>
        <w:numPr>
          <w:ilvl w:val="0"/>
          <w:numId w:val="3"/>
        </w:numPr>
        <w:spacing w:before="0" w:after="80"/>
      </w:pPr>
      <w:r>
        <w:rPr>
          <w:rFonts w:ascii="Arial" w:cs="Arial" w:eastAsia="Arial" w:hAnsi="Arial"/>
          <w:color w:val="1A1A1A"/>
          <w:sz w:val="22"/>
          <w:szCs w:val="22"/>
        </w:rPr>
        <w:t xml:space="preserve">Build a 5-email lead nurture sequence. Most visitors to treeraise.com are not ready to sign up on their first visit. An automated sequence keeps them warm until they are.</w:t>
      </w:r>
    </w:p>
    <w:p>
      <w:pPr>
        <w:pStyle w:val="ListParagraph"/>
        <w:numPr>
          <w:ilvl w:val="0"/>
          <w:numId w:val="3"/>
        </w:numPr>
        <w:spacing w:before="0" w:after="80"/>
      </w:pPr>
      <w:r>
        <w:rPr>
          <w:rFonts w:ascii="Arial" w:cs="Arial" w:eastAsia="Arial" w:hAnsi="Arial"/>
          <w:color w:val="1A1A1A"/>
          <w:sz w:val="22"/>
          <w:szCs w:val="22"/>
        </w:rPr>
        <w:t xml:space="preserve">Add live chat to the website. Converts passive visitors into identified leads. Low cost, high impact.</w:t>
      </w:r>
    </w:p>
    <w:p>
      <w:pPr>
        <w:pStyle w:val="ListParagraph"/>
        <w:numPr>
          <w:ilvl w:val="0"/>
          <w:numId w:val="3"/>
        </w:numPr>
        <w:spacing w:before="0" w:after="80"/>
      </w:pPr>
      <w:r>
        <w:rPr>
          <w:rFonts w:ascii="Arial" w:cs="Arial" w:eastAsia="Arial" w:hAnsi="Arial"/>
          <w:color w:val="1A1A1A"/>
          <w:sz w:val="22"/>
          <w:szCs w:val="22"/>
        </w:rPr>
        <w:t xml:space="preserve">Publish 3 case studies with real numbers. Social proof is the fastest way to reduce a prospect's hesitation. Real campaign results (funds raised, trees planted) are the strongest possible proof.</w:t>
      </w:r>
    </w:p>
    <w:p>
      <w:pPr>
        <w:pStyle w:val="ListParagraph"/>
        <w:numPr>
          <w:ilvl w:val="0"/>
          <w:numId w:val="3"/>
        </w:numPr>
        <w:spacing w:before="0" w:after="80"/>
      </w:pPr>
      <w:r>
        <w:rPr>
          <w:rFonts w:ascii="Arial" w:cs="Arial" w:eastAsia="Arial" w:hAnsi="Arial"/>
          <w:color w:val="1A1A1A"/>
          <w:sz w:val="22"/>
          <w:szCs w:val="22"/>
        </w:rPr>
        <w:t xml:space="preserve">Launch LinkedIn Sponsored Content. The organic foundation is there. Paid amplification of existing content is the fastest path to more leads from LinkedIn.</w:t>
      </w:r>
    </w:p>
    <w:p>
      <w:pPr>
        <w:pStyle w:val="ListParagraph"/>
        <w:numPr>
          <w:ilvl w:val="0"/>
          <w:numId w:val="3"/>
        </w:numPr>
        <w:spacing w:before="0" w:after="80"/>
      </w:pPr>
      <w:r>
        <w:rPr>
          <w:rFonts w:ascii="Arial" w:cs="Arial" w:eastAsia="Arial" w:hAnsi="Arial"/>
          <w:color w:val="1A1A1A"/>
          <w:sz w:val="22"/>
          <w:szCs w:val="22"/>
        </w:rPr>
        <w:t xml:space="preserve">Build the annual renewal sequence. Keeping past clients is cheaper than finding new ones. An automated 11-month renewal trigger could significantly increase repeat campaign rates without any additional headcount.</w:t>
      </w:r>
    </w:p>
    <w:p>
      <w:pPr>
        <w:pStyle w:val="ListParagraph"/>
        <w:numPr>
          <w:ilvl w:val="0"/>
          <w:numId w:val="3"/>
        </w:numPr>
        <w:spacing w:before="0" w:after="80"/>
      </w:pPr>
      <w:r>
        <w:rPr>
          <w:rFonts w:ascii="Arial" w:cs="Arial" w:eastAsia="Arial" w:hAnsi="Arial"/>
          <w:color w:val="1A1A1A"/>
          <w:sz w:val="22"/>
          <w:szCs w:val="22"/>
        </w:rPr>
        <w:t xml:space="preserve">Hire or partner with a BDR focused on school districts and denomination networks. A single district-wide or denomination-wide agreement could onboard dozens of organizations at once.</w:t>
      </w:r>
    </w:p>
    <w:p>
      <w:pPr>
        <w:pBdr>
          <w:left w:val="single" w:color="3C6F46" w:sz="12" w:space="6"/>
        </w:pBdr>
        <w:shd w:fill="EAF4EC" w:val="clear"/>
        <w:spacing w:before="120" w:after="120"/>
        <w:ind w:left="240"/>
      </w:pPr>
      <w:r>
        <w:rPr>
          <w:rFonts w:ascii="Arial" w:cs="Arial" w:eastAsia="Arial" w:hAnsi="Arial"/>
          <w:b/>
          <w:bCs/>
          <w:color w:val="18492E"/>
          <w:sz w:val="22"/>
          <w:szCs w:val="22"/>
        </w:rPr>
        <w:t xml:space="preserve">Final Note: </w:t>
      </w:r>
      <w:r>
        <w:rPr>
          <w:rFonts w:ascii="Arial" w:cs="Arial" w:eastAsia="Arial" w:hAnsi="Arial"/>
          <w:color w:val="1A1A1A"/>
          <w:sz w:val="22"/>
          <w:szCs w:val="22"/>
        </w:rPr>
        <w:t xml:space="preserve">TreeRaise does not need a product overhaul. It needs a sales and marketing engine. The seven actions above, implemented in sequence, would build that engine. The first three can be done within 30 days at near-zero cost.</w:t>
      </w:r>
    </w:p>
    <w:p>
      <w:pPr>
        <w:spacing w:before="0" w:after="80"/>
      </w:pPr>
      <w:r>
        <w:t xml:space="preserve"/>
      </w:r>
    </w:p>
    <w:p>
      <w:pPr>
        <w:pBdr>
          <w:bottom w:val="single" w:color="7BAF73" w:sz="4" w:space="1"/>
        </w:pBdr>
        <w:spacing w:before="180" w:after="180"/>
      </w:pPr>
      <w:r>
        <w:t xml:space="preserve"/>
      </w:r>
    </w:p>
    <w:p>
      <w:pPr>
        <w:spacing w:before="300"/>
        <w:jc w:val="center"/>
      </w:pPr>
      <w:r>
        <w:rPr>
          <w:rFonts w:ascii="Arial" w:cs="Arial" w:eastAsia="Arial" w:hAnsi="Arial"/>
          <w:color w:val="777777"/>
          <w:sz w:val="18"/>
          <w:szCs w:val="18"/>
        </w:rPr>
        <w:t xml:space="preserve">TreeRaise, LLC  |  6457 Hazeltine National Drive, STE 120, Orlando, FL 32822</w:t>
      </w:r>
    </w:p>
    <w:p>
      <w:pPr>
        <w:jc w:val="center"/>
      </w:pPr>
      <w:r>
        <w:rPr>
          <w:rFonts w:ascii="Arial" w:cs="Arial" w:eastAsia="Arial" w:hAnsi="Arial"/>
          <w:color w:val="777777"/>
          <w:sz w:val="18"/>
          <w:szCs w:val="18"/>
        </w:rPr>
        <w:t xml:space="preserve">hello@treeraise.com  |  407-710-2345  |  treeraise.com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8492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3C6F4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849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2026-03-12T22:32:19.189Z</dcterms:created>
  <dcterms:modified xsi:type="dcterms:W3CDTF">2026-03-12T22:32:19.190Z</dcterms:modified>
</cp:coreProperties>
</file>

<file path=docProps/custom.xml><?xml version="1.0" encoding="utf-8"?>
<Properties xmlns="http://schemas.openxmlformats.org/officeDocument/2006/custom-properties" xmlns:vt="http://schemas.openxmlformats.org/officeDocument/2006/docPropsVTypes"/>
</file>