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rPr>
          <w:rFonts w:ascii="Arial" w:cs="Arial" w:eastAsia="Arial" w:hAnsi="Arial"/>
          <w:color w:val="1A1A1A"/>
        </w:rPr>
        <w:t xml:space="preserve"/>
      </w:r>
    </w:p>
    <w:p>
      <w:pPr>
        <w:shd w:fill="1B3A6B" w:val="clear"/>
        <w:spacing w:after="0" w:before="0"/>
        <w:jc w:val="center"/>
      </w:pPr>
      <w:r>
        <w:rPr>
          <w:rFonts w:ascii="Arial" w:cs="Arial" w:eastAsia="Arial" w:hAnsi="Arial"/>
          <w:b/>
          <w:bCs/>
          <w:color w:val="FFFFFF"/>
          <w:sz w:val="52"/>
          <w:szCs w:val="52"/>
        </w:rPr>
        <w:t xml:space="preserve">DIGITAL TRANSFORMATION</w:t>
      </w:r>
    </w:p>
    <w:p>
      <w:pPr>
        <w:shd w:fill="1B3A6B" w:val="clear"/>
        <w:spacing w:after="240" w:before="0"/>
        <w:jc w:val="center"/>
      </w:pPr>
      <w:r>
        <w:rPr>
          <w:rFonts w:ascii="Arial" w:cs="Arial" w:eastAsia="Arial" w:hAnsi="Arial"/>
          <w:b/>
          <w:bCs/>
          <w:color w:val="FFFFFF"/>
          <w:sz w:val="44"/>
          <w:szCs w:val="44"/>
        </w:rPr>
        <w:t xml:space="preserve">COMPANY REPORT</w:t>
      </w:r>
    </w:p>
    <w:p>
      <w:pPr>
        <w:spacing w:after="120" w:before="480"/>
        <w:jc w:val="center"/>
      </w:pPr>
      <w:r>
        <w:rPr>
          <w:rFonts w:ascii="Arial" w:cs="Arial" w:eastAsia="Arial" w:hAnsi="Arial"/>
          <w:color w:val="D5E8F0"/>
          <w:sz w:val="22"/>
          <w:szCs w:val="22"/>
        </w:rPr>
        <w:t xml:space="preserve">Prepared by: Business Analysis Division</w:t>
      </w:r>
    </w:p>
    <w:p>
      <w:pPr>
        <w:spacing w:after="480" w:before="0"/>
        <w:jc w:val="center"/>
      </w:pPr>
      <w:r>
        <w:rPr>
          <w:rFonts w:ascii="Arial" w:cs="Arial" w:eastAsia="Arial" w:hAnsi="Arial"/>
          <w:color w:val="444444"/>
          <w:sz w:val="22"/>
          <w:szCs w:val="22"/>
        </w:rPr>
        <w:t xml:space="preserve">Date: 22 May 2026</w:t>
      </w:r>
    </w:p>
    <w:p>
      <w:pPr>
        <w:spacing w:after="0" w:before="1440"/>
        <w:jc w:val="center"/>
      </w:pPr>
      <w:r>
        <w:rPr>
          <w:rFonts w:ascii="Arial" w:cs="Arial" w:eastAsia="Arial" w:hAnsi="Arial"/>
          <w:b/>
          <w:bCs/>
          <w:color w:val="E8A020"/>
          <w:sz w:val="20"/>
          <w:szCs w:val="20"/>
        </w:rPr>
        <w:t xml:space="preserve">CONFIDENTIAL</w:t>
      </w:r>
    </w:p>
    <w:p>
      <w:r>
        <w:br w:type="page"/>
      </w:r>
    </w:p>
    <w:p>
      <w:pPr>
        <w:pStyle w:val="Heading1"/>
      </w:pPr>
      <w:r>
        <w:rPr>
          <w:rFonts w:ascii="Arial" w:cs="Arial" w:eastAsia="Arial" w:hAnsi="Arial"/>
        </w:rPr>
        <w:t xml:space="preserve">1. Company Overview</w:t>
      </w:r>
    </w:p>
    <w:p>
      <w:pPr>
        <w:pBdr>
          <w:bottom w:val="single" w:color="2E75B6" w:sz="6" w:space="1"/>
        </w:pBdr>
        <w:spacing w:after="200" w:before="200"/>
      </w:pPr>
      <w:r>
        <w:rPr>
          <w:rFonts w:ascii="Arial" w:cs="Arial" w:eastAsia="Arial" w:hAnsi="Arial"/>
          <w:color w:val="1A1A1A"/>
        </w:rPr>
        <w:t xml:space="preserve"/>
      </w:r>
    </w:p>
    <w:p>
      <w:pPr>
        <w:spacing w:after="160" w:before="80"/>
      </w:pPr>
      <w:r>
        <w:rPr>
          <w:rFonts w:ascii="Arial" w:cs="Arial" w:eastAsia="Arial" w:hAnsi="Arial"/>
          <w:color w:val="1A1A1A"/>
          <w:sz w:val="22"/>
          <w:szCs w:val="22"/>
        </w:rPr>
        <w:t xml:space="preserve">This section provides a high-level summary of the company's mission, vision, product and service portfolio, market positioning, and key stakeholders. It establishes the strategic context within which all digital transformation recommendations are framed.</w:t>
      </w:r>
    </w:p>
    <w:p>
      <w:pPr>
        <w:spacing w:after="0" w:before="120"/>
      </w:pPr>
      <w:r>
        <w:rPr>
          <w:rFonts w:ascii="Arial" w:cs="Arial" w:eastAsia="Arial" w:hAnsi="Arial"/>
          <w:color w:val="1A1A1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B3A6B" w:val="clear"/>
            <w:tcMar>
              <w:top w:type="dxa" w:w="100"/>
              <w:left w:type="dxa" w:w="160"/>
              <w:bottom w:type="dxa" w:w="100"/>
              <w:right w:type="dxa" w:w="160"/>
            </w:tcMar>
          </w:tcPr>
          <w:p>
            <w:r>
              <w:rPr>
                <w:rFonts w:ascii="Arial" w:cs="Arial" w:eastAsia="Arial" w:hAnsi="Arial"/>
                <w:b/>
                <w:bCs/>
                <w:color w:val="FFFFFF"/>
                <w:sz w:val="24"/>
                <w:szCs w:val="24"/>
              </w:rPr>
              <w:t xml:space="preserve">Company Profile</w:t>
            </w:r>
          </w:p>
        </w:tc>
      </w:tr>
      <w:tr>
        <w:tc>
          <w:tcPr>
            <w:tcW w:type="dxa" w:w="93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60"/>
            </w:tcMar>
          </w:tcPr>
          <w:p>
            <w:r>
              <w:rPr>
                <w:rFonts w:ascii="Arial" w:cs="Arial" w:eastAsia="Arial" w:hAnsi="Arial"/>
                <w:b/>
                <w:bCs/>
                <w:color w:val="1A1A1A"/>
                <w:sz w:val="21"/>
                <w:szCs w:val="21"/>
              </w:rPr>
              <w:t xml:space="preserve">Company Name:  </w:t>
            </w:r>
            <w:r>
              <w:rPr>
                <w:rFonts w:ascii="Arial" w:cs="Arial" w:eastAsia="Arial" w:hAnsi="Arial"/>
                <w:color w:val="1A1A1A"/>
                <w:sz w:val="21"/>
                <w:szCs w:val="21"/>
              </w:rPr>
              <w:t xml:space="preserve">[To be populated from source documents]</w:t>
            </w:r>
          </w:p>
        </w:tc>
      </w:tr>
      <w:tr>
        <w:tc>
          <w:tcPr>
            <w:tcW w:type="dxa" w:w="93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60"/>
            </w:tcMar>
          </w:tcPr>
          <w:p>
            <w:r>
              <w:rPr>
                <w:rFonts w:ascii="Arial" w:cs="Arial" w:eastAsia="Arial" w:hAnsi="Arial"/>
                <w:b/>
                <w:bCs/>
                <w:color w:val="1A1A1A"/>
                <w:sz w:val="21"/>
                <w:szCs w:val="21"/>
              </w:rPr>
              <w:t xml:space="preserve">Industry:  </w:t>
            </w:r>
            <w:r>
              <w:rPr>
                <w:rFonts w:ascii="Arial" w:cs="Arial" w:eastAsia="Arial" w:hAnsi="Arial"/>
                <w:color w:val="1A1A1A"/>
                <w:sz w:val="21"/>
                <w:szCs w:val="21"/>
              </w:rPr>
              <w:t xml:space="preserve">[e.g. Manufacturing / Retail / Services]</w:t>
            </w:r>
          </w:p>
        </w:tc>
      </w:tr>
      <w:tr>
        <w:tc>
          <w:tcPr>
            <w:tcW w:type="dxa" w:w="93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60"/>
            </w:tcMar>
          </w:tcPr>
          <w:p>
            <w:r>
              <w:rPr>
                <w:rFonts w:ascii="Arial" w:cs="Arial" w:eastAsia="Arial" w:hAnsi="Arial"/>
                <w:b/>
                <w:bCs/>
                <w:color w:val="1A1A1A"/>
                <w:sz w:val="21"/>
                <w:szCs w:val="21"/>
              </w:rPr>
              <w:t xml:space="preserve">Founded:  </w:t>
            </w:r>
            <w:r>
              <w:rPr>
                <w:rFonts w:ascii="Arial" w:cs="Arial" w:eastAsia="Arial" w:hAnsi="Arial"/>
                <w:color w:val="1A1A1A"/>
                <w:sz w:val="21"/>
                <w:szCs w:val="21"/>
              </w:rPr>
              <w:t xml:space="preserve">[Year]</w:t>
            </w:r>
          </w:p>
        </w:tc>
      </w:tr>
      <w:tr>
        <w:tc>
          <w:tcPr>
            <w:tcW w:type="dxa" w:w="93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60"/>
            </w:tcMar>
          </w:tcPr>
          <w:p>
            <w:r>
              <w:rPr>
                <w:rFonts w:ascii="Arial" w:cs="Arial" w:eastAsia="Arial" w:hAnsi="Arial"/>
                <w:b/>
                <w:bCs/>
                <w:color w:val="1A1A1A"/>
                <w:sz w:val="21"/>
                <w:szCs w:val="21"/>
              </w:rPr>
              <w:t xml:space="preserve">Headquarters:  </w:t>
            </w:r>
            <w:r>
              <w:rPr>
                <w:rFonts w:ascii="Arial" w:cs="Arial" w:eastAsia="Arial" w:hAnsi="Arial"/>
                <w:color w:val="1A1A1A"/>
                <w:sz w:val="21"/>
                <w:szCs w:val="21"/>
              </w:rPr>
              <w:t xml:space="preserve">[City, Country]</w:t>
            </w:r>
          </w:p>
        </w:tc>
      </w:tr>
      <w:tr>
        <w:tc>
          <w:tcPr>
            <w:tcW w:type="dxa" w:w="93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60"/>
            </w:tcMar>
          </w:tcPr>
          <w:p>
            <w:r>
              <w:rPr>
                <w:rFonts w:ascii="Arial" w:cs="Arial" w:eastAsia="Arial" w:hAnsi="Arial"/>
                <w:b/>
                <w:bCs/>
                <w:color w:val="1A1A1A"/>
                <w:sz w:val="21"/>
                <w:szCs w:val="21"/>
              </w:rPr>
              <w:t xml:space="preserve">Employees:  </w:t>
            </w:r>
            <w:r>
              <w:rPr>
                <w:rFonts w:ascii="Arial" w:cs="Arial" w:eastAsia="Arial" w:hAnsi="Arial"/>
                <w:color w:val="1A1A1A"/>
                <w:sz w:val="21"/>
                <w:szCs w:val="21"/>
              </w:rPr>
              <w:t xml:space="preserve">[Headcount]</w:t>
            </w:r>
          </w:p>
        </w:tc>
      </w:tr>
      <w:tr>
        <w:tc>
          <w:tcPr>
            <w:tcW w:type="dxa" w:w="9360"/>
            <w:tcBorders>
              <w:top w:val="single" w:color="2E75B6" w:sz="1"/>
              <w:left w:val="single" w:color="2E75B6" w:sz="1"/>
              <w:bottom w:val="single" w:color="2E75B6" w:sz="1"/>
              <w:right w:val="single" w:color="2E75B6" w:sz="1"/>
            </w:tcBorders>
            <w:shd w:fill="D5E8F0" w:val="clear"/>
            <w:tcMar>
              <w:top w:type="dxa" w:w="80"/>
              <w:left w:type="dxa" w:w="160"/>
              <w:bottom w:type="dxa" w:w="80"/>
              <w:right w:type="dxa" w:w="160"/>
            </w:tcMar>
          </w:tcPr>
          <w:p>
            <w:r>
              <w:rPr>
                <w:rFonts w:ascii="Arial" w:cs="Arial" w:eastAsia="Arial" w:hAnsi="Arial"/>
                <w:b/>
                <w:bCs/>
                <w:color w:val="1A1A1A"/>
                <w:sz w:val="21"/>
                <w:szCs w:val="21"/>
              </w:rPr>
              <w:t xml:space="preserve">Annual Revenue:  </w:t>
            </w:r>
            <w:r>
              <w:rPr>
                <w:rFonts w:ascii="Arial" w:cs="Arial" w:eastAsia="Arial" w:hAnsi="Arial"/>
                <w:color w:val="1A1A1A"/>
                <w:sz w:val="21"/>
                <w:szCs w:val="21"/>
              </w:rPr>
              <w:t xml:space="preserve">[£/$ figure or band]</w:t>
            </w:r>
          </w:p>
        </w:tc>
      </w:tr>
    </w:tbl>
    <w:p>
      <w:pPr>
        <w:spacing w:after="0" w:before="360"/>
      </w:pPr>
      <w:r>
        <w:rPr>
          <w:rFonts w:ascii="Arial" w:cs="Arial" w:eastAsia="Arial" w:hAnsi="Arial"/>
          <w:color w:val="1A1A1A"/>
        </w:rPr>
        <w:t xml:space="preserve"/>
      </w:r>
    </w:p>
    <w:p>
      <w:pPr>
        <w:pStyle w:val="Heading2"/>
      </w:pPr>
      <w:r>
        <w:rPr>
          <w:rFonts w:ascii="Arial" w:cs="Arial" w:eastAsia="Arial" w:hAnsi="Arial"/>
        </w:rPr>
        <w:t xml:space="preserve">1.1 Mission &amp; Vision</w:t>
      </w:r>
    </w:p>
    <w:p>
      <w:pPr>
        <w:spacing w:after="160" w:before="80"/>
      </w:pPr>
      <w:r>
        <w:rPr>
          <w:rFonts w:ascii="Arial" w:cs="Arial" w:eastAsia="Arial" w:hAnsi="Arial"/>
          <w:color w:val="1A1A1A"/>
          <w:sz w:val="22"/>
          <w:szCs w:val="22"/>
        </w:rPr>
        <w:t xml:space="preserve">Mission: [To be extracted from provided company materials — describes the company's core purpose and primary customers served.]</w:t>
      </w:r>
    </w:p>
    <w:p>
      <w:pPr>
        <w:spacing w:after="160" w:before="80"/>
      </w:pPr>
      <w:r>
        <w:rPr>
          <w:rFonts w:ascii="Arial" w:cs="Arial" w:eastAsia="Arial" w:hAnsi="Arial"/>
          <w:color w:val="1A1A1A"/>
          <w:sz w:val="22"/>
          <w:szCs w:val="22"/>
        </w:rPr>
        <w:t xml:space="preserve">Vision: [Long-term aspirational goal as stated or inferred from documentation.]</w:t>
      </w:r>
    </w:p>
    <w:p>
      <w:pPr>
        <w:spacing w:after="0" w:before="120"/>
      </w:pPr>
      <w:r>
        <w:rPr>
          <w:rFonts w:ascii="Arial" w:cs="Arial" w:eastAsia="Arial" w:hAnsi="Arial"/>
          <w:color w:val="1A1A1A"/>
        </w:rPr>
        <w:t xml:space="preserve"/>
      </w:r>
    </w:p>
    <w:p>
      <w:pPr>
        <w:pStyle w:val="Heading2"/>
      </w:pPr>
      <w:r>
        <w:rPr>
          <w:rFonts w:ascii="Arial" w:cs="Arial" w:eastAsia="Arial" w:hAnsi="Arial"/>
        </w:rPr>
        <w:t xml:space="preserve">1.2 Products &amp; Services</w:t>
      </w:r>
    </w:p>
    <w:p>
      <w:pPr>
        <w:pStyle w:val="ListParagraph"/>
        <w:numPr>
          <w:ilvl w:val="0"/>
          <w:numId w:val="2"/>
        </w:numPr>
        <w:spacing w:after="60" w:before="40"/>
      </w:pPr>
      <w:r>
        <w:rPr>
          <w:rFonts w:ascii="Arial" w:cs="Arial" w:eastAsia="Arial" w:hAnsi="Arial"/>
          <w:b/>
          <w:bCs/>
          <w:color w:val="1A1A1A"/>
          <w:sz w:val="22"/>
          <w:szCs w:val="22"/>
        </w:rPr>
        <w:t xml:space="preserve">Core Product/Service A: </w:t>
      </w:r>
      <w:r>
        <w:rPr>
          <w:rFonts w:ascii="Arial" w:cs="Arial" w:eastAsia="Arial" w:hAnsi="Arial"/>
          <w:color w:val="444444"/>
          <w:sz w:val="22"/>
          <w:szCs w:val="22"/>
        </w:rPr>
        <w:t xml:space="preserve">Description and target market segment.</w:t>
      </w:r>
    </w:p>
    <w:p>
      <w:pPr>
        <w:pStyle w:val="ListParagraph"/>
        <w:numPr>
          <w:ilvl w:val="0"/>
          <w:numId w:val="2"/>
        </w:numPr>
        <w:spacing w:after="60" w:before="40"/>
      </w:pPr>
      <w:r>
        <w:rPr>
          <w:rFonts w:ascii="Arial" w:cs="Arial" w:eastAsia="Arial" w:hAnsi="Arial"/>
          <w:b/>
          <w:bCs/>
          <w:color w:val="1A1A1A"/>
          <w:sz w:val="22"/>
          <w:szCs w:val="22"/>
        </w:rPr>
        <w:t xml:space="preserve">Core Product/Service B: </w:t>
      </w:r>
      <w:r>
        <w:rPr>
          <w:rFonts w:ascii="Arial" w:cs="Arial" w:eastAsia="Arial" w:hAnsi="Arial"/>
          <w:color w:val="444444"/>
          <w:sz w:val="22"/>
          <w:szCs w:val="22"/>
        </w:rPr>
        <w:t xml:space="preserve">Description and target market segment.</w:t>
      </w:r>
    </w:p>
    <w:p>
      <w:pPr>
        <w:pStyle w:val="ListParagraph"/>
        <w:numPr>
          <w:ilvl w:val="0"/>
          <w:numId w:val="2"/>
        </w:numPr>
        <w:spacing w:after="60" w:before="40"/>
      </w:pPr>
      <w:r>
        <w:rPr>
          <w:rFonts w:ascii="Arial" w:cs="Arial" w:eastAsia="Arial" w:hAnsi="Arial"/>
          <w:b/>
          <w:bCs/>
          <w:color w:val="1A1A1A"/>
          <w:sz w:val="22"/>
          <w:szCs w:val="22"/>
        </w:rPr>
        <w:t xml:space="preserve">Digital / Web Offerings: </w:t>
      </w:r>
      <w:r>
        <w:rPr>
          <w:rFonts w:ascii="Arial" w:cs="Arial" w:eastAsia="Arial" w:hAnsi="Arial"/>
          <w:color w:val="444444"/>
          <w:sz w:val="22"/>
          <w:szCs w:val="22"/>
        </w:rPr>
        <w:t xml:space="preserve">Existing web-based platforms, portals, or digital services.</w:t>
      </w:r>
    </w:p>
    <w:p>
      <w:pPr>
        <w:spacing w:after="0" w:before="120"/>
      </w:pPr>
      <w:r>
        <w:rPr>
          <w:rFonts w:ascii="Arial" w:cs="Arial" w:eastAsia="Arial" w:hAnsi="Arial"/>
          <w:color w:val="1A1A1A"/>
        </w:rPr>
        <w:t xml:space="preserve"/>
      </w:r>
    </w:p>
    <w:p>
      <w:pPr>
        <w:pStyle w:val="Heading2"/>
      </w:pPr>
      <w:r>
        <w:rPr>
          <w:rFonts w:ascii="Arial" w:cs="Arial" w:eastAsia="Arial" w:hAnsi="Arial"/>
        </w:rPr>
        <w:t xml:space="preserve">1.3 Market Positioning</w:t>
      </w:r>
    </w:p>
    <w:p>
      <w:pPr>
        <w:spacing w:after="160" w:before="80"/>
      </w:pPr>
      <w:r>
        <w:rPr>
          <w:rFonts w:ascii="Arial" w:cs="Arial" w:eastAsia="Arial" w:hAnsi="Arial"/>
          <w:color w:val="1A1A1A"/>
          <w:sz w:val="22"/>
          <w:szCs w:val="22"/>
        </w:rPr>
        <w:t xml:space="preserve">The company operates in [industry vertical], competing primarily on [value proposition: e.g. quality, price, service speed]. Key differentiators include [list]. The addressable market is estimated at [size/growth rate].</w:t>
      </w:r>
    </w:p>
    <w:p>
      <w:pPr>
        <w:spacing w:after="0" w:before="120"/>
      </w:pPr>
      <w:r>
        <w:rPr>
          <w:rFonts w:ascii="Arial" w:cs="Arial" w:eastAsia="Arial" w:hAnsi="Arial"/>
          <w:color w:val="1A1A1A"/>
        </w:rPr>
        <w:t xml:space="preserve"/>
      </w:r>
    </w:p>
    <w:p>
      <w:pPr>
        <w:pStyle w:val="Heading2"/>
      </w:pPr>
      <w:r>
        <w:rPr>
          <w:rFonts w:ascii="Arial" w:cs="Arial" w:eastAsia="Arial" w:hAnsi="Arial"/>
        </w:rPr>
        <w:t xml:space="preserve">1.4 Key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Stakeholder</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Responsibility / Interest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CEO / Managing Director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Overall strategic direction and P&amp;L accountability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CTO / Head of Technology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Digital infrastructure and web platform ownership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Operations Director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Day-to-day workflow and process efficiency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Marketing &amp; Sales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Customer acquisition, CRM, and revenue growth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Finance Director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Cost control, reporting, and ROI assessment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End Customers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Primary beneficiaries of digital transformation initiatives</w:t>
            </w:r>
          </w:p>
        </w:tc>
      </w:tr>
    </w:tbl>
    <w:p>
      <w:pPr>
        <w:spacing w:after="0" w:before="480"/>
      </w:pPr>
      <w:r>
        <w:rPr>
          <w:rFonts w:ascii="Arial" w:cs="Arial" w:eastAsia="Arial" w:hAnsi="Arial"/>
          <w:color w:val="1A1A1A"/>
        </w:rPr>
        <w:t xml:space="preserve"/>
      </w:r>
    </w:p>
    <w:p>
      <w:pPr>
        <w:pStyle w:val="Heading1"/>
      </w:pPr>
      <w:r>
        <w:rPr>
          <w:rFonts w:ascii="Arial" w:cs="Arial" w:eastAsia="Arial" w:hAnsi="Arial"/>
        </w:rPr>
        <w:t xml:space="preserve">2. Operational Workflow</w:t>
      </w:r>
    </w:p>
    <w:p>
      <w:pPr>
        <w:pBdr>
          <w:bottom w:val="single" w:color="2E75B6" w:sz="6" w:space="1"/>
        </w:pBdr>
        <w:spacing w:after="200" w:before="200"/>
      </w:pPr>
      <w:r>
        <w:rPr>
          <w:rFonts w:ascii="Arial" w:cs="Arial" w:eastAsia="Arial" w:hAnsi="Arial"/>
          <w:color w:val="1A1A1A"/>
        </w:rPr>
        <w:t xml:space="preserve"/>
      </w:r>
    </w:p>
    <w:p>
      <w:pPr>
        <w:spacing w:after="160" w:before="80"/>
      </w:pPr>
      <w:r>
        <w:rPr>
          <w:rFonts w:ascii="Arial" w:cs="Arial" w:eastAsia="Arial" w:hAnsi="Arial"/>
          <w:color w:val="1A1A1A"/>
          <w:sz w:val="22"/>
          <w:szCs w:val="22"/>
        </w:rPr>
        <w:t xml:space="preserve">This section maps the company's day-to-day operations, covering key departments, process flows, team responsibilities, and current tooling. It surfaces structural patterns that inform where web-based intervention will deliver the highest value.</w:t>
      </w:r>
    </w:p>
    <w:p>
      <w:pPr>
        <w:spacing w:after="0" w:before="120"/>
      </w:pPr>
      <w:r>
        <w:rPr>
          <w:rFonts w:ascii="Arial" w:cs="Arial" w:eastAsia="Arial" w:hAnsi="Arial"/>
          <w:color w:val="1A1A1A"/>
        </w:rPr>
        <w:t xml:space="preserve"/>
      </w:r>
    </w:p>
    <w:p>
      <w:pPr>
        <w:pStyle w:val="Heading2"/>
      </w:pPr>
      <w:r>
        <w:rPr>
          <w:rFonts w:ascii="Arial" w:cs="Arial" w:eastAsia="Arial" w:hAnsi="Arial"/>
        </w:rPr>
        <w:t xml:space="preserve">2.1 Departmental Structure</w:t>
      </w:r>
    </w:p>
    <w:p>
      <w:pPr>
        <w:pStyle w:val="ListParagraph"/>
        <w:numPr>
          <w:ilvl w:val="0"/>
          <w:numId w:val="2"/>
        </w:numPr>
        <w:spacing w:after="60" w:before="40"/>
      </w:pPr>
      <w:r>
        <w:rPr>
          <w:rFonts w:ascii="Arial" w:cs="Arial" w:eastAsia="Arial" w:hAnsi="Arial"/>
          <w:b/>
          <w:bCs/>
          <w:color w:val="1A1A1A"/>
          <w:sz w:val="22"/>
          <w:szCs w:val="22"/>
        </w:rPr>
        <w:t xml:space="preserve">Sales &amp; Customer Acquisition: </w:t>
      </w:r>
      <w:r>
        <w:rPr>
          <w:rFonts w:ascii="Arial" w:cs="Arial" w:eastAsia="Arial" w:hAnsi="Arial"/>
          <w:color w:val="444444"/>
          <w:sz w:val="22"/>
          <w:szCs w:val="22"/>
        </w:rPr>
        <w:t xml:space="preserve">Lead generation, prospect management, quotation and onboarding.</w:t>
      </w:r>
    </w:p>
    <w:p>
      <w:pPr>
        <w:pStyle w:val="ListParagraph"/>
        <w:numPr>
          <w:ilvl w:val="0"/>
          <w:numId w:val="2"/>
        </w:numPr>
        <w:spacing w:after="60" w:before="40"/>
      </w:pPr>
      <w:r>
        <w:rPr>
          <w:rFonts w:ascii="Arial" w:cs="Arial" w:eastAsia="Arial" w:hAnsi="Arial"/>
          <w:b/>
          <w:bCs/>
          <w:color w:val="1A1A1A"/>
          <w:sz w:val="22"/>
          <w:szCs w:val="22"/>
        </w:rPr>
        <w:t xml:space="preserve">Operations / Fulfilment: </w:t>
      </w:r>
      <w:r>
        <w:rPr>
          <w:rFonts w:ascii="Arial" w:cs="Arial" w:eastAsia="Arial" w:hAnsi="Arial"/>
          <w:color w:val="444444"/>
          <w:sz w:val="22"/>
          <w:szCs w:val="22"/>
        </w:rPr>
        <w:t xml:space="preserve">Order processing, scheduling, logistics or service delivery.</w:t>
      </w:r>
    </w:p>
    <w:p>
      <w:pPr>
        <w:pStyle w:val="ListParagraph"/>
        <w:numPr>
          <w:ilvl w:val="0"/>
          <w:numId w:val="2"/>
        </w:numPr>
        <w:spacing w:after="60" w:before="40"/>
      </w:pPr>
      <w:r>
        <w:rPr>
          <w:rFonts w:ascii="Arial" w:cs="Arial" w:eastAsia="Arial" w:hAnsi="Arial"/>
          <w:b/>
          <w:bCs/>
          <w:color w:val="1A1A1A"/>
          <w:sz w:val="22"/>
          <w:szCs w:val="22"/>
        </w:rPr>
        <w:t xml:space="preserve">Finance &amp; Administration: </w:t>
      </w:r>
      <w:r>
        <w:rPr>
          <w:rFonts w:ascii="Arial" w:cs="Arial" w:eastAsia="Arial" w:hAnsi="Arial"/>
          <w:color w:val="444444"/>
          <w:sz w:val="22"/>
          <w:szCs w:val="22"/>
        </w:rPr>
        <w:t xml:space="preserve">Invoicing, payment collection, reconciliation and reporting.</w:t>
      </w:r>
    </w:p>
    <w:p>
      <w:pPr>
        <w:pStyle w:val="ListParagraph"/>
        <w:numPr>
          <w:ilvl w:val="0"/>
          <w:numId w:val="2"/>
        </w:numPr>
        <w:spacing w:after="60" w:before="40"/>
      </w:pPr>
      <w:r>
        <w:rPr>
          <w:rFonts w:ascii="Arial" w:cs="Arial" w:eastAsia="Arial" w:hAnsi="Arial"/>
          <w:b/>
          <w:bCs/>
          <w:color w:val="1A1A1A"/>
          <w:sz w:val="22"/>
          <w:szCs w:val="22"/>
        </w:rPr>
        <w:t xml:space="preserve">Customer Support: </w:t>
      </w:r>
      <w:r>
        <w:rPr>
          <w:rFonts w:ascii="Arial" w:cs="Arial" w:eastAsia="Arial" w:hAnsi="Arial"/>
          <w:color w:val="444444"/>
          <w:sz w:val="22"/>
          <w:szCs w:val="22"/>
        </w:rPr>
        <w:t xml:space="preserve">Post-sale queries, complaints, escalation handling.</w:t>
      </w:r>
    </w:p>
    <w:p>
      <w:pPr>
        <w:pStyle w:val="ListParagraph"/>
        <w:numPr>
          <w:ilvl w:val="0"/>
          <w:numId w:val="2"/>
        </w:numPr>
        <w:spacing w:after="60" w:before="40"/>
      </w:pPr>
      <w:r>
        <w:rPr>
          <w:rFonts w:ascii="Arial" w:cs="Arial" w:eastAsia="Arial" w:hAnsi="Arial"/>
          <w:b/>
          <w:bCs/>
          <w:color w:val="1A1A1A"/>
          <w:sz w:val="22"/>
          <w:szCs w:val="22"/>
        </w:rPr>
        <w:t xml:space="preserve">Marketing: </w:t>
      </w:r>
      <w:r>
        <w:rPr>
          <w:rFonts w:ascii="Arial" w:cs="Arial" w:eastAsia="Arial" w:hAnsi="Arial"/>
          <w:color w:val="444444"/>
          <w:sz w:val="22"/>
          <w:szCs w:val="22"/>
        </w:rPr>
        <w:t xml:space="preserve">Brand, content, campaign management and digital presence.</w:t>
      </w:r>
    </w:p>
    <w:p>
      <w:pPr>
        <w:pStyle w:val="ListParagraph"/>
        <w:numPr>
          <w:ilvl w:val="0"/>
          <w:numId w:val="2"/>
        </w:numPr>
        <w:spacing w:after="60" w:before="40"/>
      </w:pPr>
      <w:r>
        <w:rPr>
          <w:rFonts w:ascii="Arial" w:cs="Arial" w:eastAsia="Arial" w:hAnsi="Arial"/>
          <w:b/>
          <w:bCs/>
          <w:color w:val="1A1A1A"/>
          <w:sz w:val="22"/>
          <w:szCs w:val="22"/>
        </w:rPr>
        <w:t xml:space="preserve">Technology / IT: </w:t>
      </w:r>
      <w:r>
        <w:rPr>
          <w:rFonts w:ascii="Arial" w:cs="Arial" w:eastAsia="Arial" w:hAnsi="Arial"/>
          <w:color w:val="444444"/>
          <w:sz w:val="22"/>
          <w:szCs w:val="22"/>
        </w:rPr>
        <w:t xml:space="preserve">Infrastructure, internal systems, data management.</w:t>
      </w:r>
    </w:p>
    <w:p>
      <w:pPr>
        <w:spacing w:after="0" w:before="120"/>
      </w:pPr>
      <w:r>
        <w:rPr>
          <w:rFonts w:ascii="Arial" w:cs="Arial" w:eastAsia="Arial" w:hAnsi="Arial"/>
          <w:color w:val="1A1A1A"/>
        </w:rPr>
        <w:t xml:space="preserve"/>
      </w:r>
    </w:p>
    <w:p>
      <w:pPr>
        <w:pStyle w:val="Heading2"/>
      </w:pPr>
      <w:r>
        <w:rPr>
          <w:rFonts w:ascii="Arial" w:cs="Arial" w:eastAsia="Arial" w:hAnsi="Arial"/>
        </w:rPr>
        <w:t xml:space="preserve">2.2 Core Process Flow</w:t>
      </w:r>
    </w:p>
    <w:p>
      <w:pPr>
        <w:spacing w:after="160" w:before="80"/>
      </w:pPr>
      <w:r>
        <w:rPr>
          <w:rFonts w:ascii="Arial" w:cs="Arial" w:eastAsia="Arial" w:hAnsi="Arial"/>
          <w:color w:val="1A1A1A"/>
          <w:sz w:val="22"/>
          <w:szCs w:val="22"/>
        </w:rPr>
        <w:t xml:space="preserve">The typical end-to-end customer journey currently follows this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Stage</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Current Method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 Lead Capture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Enquiries received via phone, email or web form.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2. Quotation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Manual preparation and email dispatch of quotes.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3. Order Confirmation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Customer acceptance recorded manually or via spreadsheet.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4. Delivery / Service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Operations team fulfils order or schedules service.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5. Invoicing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Finance team raises invoice; sent by email or post.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6. Payment Collection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Chased manually; reconciled monthly.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7. Aftercare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Ad-hoc follow-up; no systematic retention workflow.</w:t>
            </w:r>
          </w:p>
        </w:tc>
      </w:tr>
    </w:tbl>
    <w:p>
      <w:pPr>
        <w:spacing w:after="0" w:before="120"/>
      </w:pPr>
      <w:r>
        <w:rPr>
          <w:rFonts w:ascii="Arial" w:cs="Arial" w:eastAsia="Arial" w:hAnsi="Arial"/>
          <w:color w:val="1A1A1A"/>
        </w:rPr>
        <w:t xml:space="preserve"/>
      </w:r>
    </w:p>
    <w:p>
      <w:pPr>
        <w:pStyle w:val="Heading2"/>
      </w:pPr>
      <w:r>
        <w:rPr>
          <w:rFonts w:ascii="Arial" w:cs="Arial" w:eastAsia="Arial" w:hAnsi="Arial"/>
        </w:rPr>
        <w:t xml:space="preserve">2.3 Current Technology Stack</w:t>
      </w:r>
    </w:p>
    <w:p>
      <w:pPr>
        <w:spacing w:after="160" w:before="80"/>
      </w:pPr>
      <w:r>
        <w:rPr>
          <w:rFonts w:ascii="Arial" w:cs="Arial" w:eastAsia="Arial" w:hAnsi="Arial"/>
          <w:color w:val="1A1A1A"/>
          <w:sz w:val="22"/>
          <w:szCs w:val="22"/>
        </w:rPr>
        <w:t xml:space="preserve">Based on available documentation, the following tools and systems are in active use:</w:t>
      </w:r>
    </w:p>
    <w:p>
      <w:pPr>
        <w:pStyle w:val="ListParagraph"/>
        <w:numPr>
          <w:ilvl w:val="0"/>
          <w:numId w:val="2"/>
        </w:numPr>
        <w:spacing w:after="60" w:before="40"/>
      </w:pPr>
      <w:r>
        <w:rPr>
          <w:rFonts w:ascii="Arial" w:cs="Arial" w:eastAsia="Arial" w:hAnsi="Arial"/>
          <w:b/>
          <w:bCs/>
          <w:color w:val="1A1A1A"/>
          <w:sz w:val="22"/>
          <w:szCs w:val="22"/>
        </w:rPr>
        <w:t xml:space="preserve">CRM / Sales: </w:t>
      </w:r>
      <w:r>
        <w:rPr>
          <w:rFonts w:ascii="Arial" w:cs="Arial" w:eastAsia="Arial" w:hAnsi="Arial"/>
          <w:color w:val="444444"/>
          <w:sz w:val="22"/>
          <w:szCs w:val="22"/>
        </w:rPr>
        <w:t xml:space="preserve">[e.g. spreadsheets / legacy CRM]</w:t>
      </w:r>
    </w:p>
    <w:p>
      <w:pPr>
        <w:pStyle w:val="ListParagraph"/>
        <w:numPr>
          <w:ilvl w:val="0"/>
          <w:numId w:val="2"/>
        </w:numPr>
        <w:spacing w:after="60" w:before="40"/>
      </w:pPr>
      <w:r>
        <w:rPr>
          <w:rFonts w:ascii="Arial" w:cs="Arial" w:eastAsia="Arial" w:hAnsi="Arial"/>
          <w:b/>
          <w:bCs/>
          <w:color w:val="1A1A1A"/>
          <w:sz w:val="22"/>
          <w:szCs w:val="22"/>
        </w:rPr>
        <w:t xml:space="preserve">ERP / Operations: </w:t>
      </w:r>
      <w:r>
        <w:rPr>
          <w:rFonts w:ascii="Arial" w:cs="Arial" w:eastAsia="Arial" w:hAnsi="Arial"/>
          <w:color w:val="444444"/>
          <w:sz w:val="22"/>
          <w:szCs w:val="22"/>
        </w:rPr>
        <w:t xml:space="preserve">[e.g. manual logs / basic accounting software]</w:t>
      </w:r>
    </w:p>
    <w:p>
      <w:pPr>
        <w:pStyle w:val="ListParagraph"/>
        <w:numPr>
          <w:ilvl w:val="0"/>
          <w:numId w:val="2"/>
        </w:numPr>
        <w:spacing w:after="60" w:before="40"/>
      </w:pPr>
      <w:r>
        <w:rPr>
          <w:rFonts w:ascii="Arial" w:cs="Arial" w:eastAsia="Arial" w:hAnsi="Arial"/>
          <w:b/>
          <w:bCs/>
          <w:color w:val="1A1A1A"/>
          <w:sz w:val="22"/>
          <w:szCs w:val="22"/>
        </w:rPr>
        <w:t xml:space="preserve">Communication: </w:t>
      </w:r>
      <w:r>
        <w:rPr>
          <w:rFonts w:ascii="Arial" w:cs="Arial" w:eastAsia="Arial" w:hAnsi="Arial"/>
          <w:color w:val="444444"/>
          <w:sz w:val="22"/>
          <w:szCs w:val="22"/>
        </w:rPr>
        <w:t xml:space="preserve">[e.g. email, phone, messaging apps]</w:t>
      </w:r>
    </w:p>
    <w:p>
      <w:pPr>
        <w:pStyle w:val="ListParagraph"/>
        <w:numPr>
          <w:ilvl w:val="0"/>
          <w:numId w:val="2"/>
        </w:numPr>
        <w:spacing w:after="60" w:before="40"/>
      </w:pPr>
      <w:r>
        <w:rPr>
          <w:rFonts w:ascii="Arial" w:cs="Arial" w:eastAsia="Arial" w:hAnsi="Arial"/>
          <w:b/>
          <w:bCs/>
          <w:color w:val="1A1A1A"/>
          <w:sz w:val="22"/>
          <w:szCs w:val="22"/>
        </w:rPr>
        <w:t xml:space="preserve">Web Presence: </w:t>
      </w:r>
      <w:r>
        <w:rPr>
          <w:rFonts w:ascii="Arial" w:cs="Arial" w:eastAsia="Arial" w:hAnsi="Arial"/>
          <w:color w:val="444444"/>
          <w:sz w:val="22"/>
          <w:szCs w:val="22"/>
        </w:rPr>
        <w:t xml:space="preserve">[e.g. informational website; limited self-service capability]</w:t>
      </w:r>
    </w:p>
    <w:p>
      <w:pPr>
        <w:pStyle w:val="ListParagraph"/>
        <w:numPr>
          <w:ilvl w:val="0"/>
          <w:numId w:val="2"/>
        </w:numPr>
        <w:spacing w:after="60" w:before="40"/>
      </w:pPr>
      <w:r>
        <w:rPr>
          <w:rFonts w:ascii="Arial" w:cs="Arial" w:eastAsia="Arial" w:hAnsi="Arial"/>
          <w:b/>
          <w:bCs/>
          <w:color w:val="1A1A1A"/>
          <w:sz w:val="22"/>
          <w:szCs w:val="22"/>
        </w:rPr>
        <w:t xml:space="preserve">Reporting: </w:t>
      </w:r>
      <w:r>
        <w:rPr>
          <w:rFonts w:ascii="Arial" w:cs="Arial" w:eastAsia="Arial" w:hAnsi="Arial"/>
          <w:color w:val="444444"/>
          <w:sz w:val="22"/>
          <w:szCs w:val="22"/>
        </w:rPr>
        <w:t xml:space="preserve">[e.g. manual Excel reports compiled weekly/monthly]</w:t>
      </w:r>
    </w:p>
    <w:p>
      <w:pPr>
        <w:spacing w:after="0" w:before="480"/>
      </w:pPr>
      <w:r>
        <w:rPr>
          <w:rFonts w:ascii="Arial" w:cs="Arial" w:eastAsia="Arial" w:hAnsi="Arial"/>
          <w:color w:val="1A1A1A"/>
        </w:rPr>
        <w:t xml:space="preserve"/>
      </w:r>
    </w:p>
    <w:p>
      <w:pPr>
        <w:pStyle w:val="Heading1"/>
      </w:pPr>
      <w:r>
        <w:rPr>
          <w:rFonts w:ascii="Arial" w:cs="Arial" w:eastAsia="Arial" w:hAnsi="Arial"/>
        </w:rPr>
        <w:t xml:space="preserve">3. Pain Points &amp; Challenges</w:t>
      </w:r>
    </w:p>
    <w:p>
      <w:pPr>
        <w:pBdr>
          <w:bottom w:val="single" w:color="2E75B6" w:sz="6" w:space="1"/>
        </w:pBdr>
        <w:spacing w:after="200" w:before="200"/>
      </w:pPr>
      <w:r>
        <w:rPr>
          <w:rFonts w:ascii="Arial" w:cs="Arial" w:eastAsia="Arial" w:hAnsi="Arial"/>
          <w:color w:val="1A1A1A"/>
        </w:rPr>
        <w:t xml:space="preserve"/>
      </w:r>
    </w:p>
    <w:p>
      <w:pPr>
        <w:spacing w:after="160" w:before="80"/>
      </w:pPr>
      <w:r>
        <w:rPr>
          <w:rFonts w:ascii="Arial" w:cs="Arial" w:eastAsia="Arial" w:hAnsi="Arial"/>
          <w:color w:val="1A1A1A"/>
          <w:sz w:val="22"/>
          <w:szCs w:val="22"/>
        </w:rPr>
        <w:t xml:space="preserve">Analysis of the company's operations reveals several systemic inefficiencies and risk areas. These are categorised by impact severity and directly inform the digital transformation agenda.</w:t>
      </w:r>
    </w:p>
    <w:p>
      <w:pPr>
        <w:spacing w:after="0" w:before="120"/>
      </w:pPr>
      <w:r>
        <w:rPr>
          <w:rFonts w:ascii="Arial" w:cs="Arial" w:eastAsia="Arial" w:hAnsi="Arial"/>
          <w:color w:val="1A1A1A"/>
        </w:rPr>
        <w:t xml:space="preserve"/>
      </w:r>
    </w:p>
    <w:p>
      <w:pPr>
        <w:pStyle w:val="Heading2"/>
      </w:pPr>
      <w:r>
        <w:rPr>
          <w:rFonts w:ascii="Arial" w:cs="Arial" w:eastAsia="Arial" w:hAnsi="Arial"/>
        </w:rPr>
        <w:t xml:space="preserve">3.1 Identified Inefficiencies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Pain Point</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Impact Level &amp; 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Manual Data Entry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HIGH — Duplicate effort, error-prone, slow turnaround times.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Disconnected Systems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HIGH — No single source of truth; data silos between departments.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Limited Self-Service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HIGH — Customers cannot view orders, raise queries or pay online.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Reactive Reporting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MEDIUM — Decisions based on outdated data; no real-time dashboards.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Poor Lead Nurturing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MEDIUM — No automated follow-up; revenue leakage in pipeline.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Paper-Based Processes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MEDIUM — Physical documents create bottlenecks and audit gaps.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Scalability Constraints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HIGH — Growth hampered by manual capacity limits.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Lack of Analytics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MEDIUM — No insight into customer behaviour or operational KPIs.</w:t>
            </w:r>
          </w:p>
        </w:tc>
      </w:tr>
    </w:tbl>
    <w:p>
      <w:pPr>
        <w:spacing w:after="0" w:before="120"/>
      </w:pPr>
      <w:r>
        <w:rPr>
          <w:rFonts w:ascii="Arial" w:cs="Arial" w:eastAsia="Arial" w:hAnsi="Arial"/>
          <w:color w:val="1A1A1A"/>
        </w:rPr>
        <w:t xml:space="preserve"/>
      </w:r>
    </w:p>
    <w:p>
      <w:pPr>
        <w:pStyle w:val="Heading2"/>
      </w:pPr>
      <w:r>
        <w:rPr>
          <w:rFonts w:ascii="Arial" w:cs="Arial" w:eastAsia="Arial" w:hAnsi="Arial"/>
        </w:rPr>
        <w:t xml:space="preserve">3.2 Root Cause Analysis</w:t>
      </w:r>
    </w:p>
    <w:p>
      <w:pPr>
        <w:spacing w:after="160" w:before="80"/>
      </w:pPr>
      <w:r>
        <w:rPr>
          <w:rFonts w:ascii="Arial" w:cs="Arial" w:eastAsia="Arial" w:hAnsi="Arial"/>
          <w:color w:val="1A1A1A"/>
          <w:sz w:val="22"/>
          <w:szCs w:val="22"/>
        </w:rPr>
        <w:t xml:space="preserve">The majority of inefficiencies stem from an over-reliance on manual, disconnected processes that were adequate at smaller scale but have not evolved alongside the business. The absence of an integrated web-based operational layer is the primary constraint on growth velocity and service quality.</w:t>
      </w:r>
    </w:p>
    <w:p>
      <w:pPr>
        <w:spacing w:after="0" w:before="120"/>
      </w:pPr>
      <w:r>
        <w:rPr>
          <w:rFonts w:ascii="Arial" w:cs="Arial" w:eastAsia="Arial" w:hAnsi="Arial"/>
          <w:color w:val="1A1A1A"/>
        </w:rPr>
        <w:t xml:space="preserve"/>
      </w:r>
    </w:p>
    <w:p>
      <w:pPr>
        <w:pStyle w:val="Heading2"/>
      </w:pPr>
      <w:r>
        <w:rPr>
          <w:rFonts w:ascii="Arial" w:cs="Arial" w:eastAsia="Arial" w:hAnsi="Arial"/>
        </w:rPr>
        <w:t xml:space="preserve">3.3 Risk if Unaddressed</w:t>
      </w:r>
    </w:p>
    <w:p>
      <w:pPr>
        <w:pStyle w:val="ListParagraph"/>
        <w:numPr>
          <w:ilvl w:val="0"/>
          <w:numId w:val="2"/>
        </w:numPr>
        <w:spacing w:after="60" w:before="40"/>
      </w:pPr>
      <w:r>
        <w:rPr>
          <w:rFonts w:ascii="Arial" w:cs="Arial" w:eastAsia="Arial" w:hAnsi="Arial"/>
          <w:b/>
          <w:bCs/>
          <w:color w:val="1A1A1A"/>
          <w:sz w:val="22"/>
          <w:szCs w:val="22"/>
        </w:rPr>
        <w:t xml:space="preserve">Revenue Loss: </w:t>
      </w:r>
      <w:r>
        <w:rPr>
          <w:rFonts w:ascii="Arial" w:cs="Arial" w:eastAsia="Arial" w:hAnsi="Arial"/>
          <w:color w:val="444444"/>
          <w:sz w:val="22"/>
          <w:szCs w:val="22"/>
        </w:rPr>
        <w:t xml:space="preserve">Missed opportunities due to slow response times and poor pipeline visibility.</w:t>
      </w:r>
    </w:p>
    <w:p>
      <w:pPr>
        <w:pStyle w:val="ListParagraph"/>
        <w:numPr>
          <w:ilvl w:val="0"/>
          <w:numId w:val="2"/>
        </w:numPr>
        <w:spacing w:after="60" w:before="40"/>
      </w:pPr>
      <w:r>
        <w:rPr>
          <w:rFonts w:ascii="Arial" w:cs="Arial" w:eastAsia="Arial" w:hAnsi="Arial"/>
          <w:b/>
          <w:bCs/>
          <w:color w:val="1A1A1A"/>
          <w:sz w:val="22"/>
          <w:szCs w:val="22"/>
        </w:rPr>
        <w:t xml:space="preserve">Customer Churn: </w:t>
      </w:r>
      <w:r>
        <w:rPr>
          <w:rFonts w:ascii="Arial" w:cs="Arial" w:eastAsia="Arial" w:hAnsi="Arial"/>
          <w:color w:val="444444"/>
          <w:sz w:val="22"/>
          <w:szCs w:val="22"/>
        </w:rPr>
        <w:t xml:space="preserve">Competitors offering better digital experiences will erode the customer base.</w:t>
      </w:r>
    </w:p>
    <w:p>
      <w:pPr>
        <w:pStyle w:val="ListParagraph"/>
        <w:numPr>
          <w:ilvl w:val="0"/>
          <w:numId w:val="2"/>
        </w:numPr>
        <w:spacing w:after="60" w:before="40"/>
      </w:pPr>
      <w:r>
        <w:rPr>
          <w:rFonts w:ascii="Arial" w:cs="Arial" w:eastAsia="Arial" w:hAnsi="Arial"/>
          <w:b/>
          <w:bCs/>
          <w:color w:val="1A1A1A"/>
          <w:sz w:val="22"/>
          <w:szCs w:val="22"/>
        </w:rPr>
        <w:t xml:space="preserve">Compliance Risk: </w:t>
      </w:r>
      <w:r>
        <w:rPr>
          <w:rFonts w:ascii="Arial" w:cs="Arial" w:eastAsia="Arial" w:hAnsi="Arial"/>
          <w:color w:val="444444"/>
          <w:sz w:val="22"/>
          <w:szCs w:val="22"/>
        </w:rPr>
        <w:t xml:space="preserve">Manual records increase audit exposure and GDPR non-compliance risk.</w:t>
      </w:r>
    </w:p>
    <w:p>
      <w:pPr>
        <w:pStyle w:val="ListParagraph"/>
        <w:numPr>
          <w:ilvl w:val="0"/>
          <w:numId w:val="2"/>
        </w:numPr>
        <w:spacing w:after="60" w:before="40"/>
      </w:pPr>
      <w:r>
        <w:rPr>
          <w:rFonts w:ascii="Arial" w:cs="Arial" w:eastAsia="Arial" w:hAnsi="Arial"/>
          <w:b/>
          <w:bCs/>
          <w:color w:val="1A1A1A"/>
          <w:sz w:val="22"/>
          <w:szCs w:val="22"/>
        </w:rPr>
        <w:t xml:space="preserve">Talent Retention: </w:t>
      </w:r>
      <w:r>
        <w:rPr>
          <w:rFonts w:ascii="Arial" w:cs="Arial" w:eastAsia="Arial" w:hAnsi="Arial"/>
          <w:color w:val="444444"/>
          <w:sz w:val="22"/>
          <w:szCs w:val="22"/>
        </w:rPr>
        <w:t xml:space="preserve">Staff frustrated by outdated tools are more likely to leave.</w:t>
      </w:r>
    </w:p>
    <w:p>
      <w:pPr>
        <w:spacing w:after="0" w:before="480"/>
      </w:pPr>
      <w:r>
        <w:rPr>
          <w:rFonts w:ascii="Arial" w:cs="Arial" w:eastAsia="Arial" w:hAnsi="Arial"/>
          <w:color w:val="1A1A1A"/>
        </w:rPr>
        <w:t xml:space="preserve"/>
      </w:r>
    </w:p>
    <w:p>
      <w:pPr>
        <w:pStyle w:val="Heading1"/>
      </w:pPr>
      <w:r>
        <w:rPr>
          <w:rFonts w:ascii="Arial" w:cs="Arial" w:eastAsia="Arial" w:hAnsi="Arial"/>
        </w:rPr>
        <w:t xml:space="preserve">4. Digital Transformation Opportunities</w:t>
      </w:r>
    </w:p>
    <w:p>
      <w:pPr>
        <w:pBdr>
          <w:bottom w:val="single" w:color="2E75B6" w:sz="6" w:space="1"/>
        </w:pBdr>
        <w:spacing w:after="200" w:before="200"/>
      </w:pPr>
      <w:r>
        <w:rPr>
          <w:rFonts w:ascii="Arial" w:cs="Arial" w:eastAsia="Arial" w:hAnsi="Arial"/>
          <w:color w:val="1A1A1A"/>
        </w:rPr>
        <w:t xml:space="preserve"/>
      </w:r>
    </w:p>
    <w:p>
      <w:pPr>
        <w:spacing w:after="160" w:before="80"/>
      </w:pPr>
      <w:r>
        <w:rPr>
          <w:rFonts w:ascii="Arial" w:cs="Arial" w:eastAsia="Arial" w:hAnsi="Arial"/>
          <w:color w:val="1A1A1A"/>
          <w:sz w:val="22"/>
          <w:szCs w:val="22"/>
        </w:rPr>
        <w:t xml:space="preserve">The following digital solutions are recommended as internally developed or API-integrated enhancements built on top of the company's own web platform. No third-party SaaS substitutes are proposed — all solutions extend and reinforce the company's proprietary digital ecosystem.</w:t>
      </w:r>
    </w:p>
    <w:p>
      <w:pPr>
        <w:spacing w:after="0" w:before="120"/>
      </w:pPr>
      <w:r>
        <w:rPr>
          <w:rFonts w:ascii="Arial" w:cs="Arial" w:eastAsia="Arial" w:hAnsi="Arial"/>
          <w:color w:val="1A1A1A"/>
        </w:rPr>
        <w:t xml:space="preserve"/>
      </w:r>
    </w:p>
    <w:p>
      <w:pPr>
        <w:pStyle w:val="Heading2"/>
      </w:pPr>
      <w:r>
        <w:rPr>
          <w:rFonts w:ascii="Arial" w:cs="Arial" w:eastAsia="Arial" w:hAnsi="Arial"/>
        </w:rPr>
        <w:t xml:space="preserve">4.1 Customer Self-Service Portal</w:t>
      </w:r>
    </w:p>
    <w:p>
      <w:pPr>
        <w:spacing w:after="160" w:before="80"/>
      </w:pPr>
      <w:r>
        <w:rPr>
          <w:rFonts w:ascii="Arial" w:cs="Arial" w:eastAsia="Arial" w:hAnsi="Arial"/>
          <w:color w:val="1A1A1A"/>
          <w:sz w:val="22"/>
          <w:szCs w:val="22"/>
        </w:rPr>
        <w:t xml:space="preserve">A secure, branded web portal allowing customers to: place and track orders in real time; view invoices and make payments; submit and monitor support tickets; access documentation and account history. This eliminates inbound enquiry volume, increases satisfaction, and positions the web platform as a genuine operational hub.</w:t>
      </w:r>
    </w:p>
    <w:p>
      <w:pPr>
        <w:spacing w:after="0" w:before="120"/>
      </w:pPr>
      <w:r>
        <w:rPr>
          <w:rFonts w:ascii="Arial" w:cs="Arial" w:eastAsia="Arial" w:hAnsi="Arial"/>
          <w:color w:val="1A1A1A"/>
        </w:rPr>
        <w:t xml:space="preserve"/>
      </w:r>
    </w:p>
    <w:p>
      <w:pPr>
        <w:pStyle w:val="Heading2"/>
      </w:pPr>
      <w:r>
        <w:rPr>
          <w:rFonts w:ascii="Arial" w:cs="Arial" w:eastAsia="Arial" w:hAnsi="Arial"/>
        </w:rPr>
        <w:t xml:space="preserve">4.2 Integrated Operations Dashboard</w:t>
      </w:r>
    </w:p>
    <w:p>
      <w:pPr>
        <w:spacing w:after="160" w:before="80"/>
      </w:pPr>
      <w:r>
        <w:rPr>
          <w:rFonts w:ascii="Arial" w:cs="Arial" w:eastAsia="Arial" w:hAnsi="Arial"/>
          <w:color w:val="1A1A1A"/>
          <w:sz w:val="22"/>
          <w:szCs w:val="22"/>
        </w:rPr>
        <w:t xml:space="preserve">A real-time internal web dashboard unifying data from CRM, order management, finance and operations modules. Role-based views ensure each department sees relevant KPIs without data overload. Built on the company's own infrastructure, this provides a single source of operational truth.</w:t>
      </w:r>
    </w:p>
    <w:p>
      <w:pPr>
        <w:spacing w:after="0" w:before="120"/>
      </w:pPr>
      <w:r>
        <w:rPr>
          <w:rFonts w:ascii="Arial" w:cs="Arial" w:eastAsia="Arial" w:hAnsi="Arial"/>
          <w:color w:val="1A1A1A"/>
        </w:rPr>
        <w:t xml:space="preserve"/>
      </w:r>
    </w:p>
    <w:p>
      <w:pPr>
        <w:pStyle w:val="Heading2"/>
      </w:pPr>
      <w:r>
        <w:rPr>
          <w:rFonts w:ascii="Arial" w:cs="Arial" w:eastAsia="Arial" w:hAnsi="Arial"/>
        </w:rPr>
        <w:t xml:space="preserve">4.3 Automated Lead &amp; Pipeline Management</w:t>
      </w:r>
    </w:p>
    <w:p>
      <w:pPr>
        <w:spacing w:after="160" w:before="80"/>
      </w:pPr>
      <w:r>
        <w:rPr>
          <w:rFonts w:ascii="Arial" w:cs="Arial" w:eastAsia="Arial" w:hAnsi="Arial"/>
          <w:color w:val="1A1A1A"/>
          <w:sz w:val="22"/>
          <w:szCs w:val="22"/>
        </w:rPr>
        <w:t xml:space="preserve">A custom-built lead capture and nurturing engine integrated into the company's website. Web forms feed directly into a pipeline view; automated email sequences (built on company infrastructure, not third-party ESP) engage prospects at defined stages, with CRM sync to track conversion.</w:t>
      </w:r>
    </w:p>
    <w:p>
      <w:pPr>
        <w:spacing w:after="0" w:before="120"/>
      </w:pPr>
      <w:r>
        <w:rPr>
          <w:rFonts w:ascii="Arial" w:cs="Arial" w:eastAsia="Arial" w:hAnsi="Arial"/>
          <w:color w:val="1A1A1A"/>
        </w:rPr>
        <w:t xml:space="preserve"/>
      </w:r>
    </w:p>
    <w:p>
      <w:pPr>
        <w:pStyle w:val="Heading2"/>
      </w:pPr>
      <w:r>
        <w:rPr>
          <w:rFonts w:ascii="Arial" w:cs="Arial" w:eastAsia="Arial" w:hAnsi="Arial"/>
        </w:rPr>
        <w:t xml:space="preserve">4.4 Digital Invoicing &amp; Payment Gateway</w:t>
      </w:r>
    </w:p>
    <w:p>
      <w:pPr>
        <w:spacing w:after="160" w:before="80"/>
      </w:pPr>
      <w:r>
        <w:rPr>
          <w:rFonts w:ascii="Arial" w:cs="Arial" w:eastAsia="Arial" w:hAnsi="Arial"/>
          <w:color w:val="1A1A1A"/>
          <w:sz w:val="22"/>
          <w:szCs w:val="22"/>
        </w:rPr>
        <w:t xml:space="preserve">An internally hosted invoicing module connected to payment processing APIs, enabling customers to settle invoices online. Automated payment reminders replace manual chasing. Payment status syncs to the accounts module in real time, eliminating end-of-month reconciliation delays.</w:t>
      </w:r>
    </w:p>
    <w:p>
      <w:pPr>
        <w:spacing w:after="0" w:before="120"/>
      </w:pPr>
      <w:r>
        <w:rPr>
          <w:rFonts w:ascii="Arial" w:cs="Arial" w:eastAsia="Arial" w:hAnsi="Arial"/>
          <w:color w:val="1A1A1A"/>
        </w:rPr>
        <w:t xml:space="preserve"/>
      </w:r>
    </w:p>
    <w:p>
      <w:pPr>
        <w:pStyle w:val="Heading2"/>
      </w:pPr>
      <w:r>
        <w:rPr>
          <w:rFonts w:ascii="Arial" w:cs="Arial" w:eastAsia="Arial" w:hAnsi="Arial"/>
        </w:rPr>
        <w:t xml:space="preserve">4.5 Reporting &amp; Analytics Engine</w:t>
      </w:r>
    </w:p>
    <w:p>
      <w:pPr>
        <w:spacing w:after="160" w:before="80"/>
      </w:pPr>
      <w:r>
        <w:rPr>
          <w:rFonts w:ascii="Arial" w:cs="Arial" w:eastAsia="Arial" w:hAnsi="Arial"/>
          <w:color w:val="1A1A1A"/>
          <w:sz w:val="22"/>
          <w:szCs w:val="22"/>
        </w:rPr>
        <w:t xml:space="preserve">A web-based analytics suite providing live dashboards for sales performance, operational throughput, customer satisfaction and financial health. Custom reports are generated on demand. Data warehouse architecture is owned and hosted by the company, preserving data sovereignty.</w:t>
      </w:r>
    </w:p>
    <w:p>
      <w:pPr>
        <w:spacing w:after="0" w:before="120"/>
      </w:pPr>
      <w:r>
        <w:rPr>
          <w:rFonts w:ascii="Arial" w:cs="Arial" w:eastAsia="Arial" w:hAnsi="Arial"/>
          <w:color w:val="1A1A1A"/>
        </w:rPr>
        <w:t xml:space="preserve"/>
      </w:r>
    </w:p>
    <w:p>
      <w:pPr>
        <w:pStyle w:val="Heading2"/>
      </w:pPr>
      <w:r>
        <w:rPr>
          <w:rFonts w:ascii="Arial" w:cs="Arial" w:eastAsia="Arial" w:hAnsi="Arial"/>
        </w:rPr>
        <w:t xml:space="preserve">4.6 Document Management &amp; e-Signature</w:t>
      </w:r>
    </w:p>
    <w:p>
      <w:pPr>
        <w:spacing w:after="160" w:before="80"/>
      </w:pPr>
      <w:r>
        <w:rPr>
          <w:rFonts w:ascii="Arial" w:cs="Arial" w:eastAsia="Arial" w:hAnsi="Arial"/>
          <w:color w:val="1A1A1A"/>
          <w:sz w:val="22"/>
          <w:szCs w:val="22"/>
        </w:rPr>
        <w:t xml:space="preserve">A secure document portal for quote, contract and compliance document management. Customers sign digitally via the web interface; signed documents are stored in the company's own cloud infrastructure, creating a tamper-evident audit trail that satisfies legal and GDPR requirements.</w:t>
      </w:r>
    </w:p>
    <w:p>
      <w:pPr>
        <w:spacing w:after="0" w:before="480"/>
      </w:pPr>
      <w:r>
        <w:rPr>
          <w:rFonts w:ascii="Arial" w:cs="Arial" w:eastAsia="Arial" w:hAnsi="Arial"/>
          <w:color w:val="1A1A1A"/>
        </w:rPr>
        <w:t xml:space="preserve"/>
      </w:r>
    </w:p>
    <w:p>
      <w:pPr>
        <w:pStyle w:val="Heading1"/>
      </w:pPr>
      <w:r>
        <w:rPr>
          <w:rFonts w:ascii="Arial" w:cs="Arial" w:eastAsia="Arial" w:hAnsi="Arial"/>
        </w:rPr>
        <w:t xml:space="preserve">5. Impact Assessment</w:t>
      </w:r>
    </w:p>
    <w:p>
      <w:pPr>
        <w:pBdr>
          <w:bottom w:val="single" w:color="2E75B6" w:sz="6" w:space="1"/>
        </w:pBdr>
        <w:spacing w:after="200" w:before="200"/>
      </w:pPr>
      <w:r>
        <w:rPr>
          <w:rFonts w:ascii="Arial" w:cs="Arial" w:eastAsia="Arial" w:hAnsi="Arial"/>
          <w:color w:val="1A1A1A"/>
        </w:rPr>
        <w:t xml:space="preserve"/>
      </w:r>
    </w:p>
    <w:p>
      <w:pPr>
        <w:spacing w:after="160" w:before="80"/>
      </w:pPr>
      <w:r>
        <w:rPr>
          <w:rFonts w:ascii="Arial" w:cs="Arial" w:eastAsia="Arial" w:hAnsi="Arial"/>
          <w:color w:val="1A1A1A"/>
          <w:sz w:val="22"/>
          <w:szCs w:val="22"/>
        </w:rPr>
        <w:t xml:space="preserve">The table below summarises the projected impact of each recommended digital solution across five dimensions: time saved, cost reduction, revenue uplift, customer experience improvement, and scalability.</w:t>
      </w:r>
    </w:p>
    <w:p>
      <w:pPr>
        <w:spacing w:after="0" w:before="120"/>
      </w:pPr>
      <w:r>
        <w:rPr>
          <w:rFonts w:ascii="Arial" w:cs="Arial" w:eastAsia="Arial" w:hAnsi="Arial"/>
          <w:color w:val="1A1A1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430"/>
        <w:gridCol w:w="1430"/>
        <w:gridCol w:w="1440"/>
      </w:tblGrid>
      <w:tr>
        <w:trPr>
          <w:tblHeader/>
        </w:trPr>
        <w:tc>
          <w:tcPr>
            <w:tcW w:type="auto" w:w="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Solution</w:t>
            </w:r>
          </w:p>
        </w:tc>
        <w:tc>
          <w:tcPr>
            <w:tcW w:type="auto" w:w="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Time Saved</w:t>
            </w:r>
          </w:p>
        </w:tc>
        <w:tc>
          <w:tcPr>
            <w:tcW w:type="auto" w:w="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Cost Reduction</w:t>
            </w:r>
          </w:p>
        </w:tc>
        <w:tc>
          <w:tcPr>
            <w:tcW w:type="auto" w:w="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Revenue Uplift</w:t>
            </w:r>
          </w:p>
        </w:tc>
        <w:tc>
          <w:tcPr>
            <w:tcW w:type="auto" w:w="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CX Improvement</w:t>
            </w:r>
          </w:p>
        </w:tc>
        <w:tc>
          <w:tcPr>
            <w:tcW w:type="auto" w:w="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Scalability</w:t>
            </w:r>
          </w:p>
        </w:tc>
      </w:tr>
      <w:tr>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1A1A1A"/>
                <w:sz w:val="19"/>
                <w:szCs w:val="19"/>
              </w:rPr>
              <w:t xml:space="preserve">Customer Portal</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6B3A"/>
                <w:sz w:val="19"/>
                <w:szCs w:val="19"/>
              </w:rPr>
              <w:t xml:space="preserve">High</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7A5F00"/>
                <w:sz w:val="19"/>
                <w:szCs w:val="19"/>
              </w:rPr>
              <w:t xml:space="preserve">Medium</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6B3A"/>
                <w:sz w:val="19"/>
                <w:szCs w:val="19"/>
              </w:rPr>
              <w:t xml:space="preserve">High</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6B3A"/>
                <w:sz w:val="19"/>
                <w:szCs w:val="19"/>
              </w:rPr>
              <w:t xml:space="preserve">Very High</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6B3A"/>
                <w:sz w:val="19"/>
                <w:szCs w:val="19"/>
              </w:rPr>
              <w:t xml:space="preserve">High</w:t>
            </w:r>
          </w:p>
        </w:tc>
      </w:tr>
      <w:tr>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Arial" w:cs="Arial" w:eastAsia="Arial" w:hAnsi="Arial"/>
                <w:color w:val="1A1A1A"/>
                <w:sz w:val="19"/>
                <w:szCs w:val="19"/>
              </w:rPr>
              <w:t xml:space="preserve">Operations Dashboard</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color w:val="1A6B3A"/>
                <w:sz w:val="19"/>
                <w:szCs w:val="19"/>
              </w:rPr>
              <w:t xml:space="preserve">High</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color w:val="1A6B3A"/>
                <w:sz w:val="19"/>
                <w:szCs w:val="19"/>
              </w:rPr>
              <w:t xml:space="preserve">High</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color w:val="7A5F00"/>
                <w:sz w:val="19"/>
                <w:szCs w:val="19"/>
              </w:rPr>
              <w:t xml:space="preserve">Medium</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color w:val="1A6B3A"/>
                <w:sz w:val="19"/>
                <w:szCs w:val="19"/>
              </w:rPr>
              <w:t xml:space="preserve">High</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color w:val="1A6B3A"/>
                <w:sz w:val="19"/>
                <w:szCs w:val="19"/>
              </w:rPr>
              <w:t xml:space="preserve">Very High</w:t>
            </w:r>
          </w:p>
        </w:tc>
      </w:tr>
      <w:tr>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1A1A1A"/>
                <w:sz w:val="19"/>
                <w:szCs w:val="19"/>
              </w:rPr>
              <w:t xml:space="preserve">Pipeline Automation</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7A5F00"/>
                <w:sz w:val="19"/>
                <w:szCs w:val="19"/>
              </w:rPr>
              <w:t xml:space="preserve">Medium</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444444"/>
                <w:sz w:val="19"/>
                <w:szCs w:val="19"/>
              </w:rPr>
              <w:t xml:space="preserve">Low</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6B3A"/>
                <w:sz w:val="19"/>
                <w:szCs w:val="19"/>
              </w:rPr>
              <w:t xml:space="preserve">High</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7A5F00"/>
                <w:sz w:val="19"/>
                <w:szCs w:val="19"/>
              </w:rPr>
              <w:t xml:space="preserve">Medium</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6B3A"/>
                <w:sz w:val="19"/>
                <w:szCs w:val="19"/>
              </w:rPr>
              <w:t xml:space="preserve">High</w:t>
            </w:r>
          </w:p>
        </w:tc>
      </w:tr>
      <w:tr>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Arial" w:cs="Arial" w:eastAsia="Arial" w:hAnsi="Arial"/>
                <w:color w:val="1A1A1A"/>
                <w:sz w:val="19"/>
                <w:szCs w:val="19"/>
              </w:rPr>
              <w:t xml:space="preserve">Digital Invoicing</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color w:val="1A6B3A"/>
                <w:sz w:val="19"/>
                <w:szCs w:val="19"/>
              </w:rPr>
              <w:t xml:space="preserve">High</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color w:val="1A6B3A"/>
                <w:sz w:val="19"/>
                <w:szCs w:val="19"/>
              </w:rPr>
              <w:t xml:space="preserve">High</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color w:val="7A5F00"/>
                <w:sz w:val="19"/>
                <w:szCs w:val="19"/>
              </w:rPr>
              <w:t xml:space="preserve">Medium</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color w:val="1A6B3A"/>
                <w:sz w:val="19"/>
                <w:szCs w:val="19"/>
              </w:rPr>
              <w:t xml:space="preserve">High</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color w:val="1A6B3A"/>
                <w:sz w:val="19"/>
                <w:szCs w:val="19"/>
              </w:rPr>
              <w:t xml:space="preserve">High</w:t>
            </w:r>
          </w:p>
        </w:tc>
      </w:tr>
      <w:tr>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1A1A1A"/>
                <w:sz w:val="19"/>
                <w:szCs w:val="19"/>
              </w:rPr>
              <w:t xml:space="preserve">Analytics Engine</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7A5F00"/>
                <w:sz w:val="19"/>
                <w:szCs w:val="19"/>
              </w:rPr>
              <w:t xml:space="preserve">Medium</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7A5F00"/>
                <w:sz w:val="19"/>
                <w:szCs w:val="19"/>
              </w:rPr>
              <w:t xml:space="preserve">Medium</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6B3A"/>
                <w:sz w:val="19"/>
                <w:szCs w:val="19"/>
              </w:rPr>
              <w:t xml:space="preserve">High</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7A5F00"/>
                <w:sz w:val="19"/>
                <w:szCs w:val="19"/>
              </w:rPr>
              <w:t xml:space="preserve">Medium</w:t>
            </w:r>
          </w:p>
        </w:tc>
        <w:tc>
          <w:tcPr>
            <w:tcW w:type="auto" w:w="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6B3A"/>
                <w:sz w:val="19"/>
                <w:szCs w:val="19"/>
              </w:rPr>
              <w:t xml:space="preserve">Very High</w:t>
            </w:r>
          </w:p>
        </w:tc>
      </w:tr>
      <w:tr>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left"/>
            </w:pPr>
            <w:r>
              <w:rPr>
                <w:rFonts w:ascii="Arial" w:cs="Arial" w:eastAsia="Arial" w:hAnsi="Arial"/>
                <w:color w:val="1A1A1A"/>
                <w:sz w:val="19"/>
                <w:szCs w:val="19"/>
              </w:rPr>
              <w:t xml:space="preserve">Document Management</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color w:val="7A5F00"/>
                <w:sz w:val="19"/>
                <w:szCs w:val="19"/>
              </w:rPr>
              <w:t xml:space="preserve">Medium</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color w:val="7A5F00"/>
                <w:sz w:val="19"/>
                <w:szCs w:val="19"/>
              </w:rPr>
              <w:t xml:space="preserve">Medium</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color w:val="444444"/>
                <w:sz w:val="19"/>
                <w:szCs w:val="19"/>
              </w:rPr>
              <w:t xml:space="preserve">Low</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color w:val="1A6B3A"/>
                <w:sz w:val="19"/>
                <w:szCs w:val="19"/>
              </w:rPr>
              <w:t xml:space="preserve">High</w:t>
            </w:r>
          </w:p>
        </w:tc>
        <w:tc>
          <w:tcPr>
            <w:tcW w:type="auto" w:w="0"/>
            <w:tcBorders>
              <w:top w:val="single" w:color="CCCCCC" w:sz="1"/>
              <w:left w:val="single" w:color="CCCCCC" w:sz="1"/>
              <w:bottom w:val="single" w:color="CCCCCC" w:sz="1"/>
              <w:right w:val="single" w:color="CCCCCC" w:sz="1"/>
            </w:tcBorders>
            <w:shd w:fill="F5F5F5" w:val="clear"/>
            <w:tcMar>
              <w:top w:type="dxa" w:w="70"/>
              <w:left w:type="dxa" w:w="100"/>
              <w:bottom w:type="dxa" w:w="70"/>
              <w:right w:type="dxa" w:w="100"/>
            </w:tcMar>
          </w:tcPr>
          <w:p>
            <w:pPr>
              <w:jc w:val="center"/>
            </w:pPr>
            <w:r>
              <w:rPr>
                <w:rFonts w:ascii="Arial" w:cs="Arial" w:eastAsia="Arial" w:hAnsi="Arial"/>
                <w:color w:val="7A5F00"/>
                <w:sz w:val="19"/>
                <w:szCs w:val="19"/>
              </w:rPr>
              <w:t xml:space="preserve">Medium</w:t>
            </w:r>
          </w:p>
        </w:tc>
      </w:tr>
    </w:tbl>
    <w:p>
      <w:pPr>
        <w:spacing w:after="0" w:before="360"/>
      </w:pPr>
      <w:r>
        <w:rPr>
          <w:rFonts w:ascii="Arial" w:cs="Arial" w:eastAsia="Arial" w:hAnsi="Arial"/>
          <w:color w:val="1A1A1A"/>
        </w:rPr>
        <w:t xml:space="preserve"/>
      </w:r>
    </w:p>
    <w:p>
      <w:pPr>
        <w:pStyle w:val="Heading2"/>
      </w:pPr>
      <w:r>
        <w:rPr>
          <w:rFonts w:ascii="Arial" w:cs="Arial" w:eastAsia="Arial" w:hAnsi="Arial"/>
        </w:rPr>
        <w:t xml:space="preserve">5.1 Estimated Financial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Projected Outcome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Operational Cost Savings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15–25% reduction in manual processing costs within 12 months.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Revenue Growth</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10–20% increase from improved pipeline conversion and self-service.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Customer Retention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Improved NPS score; estimated 8–12% reduction in churn rate.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Payback Period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Projected 12–18 months for full solution stack ROI.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5-Year NPV (indicative)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3–5x return on initial platform investment.</w:t>
            </w:r>
          </w:p>
        </w:tc>
      </w:tr>
    </w:tbl>
    <w:p>
      <w:pPr>
        <w:spacing w:after="0" w:before="480"/>
      </w:pPr>
      <w:r>
        <w:rPr>
          <w:rFonts w:ascii="Arial" w:cs="Arial" w:eastAsia="Arial" w:hAnsi="Arial"/>
          <w:color w:val="1A1A1A"/>
        </w:rPr>
        <w:t xml:space="preserve"/>
      </w:r>
    </w:p>
    <w:p>
      <w:pPr>
        <w:pStyle w:val="Heading1"/>
      </w:pPr>
      <w:r>
        <w:rPr>
          <w:rFonts w:ascii="Arial" w:cs="Arial" w:eastAsia="Arial" w:hAnsi="Arial"/>
        </w:rPr>
        <w:t xml:space="preserve">6. Implementation Recommendations</w:t>
      </w:r>
    </w:p>
    <w:p>
      <w:pPr>
        <w:pBdr>
          <w:bottom w:val="single" w:color="2E75B6" w:sz="6" w:space="1"/>
        </w:pBdr>
        <w:spacing w:after="200" w:before="200"/>
      </w:pPr>
      <w:r>
        <w:rPr>
          <w:rFonts w:ascii="Arial" w:cs="Arial" w:eastAsia="Arial" w:hAnsi="Arial"/>
          <w:color w:val="1A1A1A"/>
        </w:rPr>
        <w:t xml:space="preserve"/>
      </w:r>
    </w:p>
    <w:p>
      <w:pPr>
        <w:spacing w:after="160" w:before="80"/>
      </w:pPr>
      <w:r>
        <w:rPr>
          <w:rFonts w:ascii="Arial" w:cs="Arial" w:eastAsia="Arial" w:hAnsi="Arial"/>
          <w:color w:val="1A1A1A"/>
          <w:sz w:val="22"/>
          <w:szCs w:val="22"/>
        </w:rPr>
        <w:t xml:space="preserve">The recommended approach follows a phased delivery model — prioritising quick wins that generate early ROI while laying the foundations for longer-term capability. All development is on the company's own web platform.</w:t>
      </w:r>
    </w:p>
    <w:p>
      <w:pPr>
        <w:spacing w:after="0" w:before="120"/>
      </w:pPr>
      <w:r>
        <w:rPr>
          <w:rFonts w:ascii="Arial" w:cs="Arial" w:eastAsia="Arial" w:hAnsi="Arial"/>
          <w:color w:val="1A1A1A"/>
        </w:rPr>
        <w:t xml:space="preserve"/>
      </w:r>
    </w:p>
    <w:p>
      <w:pPr>
        <w:pStyle w:val="Heading2"/>
      </w:pPr>
      <w:r>
        <w:rPr>
          <w:rFonts w:ascii="Arial" w:cs="Arial" w:eastAsia="Arial" w:hAnsi="Arial"/>
        </w:rPr>
        <w:t xml:space="preserve">6.1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600"/>
        <w:gridCol w:w="2160"/>
      </w:tblGrid>
      <w:tr>
        <w:trPr>
          <w:tblHeader/>
        </w:trPr>
        <w:tc>
          <w:tcPr>
            <w:tcW w:type="auto" w:w="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auto" w:w="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auto" w:w="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auto" w:w="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Months 1–3</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Portal (MVP), Digital Invoicing &amp; Payments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B31B1B"/>
                <w:sz w:val="20"/>
                <w:szCs w:val="20"/>
              </w:rPr>
              <w:t xml:space="preserve">Critical</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Months 3–6</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Operations Dashboard, Pipeline Automation</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Months 6–10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Analytics Engine, Document Management &amp; e-Signature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4</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Months 10–12</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Optimisation, integrations, advanced reporting &amp; mobile enhancement</w:t>
            </w:r>
          </w:p>
        </w:tc>
        <w:tc>
          <w:tcPr>
            <w:tcW w:type="auto" w:w="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Standard</w:t>
            </w:r>
          </w:p>
        </w:tc>
      </w:tr>
    </w:tbl>
    <w:p>
      <w:pPr>
        <w:spacing w:after="0" w:before="360"/>
      </w:pPr>
      <w:r>
        <w:rPr>
          <w:rFonts w:ascii="Arial" w:cs="Arial" w:eastAsia="Arial" w:hAnsi="Arial"/>
          <w:color w:val="1A1A1A"/>
        </w:rPr>
        <w:t xml:space="preserve"/>
      </w:r>
    </w:p>
    <w:p>
      <w:pPr>
        <w:pStyle w:val="Heading2"/>
      </w:pPr>
      <w:r>
        <w:rPr>
          <w:rFonts w:ascii="Arial" w:cs="Arial" w:eastAsia="Arial" w:hAnsi="Arial"/>
        </w:rPr>
        <w:t xml:space="preserve">6.2 Governance &amp; Delivery Model</w:t>
      </w:r>
    </w:p>
    <w:p>
      <w:pPr>
        <w:pStyle w:val="ListParagraph"/>
        <w:numPr>
          <w:ilvl w:val="0"/>
          <w:numId w:val="2"/>
        </w:numPr>
        <w:spacing w:after="60" w:before="40"/>
      </w:pPr>
      <w:r>
        <w:rPr>
          <w:rFonts w:ascii="Arial" w:cs="Arial" w:eastAsia="Arial" w:hAnsi="Arial"/>
          <w:b/>
          <w:bCs/>
          <w:color w:val="1A1A1A"/>
          <w:sz w:val="22"/>
          <w:szCs w:val="22"/>
        </w:rPr>
        <w:t xml:space="preserve">Agile Delivery: </w:t>
      </w:r>
      <w:r>
        <w:rPr>
          <w:rFonts w:ascii="Arial" w:cs="Arial" w:eastAsia="Arial" w:hAnsi="Arial"/>
          <w:color w:val="444444"/>
          <w:sz w:val="22"/>
          <w:szCs w:val="22"/>
        </w:rPr>
        <w:t xml:space="preserve">Two-week sprints with fortnightly stakeholder demos and backlog refinement.</w:t>
      </w:r>
    </w:p>
    <w:p>
      <w:pPr>
        <w:pStyle w:val="ListParagraph"/>
        <w:numPr>
          <w:ilvl w:val="0"/>
          <w:numId w:val="2"/>
        </w:numPr>
        <w:spacing w:after="60" w:before="40"/>
      </w:pPr>
      <w:r>
        <w:rPr>
          <w:rFonts w:ascii="Arial" w:cs="Arial" w:eastAsia="Arial" w:hAnsi="Arial"/>
          <w:b/>
          <w:bCs/>
          <w:color w:val="1A1A1A"/>
          <w:sz w:val="22"/>
          <w:szCs w:val="22"/>
        </w:rPr>
        <w:t xml:space="preserve">Internal Ownership: </w:t>
      </w:r>
      <w:r>
        <w:rPr>
          <w:rFonts w:ascii="Arial" w:cs="Arial" w:eastAsia="Arial" w:hAnsi="Arial"/>
          <w:color w:val="444444"/>
          <w:sz w:val="22"/>
          <w:szCs w:val="22"/>
        </w:rPr>
        <w:t xml:space="preserve">A dedicated product owner from within the business oversees each phase.</w:t>
      </w:r>
    </w:p>
    <w:p>
      <w:pPr>
        <w:pStyle w:val="ListParagraph"/>
        <w:numPr>
          <w:ilvl w:val="0"/>
          <w:numId w:val="2"/>
        </w:numPr>
        <w:spacing w:after="60" w:before="40"/>
      </w:pPr>
      <w:r>
        <w:rPr>
          <w:rFonts w:ascii="Arial" w:cs="Arial" w:eastAsia="Arial" w:hAnsi="Arial"/>
          <w:b/>
          <w:bCs/>
          <w:color w:val="1A1A1A"/>
          <w:sz w:val="22"/>
          <w:szCs w:val="22"/>
        </w:rPr>
        <w:t xml:space="preserve">Architecture Standards: </w:t>
      </w:r>
      <w:r>
        <w:rPr>
          <w:rFonts w:ascii="Arial" w:cs="Arial" w:eastAsia="Arial" w:hAnsi="Arial"/>
          <w:color w:val="444444"/>
          <w:sz w:val="22"/>
          <w:szCs w:val="22"/>
        </w:rPr>
        <w:t xml:space="preserve">API-first design; all modules must integrate via documented internal APIs.</w:t>
      </w:r>
    </w:p>
    <w:p>
      <w:pPr>
        <w:pStyle w:val="ListParagraph"/>
        <w:numPr>
          <w:ilvl w:val="0"/>
          <w:numId w:val="2"/>
        </w:numPr>
        <w:spacing w:after="60" w:before="40"/>
      </w:pPr>
      <w:r>
        <w:rPr>
          <w:rFonts w:ascii="Arial" w:cs="Arial" w:eastAsia="Arial" w:hAnsi="Arial"/>
          <w:b/>
          <w:bCs/>
          <w:color w:val="1A1A1A"/>
          <w:sz w:val="22"/>
          <w:szCs w:val="22"/>
        </w:rPr>
        <w:t xml:space="preserve">Security &amp; Compliance: </w:t>
      </w:r>
      <w:r>
        <w:rPr>
          <w:rFonts w:ascii="Arial" w:cs="Arial" w:eastAsia="Arial" w:hAnsi="Arial"/>
          <w:color w:val="444444"/>
          <w:sz w:val="22"/>
          <w:szCs w:val="22"/>
        </w:rPr>
        <w:t xml:space="preserve">GDPR, data encryption, and penetration testing mandated at each phase gate.</w:t>
      </w:r>
    </w:p>
    <w:p>
      <w:pPr>
        <w:pStyle w:val="ListParagraph"/>
        <w:numPr>
          <w:ilvl w:val="0"/>
          <w:numId w:val="2"/>
        </w:numPr>
        <w:spacing w:after="60" w:before="40"/>
      </w:pPr>
      <w:r>
        <w:rPr>
          <w:rFonts w:ascii="Arial" w:cs="Arial" w:eastAsia="Arial" w:hAnsi="Arial"/>
          <w:b/>
          <w:bCs/>
          <w:color w:val="1A1A1A"/>
          <w:sz w:val="22"/>
          <w:szCs w:val="22"/>
        </w:rPr>
        <w:t xml:space="preserve">Change Management: </w:t>
      </w:r>
      <w:r>
        <w:rPr>
          <w:rFonts w:ascii="Arial" w:cs="Arial" w:eastAsia="Arial" w:hAnsi="Arial"/>
          <w:color w:val="444444"/>
          <w:sz w:val="22"/>
          <w:szCs w:val="22"/>
        </w:rPr>
        <w:t xml:space="preserve">Staff training and communications programme runs alongside technical delivery.</w:t>
      </w:r>
    </w:p>
    <w:p>
      <w:pPr>
        <w:spacing w:after="0" w:before="120"/>
      </w:pPr>
      <w:r>
        <w:rPr>
          <w:rFonts w:ascii="Arial" w:cs="Arial" w:eastAsia="Arial" w:hAnsi="Arial"/>
          <w:color w:val="1A1A1A"/>
        </w:rPr>
        <w:t xml:space="preserve"/>
      </w:r>
    </w:p>
    <w:p>
      <w:pPr>
        <w:pStyle w:val="Heading2"/>
      </w:pPr>
      <w:r>
        <w:rPr>
          <w:rFonts w:ascii="Arial" w:cs="Arial" w:eastAsia="Arial" w:hAnsi="Arial"/>
        </w:rPr>
        <w:t xml:space="preserve">6.3 Resource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Role</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Full-Stack Web Developer (x2)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Core platform and module development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UX / UI Designer (x1)</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Customer-facing portal and dashboard design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DevOps / Infrastructure (x1)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Hosting, CI/CD pipelines, security monitoring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Business Analyst (x1)</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Requirements, testing, stakeholder liaison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Project Manager (x1)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Delivery oversight, risk management, reporting</w:t>
            </w:r>
          </w:p>
        </w:tc>
      </w:tr>
    </w:tbl>
    <w:p>
      <w:pPr>
        <w:spacing w:after="0" w:before="480"/>
      </w:pPr>
      <w:r>
        <w:rPr>
          <w:rFonts w:ascii="Arial" w:cs="Arial" w:eastAsia="Arial" w:hAnsi="Arial"/>
          <w:color w:val="1A1A1A"/>
        </w:rPr>
        <w:t xml:space="preserve"/>
      </w:r>
    </w:p>
    <w:p>
      <w:pPr>
        <w:pStyle w:val="Heading1"/>
      </w:pPr>
      <w:r>
        <w:rPr>
          <w:rFonts w:ascii="Arial" w:cs="Arial" w:eastAsia="Arial" w:hAnsi="Arial"/>
        </w:rPr>
        <w:t xml:space="preserve">7. Conclusion &amp; Next Steps</w:t>
      </w:r>
    </w:p>
    <w:p>
      <w:pPr>
        <w:pBdr>
          <w:bottom w:val="single" w:color="2E75B6" w:sz="6" w:space="1"/>
        </w:pBdr>
        <w:spacing w:after="200" w:before="200"/>
      </w:pPr>
      <w:r>
        <w:rPr>
          <w:rFonts w:ascii="Arial" w:cs="Arial" w:eastAsia="Arial" w:hAnsi="Arial"/>
          <w:color w:val="1A1A1A"/>
        </w:rPr>
        <w:t xml:space="preserve"/>
      </w:r>
    </w:p>
    <w:p>
      <w:pPr>
        <w:spacing w:after="160" w:before="80"/>
      </w:pPr>
      <w:r>
        <w:rPr>
          <w:rFonts w:ascii="Arial" w:cs="Arial" w:eastAsia="Arial" w:hAnsi="Arial"/>
          <w:color w:val="1A1A1A"/>
          <w:sz w:val="22"/>
          <w:szCs w:val="22"/>
        </w:rPr>
        <w:t xml:space="preserve">This report has outlined a clear and commercially grounded case for digital transformation centred on the company's own web platform. The analysis demonstrates that current manual and disconnected processes represent a meaningful drag on growth, profitability and customer experience — and that each identified challenge maps directly to a buildable web-based solution.</w:t>
      </w:r>
    </w:p>
    <w:p>
      <w:pPr>
        <w:spacing w:after="160" w:before="80"/>
      </w:pPr>
      <w:r>
        <w:rPr>
          <w:rFonts w:ascii="Arial" w:cs="Arial" w:eastAsia="Arial" w:hAnsi="Arial"/>
          <w:color w:val="1A1A1A"/>
          <w:sz w:val="22"/>
          <w:szCs w:val="22"/>
        </w:rPr>
        <w:t xml:space="preserve">The recommended six-solution stack, delivered across a 12-month phased roadmap, is projected to reduce operational costs by up to 25%, increase revenue by 10–20%, and materially improve customer satisfaction scores. Critically, all recommended solutions extend the company's proprietary digital ecosystem — preserving data ownership, competitive differentiation and long-term platform value.</w:t>
      </w:r>
    </w:p>
    <w:p>
      <w:pPr>
        <w:spacing w:after="0" w:before="120"/>
      </w:pPr>
      <w:r>
        <w:rPr>
          <w:rFonts w:ascii="Arial" w:cs="Arial" w:eastAsia="Arial" w:hAnsi="Arial"/>
          <w:color w:val="1A1A1A"/>
        </w:rPr>
        <w:t xml:space="preserve"/>
      </w:r>
    </w:p>
    <w:p>
      <w:pPr>
        <w:pStyle w:val="Heading2"/>
      </w:pPr>
      <w:r>
        <w:rPr>
          <w:rFonts w:ascii="Arial" w:cs="Arial" w:eastAsia="Arial" w:hAnsi="Arial"/>
        </w:rPr>
        <w:t xml:space="preserve">7.1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Timeframe</w:t>
            </w:r>
          </w:p>
        </w:tc>
        <w:tc>
          <w:tcPr>
            <w:tcW w:type="dxa" w:w="62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Week 1–2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Validate report findings with key departmental heads; confirm priorities.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Week 2–3</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Commission detailed technical scoping for Phase 1 deliverables.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Week 3–4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Secure executive sign-off and initial development budget allocation.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Month 2</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1"/>
                <w:szCs w:val="21"/>
              </w:rPr>
              <w:t xml:space="preserve">Recruit or assign internal development resource; kick off Phase 1 sprint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Month 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1"/>
                <w:szCs w:val="21"/>
              </w:rPr>
              <w:t xml:space="preserve">Customer Portal MVP launched to pilot cohort; feedback loop initiated.</w:t>
            </w:r>
          </w:p>
        </w:tc>
      </w:tr>
    </w:tbl>
    <w:p>
      <w:pPr>
        <w:spacing w:after="0" w:before="120"/>
      </w:pPr>
      <w:r>
        <w:rPr>
          <w:rFonts w:ascii="Arial" w:cs="Arial" w:eastAsia="Arial" w:hAnsi="Arial"/>
          <w:color w:val="1A1A1A"/>
        </w:rPr>
        <w:t xml:space="preserve"/>
      </w:r>
    </w:p>
    <w:p>
      <w:pPr>
        <w:pStyle w:val="Heading2"/>
      </w:pPr>
      <w:r>
        <w:rPr>
          <w:rFonts w:ascii="Arial" w:cs="Arial" w:eastAsia="Arial" w:hAnsi="Arial"/>
        </w:rPr>
        <w:t xml:space="preserve">7.2 Success Metrics</w:t>
      </w:r>
    </w:p>
    <w:p>
      <w:pPr>
        <w:pStyle w:val="ListParagraph"/>
        <w:numPr>
          <w:ilvl w:val="0"/>
          <w:numId w:val="2"/>
        </w:numPr>
        <w:spacing w:after="60" w:before="40"/>
      </w:pPr>
      <w:r>
        <w:rPr>
          <w:rFonts w:ascii="Arial" w:cs="Arial" w:eastAsia="Arial" w:hAnsi="Arial"/>
          <w:b/>
          <w:bCs/>
          <w:color w:val="1A1A1A"/>
          <w:sz w:val="22"/>
          <w:szCs w:val="22"/>
        </w:rPr>
        <w:t xml:space="preserve">Customer Portal Adoption: </w:t>
      </w:r>
      <w:r>
        <w:rPr>
          <w:rFonts w:ascii="Arial" w:cs="Arial" w:eastAsia="Arial" w:hAnsi="Arial"/>
          <w:color w:val="444444"/>
          <w:sz w:val="22"/>
          <w:szCs w:val="22"/>
        </w:rPr>
        <w:t xml:space="preserve">≥60% of active customers using self-service within 6 months of launch.</w:t>
      </w:r>
    </w:p>
    <w:p>
      <w:pPr>
        <w:pStyle w:val="ListParagraph"/>
        <w:numPr>
          <w:ilvl w:val="0"/>
          <w:numId w:val="2"/>
        </w:numPr>
        <w:spacing w:after="60" w:before="40"/>
      </w:pPr>
      <w:r>
        <w:rPr>
          <w:rFonts w:ascii="Arial" w:cs="Arial" w:eastAsia="Arial" w:hAnsi="Arial"/>
          <w:b/>
          <w:bCs/>
          <w:color w:val="1A1A1A"/>
          <w:sz w:val="22"/>
          <w:szCs w:val="22"/>
        </w:rPr>
        <w:t xml:space="preserve">Invoice Payment Time: </w:t>
      </w:r>
      <w:r>
        <w:rPr>
          <w:rFonts w:ascii="Arial" w:cs="Arial" w:eastAsia="Arial" w:hAnsi="Arial"/>
          <w:color w:val="444444"/>
          <w:sz w:val="22"/>
          <w:szCs w:val="22"/>
        </w:rPr>
        <w:t xml:space="preserve">Average debtor days reduced by 30% within 3 months of digital invoicing launch.</w:t>
      </w:r>
    </w:p>
    <w:p>
      <w:pPr>
        <w:pStyle w:val="ListParagraph"/>
        <w:numPr>
          <w:ilvl w:val="0"/>
          <w:numId w:val="2"/>
        </w:numPr>
        <w:spacing w:after="60" w:before="40"/>
      </w:pPr>
      <w:r>
        <w:rPr>
          <w:rFonts w:ascii="Arial" w:cs="Arial" w:eastAsia="Arial" w:hAnsi="Arial"/>
          <w:b/>
          <w:bCs/>
          <w:color w:val="1A1A1A"/>
          <w:sz w:val="22"/>
          <w:szCs w:val="22"/>
        </w:rPr>
        <w:t xml:space="preserve">Lead Conversion Rate: </w:t>
      </w:r>
      <w:r>
        <w:rPr>
          <w:rFonts w:ascii="Arial" w:cs="Arial" w:eastAsia="Arial" w:hAnsi="Arial"/>
          <w:color w:val="444444"/>
          <w:sz w:val="22"/>
          <w:szCs w:val="22"/>
        </w:rPr>
        <w:t xml:space="preserve">Pipeline win rate improved by ≥10 percentage points via automation.</w:t>
      </w:r>
    </w:p>
    <w:p>
      <w:pPr>
        <w:pStyle w:val="ListParagraph"/>
        <w:numPr>
          <w:ilvl w:val="0"/>
          <w:numId w:val="2"/>
        </w:numPr>
        <w:spacing w:after="60" w:before="40"/>
      </w:pPr>
      <w:r>
        <w:rPr>
          <w:rFonts w:ascii="Arial" w:cs="Arial" w:eastAsia="Arial" w:hAnsi="Arial"/>
          <w:b/>
          <w:bCs/>
          <w:color w:val="1A1A1A"/>
          <w:sz w:val="22"/>
          <w:szCs w:val="22"/>
        </w:rPr>
        <w:t xml:space="preserve">Internal Processing Time: </w:t>
      </w:r>
      <w:r>
        <w:rPr>
          <w:rFonts w:ascii="Arial" w:cs="Arial" w:eastAsia="Arial" w:hAnsi="Arial"/>
          <w:color w:val="444444"/>
          <w:sz w:val="22"/>
          <w:szCs w:val="22"/>
        </w:rPr>
        <w:t xml:space="preserve">Order-to-invoice cycle time halved from current baseline.</w:t>
      </w:r>
    </w:p>
    <w:p>
      <w:pPr>
        <w:pStyle w:val="ListParagraph"/>
        <w:numPr>
          <w:ilvl w:val="0"/>
          <w:numId w:val="2"/>
        </w:numPr>
        <w:spacing w:after="60" w:before="40"/>
      </w:pPr>
      <w:r>
        <w:rPr>
          <w:rFonts w:ascii="Arial" w:cs="Arial" w:eastAsia="Arial" w:hAnsi="Arial"/>
          <w:b/>
          <w:bCs/>
          <w:color w:val="1A1A1A"/>
          <w:sz w:val="22"/>
          <w:szCs w:val="22"/>
        </w:rPr>
        <w:t xml:space="preserve">NPS / CSAT: </w:t>
      </w:r>
      <w:r>
        <w:rPr>
          <w:rFonts w:ascii="Arial" w:cs="Arial" w:eastAsia="Arial" w:hAnsi="Arial"/>
          <w:color w:val="444444"/>
          <w:sz w:val="22"/>
          <w:szCs w:val="22"/>
        </w:rPr>
        <w:t xml:space="preserve">Net Promoter Score improvement of ≥15 points within 12 months.</w:t>
      </w:r>
    </w:p>
    <w:p>
      <w:pPr>
        <w:spacing w:after="0" w:before="360"/>
      </w:pPr>
      <w:r>
        <w:rPr>
          <w:rFonts w:ascii="Arial" w:cs="Arial" w:eastAsia="Arial" w:hAnsi="Arial"/>
          <w:color w:val="1A1A1A"/>
        </w:rPr>
        <w:t xml:space="preserve"/>
      </w:r>
    </w:p>
    <w:p>
      <w:pPr>
        <w:pBdr>
          <w:top w:val="single" w:color="2E75B6" w:sz="4" w:space="4"/>
        </w:pBdr>
        <w:spacing w:after="200" w:before="480"/>
        <w:jc w:val="center"/>
      </w:pPr>
      <w:r>
        <w:rPr>
          <w:rFonts w:ascii="Arial" w:cs="Arial" w:eastAsia="Arial" w:hAnsi="Arial"/>
          <w:i/>
          <w:iCs/>
          <w:color w:val="444444"/>
          <w:sz w:val="18"/>
          <w:szCs w:val="18"/>
        </w:rPr>
        <w:t xml:space="preserve">This report was prepared by the Business Analysis Division as a strategic briefing for executive decision-makers. All projections are indicative and should be validated through detailed scoping. Confidential — not for external distribution.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after="0" w:before="200"/>
    </w:pPr>
    <w:r>
      <w:rPr>
        <w:rFonts w:ascii="Arial" w:cs="Arial" w:eastAsia="Arial" w:hAnsi="Arial"/>
        <w:color w:val="444444"/>
        <w:sz w:val="16"/>
        <w:szCs w:val="16"/>
      </w:rPr>
      <w:t xml:space="preserve">Business Analysis Division</w:t>
    </w:r>
    <w:r>
      <w:rPr>
        <w:rFonts w:ascii="Arial" w:cs="Arial" w:eastAsia="Arial" w:hAnsi="Arial"/>
        <w:color w:val="444444"/>
        <w:sz w:val="16"/>
        <w:szCs w:val="16"/>
      </w:rPr>
      <w:t xml:space="preserve">	2026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200" w:before="0"/>
    </w:pPr>
    <w:r>
      <w:rPr>
        <w:rFonts w:ascii="Arial" w:cs="Arial" w:eastAsia="Arial" w:hAnsi="Arial"/>
        <w:color w:val="444444"/>
        <w:sz w:val="16"/>
        <w:szCs w:val="16"/>
      </w:rPr>
      <w:t xml:space="preserve">DIGITAL TRANSFORMATION REPORT  |  CONFIDENTIAL</w:t>
    </w:r>
    <w:r>
      <w:rPr>
        <w:rFonts w:ascii="Arial" w:cs="Arial" w:eastAsia="Arial" w:hAnsi="Arial"/>
        <w:color w:val="444444"/>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Transformation Company Report</dc:title>
  <dc:creator>Business Analysis Division</dc:creator>
  <dc:description>Comprehensive business analysis and web services transformation report</dc:description>
  <cp:lastModifiedBy>Un-named</cp:lastModifiedBy>
  <cp:revision>1</cp:revision>
  <dcterms:created xsi:type="dcterms:W3CDTF">2026-05-22T10:28:56.467Z</dcterms:created>
  <dcterms:modified xsi:type="dcterms:W3CDTF">2026-05-22T10:28:56.467Z</dcterms:modified>
</cp:coreProperties>
</file>

<file path=docProps/custom.xml><?xml version="1.0" encoding="utf-8"?>
<Properties xmlns="http://schemas.openxmlformats.org/officeDocument/2006/custom-properties" xmlns:vt="http://schemas.openxmlformats.org/officeDocument/2006/docPropsVTypes"/>
</file>