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4F8A"/>
          <w:sz w:val="64"/>
          <w:szCs w:val="64"/>
        </w:rPr>
        <w:t xml:space="preserve">WASHINGTON SMILES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1A7A6E"/>
          <w:sz w:val="36"/>
          <w:szCs w:val="36"/>
        </w:rPr>
        <w:t xml:space="preserve">Digital Transformation &amp; Web Services Strategy</w:t>
      </w:r>
    </w:p>
    <w:p>
      <w:pPr>
        <w:pBdr>
          <w:bottom w:val="single" w:color="1B4F8A" w:sz="12" w:space="4"/>
        </w:pBdr>
        <w:spacing w:after="400" w:before="2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COMPANY BUSINESS REPORT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Prepared for: Washington Smiles Leadership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Prepared by: Digital Strategy Team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Date: May 2026</w:t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CONFIDENTIAL</w:t>
      </w:r>
    </w:p>
    <w:p>
      <w:pPr>
        <w:spacing w:after="0" w:before="0"/>
      </w:pPr>
      <w:r>
        <w:br w:type="page"/>
      </w:r>
    </w:p>
    <w:p>
      <w:pPr>
        <w:sectPr>
          <w:pgSz w:w="12240" w:h="15840" w:orient="portrait"/>
          <w:pgMar w:top="1080" w:right="1440" w:bottom="108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Executive Summary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Washington Smiles is a patient-centric dental practice committed to delivering high-quality oral healthcare in a welcoming, technology-forward environment. This report analyzes the practice's current operational model, identifies digital pain points, and presents a structured roadmap for web-based digital transformation — with all recommended solutions built and owned within Washington Smiles' own digital ecosystem.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KEY FINDING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Washington Smiles has significant opportunities to improve patient acquisition, scheduling efficiency, treatment plan conversion, and long-term retention through custom web services and digital automation — without reliance on third-party platforms.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 Company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1.1  Mission &amp; Vision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Mission: To provide exceptional, compassionate dental care that transforms smiles and improves the overall well-being of every patient we serve.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Vision: To be Washington's most trusted dental practice — recognized for clinical excellence, patient experience, and innovation in oral healthcare delivery.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1.2  Services Portfolio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Washington Smiles offers a comprehensive suite of dental services across multiple care categories: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 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Preventive Care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Routine cleanings, X-rays, fluoride treatments, sealants, and oral cancer screenings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Restorative Dentistry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Fillings, crowns, bridges, implants, and full-mouth reconstruction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Cosmetic Dentistry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Teeth whitening, veneers, Invisalign/clear aligners, smile makeovers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Orthodontics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Traditional braces, clear aligner therapy, retainers, and bite correction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Emergency Dental Care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Same-day appointments for acute pain, broken teeth, and dental trauma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Periodontal Services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Gum disease treatment, scaling and root planing, periodontal maintenance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Pediatric Dentistry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Child-friendly exams, sealants, fluoride, and early orthodontic screening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1.3  Market Positioning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Washington Smiles operates in a competitive urban dental market, differentiating through personalized care, extended hours, multilingual staff, and a commitment to patient education. The practice targets families, working professionals, and cosmetically-minded adults within a 15-mile catchment radius.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1.4  Key Stakeholders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Stakeholder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Practice Owner / Lead Dentist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Strategic vision, clinical oversight, financial decisions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Associate Dentists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Patient treatment, clinical documentation, care planning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Office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Scheduling, billing, staff coordination, vendor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Front Desk Team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Patient check-in/out, appointment booking, insurance 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Dental Hygienists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Preventive care, patient education, periodontal charting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Dental Assistants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Chair-side support, sterilization, digital X-rays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Billing Coordinator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Claims submission, EOB reconciliation, patient invoicing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Marketing Lead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Digital presence, social media, patient acquisition campaigns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 Operational Workflow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2.1  Patient Journey — Current State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typical patient journey at Washington Smiles follows a multi-step process from discovery to post-treatment follow-up. Understanding this flow is critical to identifying where digital intervention delivers maximum value.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STEP 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Discovery — Patient discovers Washington Smiles via Google search, social media, word-of-mouth, or referral.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STEP 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Inquiry &amp; Scheduling — Patient calls or visits the website to book an appointment. Front desk manually checks availability.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STEP 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Pre-Visit — Patient receives a phone reminder. Paper intake forms are handed out at the front desk on arrival.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STEP 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Clinical Visit — Examination, diagnosis, treatment, charting. Treatment plans discussed verbally or printed.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STEP 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Post-Visit — Manual follow-up calls for recalls or treatment plan follow-up. Billing processed manually.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2.2  Core Operational Departments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Front Office: Scheduling, patient intake, insurance verification, payment collection, and call management.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Clinical Team: Treatment delivery, imaging, charting, and care coordination.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Billing &amp; Finance: Insurance claims, payment posting, patient statements, and revenue cycle management.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Marketing: Online reputation management, social media, local SEO, and referral programs.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Practice Management: Staff scheduling, compliance, vendor relations, KPI tracking, and strategic planning.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 Pain Points &amp; Operational Challenges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3.1  Scheduling &amp; Patient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High volume of inbound calls for appointment requests monopolizes front desk bandwidth.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24/7 online self-scheduling capability, resulting in lost leads outside business hours.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Last-minute cancellations and no-shows create unrecovered chair time worth thousands monthly.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New patient waitlists are managed manually, with no automated waitlist backfill system.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3.2  Patient Communication &amp; Engagement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Appointment reminders rely on manual calls or basic text messages — no intelligent, multi-channel outreach.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Post-visit follow-up is inconsistent; treatment plan acceptance suffers without structured nurturing.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centralized patient communication hub — messages scattered across phone, email, and text threads.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Patient satisfaction feedback is collected ad hoc, not systematically integrated into improvement cycles.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3.3  Intake &amp; Clinical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Paper-based intake forms create data entry delays, legibility issues, and HIPAA storage concerns.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Medical history updates rely on patient recollection at check-in — version control and accuracy are poor.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Treatment plans are often printed or verbally communicated — lack of a digital patient-facing treatment portal.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3.4  Billing &amp; Revenue 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Manual insurance eligibility verification is time-intensive and error-prone.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Claims re-submission processes are largely manual with no automated tracking or denial management.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Patient payment options are limited; no integrated payment plans or digital invoicing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real-time financial dashboards for the practice owner to monitor revenue cycle performance.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3.5  Marketing &amp; Patient Acquisition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Business Profile and review management are handled reactively rather than proactively.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structured digital funnel to convert website visitors into booked appointments.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Referral program tracking is informal; no digital incentive or tracking mechanism exists.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Email marketing campaigns are infrequent, generic, and not personalized to patient treatment history.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 Digital Transformation Opportunities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4.1  Custom Patient Web Portal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Develop a secure, branded patient portal integrated directly into the Washington Smiles website — owned entirely by the practice.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Self-scheduling with real-time calendar sync, preference-based provider selection, and automated confirmation.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Digital intake forms submitted and stored pre-visit, eliminating paper and front desk data entry.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Patient medical history versioning — patients review and update prior to each visit.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Treatment plan presentation with visual breakdowns, cost estimates, and one-click acceptance.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Secure messaging between patients and the clinical/admin team.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4.2  Intelligent Appointment &amp; Recall Engine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a custom recall and scheduling intelligence layer on top of the practice management system via API integration.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Automated recall campaigns triggered by hygiene due dates, treatment plan status, and inactivity periods.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Smart waitlist management: auto-fill cancellation gaps with next-available matched patients.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Multi-channel reminders (SMS, email, portal notification) with patient preference routing.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Predictive no-show scoring — flag high-risk appointments for proactive outreach.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4.3  Digital Marketing &amp; Conversion Funnel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a conversion-optimized digital presence owned and operated by Washington Smiles.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Landing pages with service-specific lead capture forms and automated new patient onboarding sequences.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SEO-optimized content hub featuring oral health articles, video explainers, and FAQs.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Automated review solicitation post-visit via SMS/email — feeding Google and internal testimonials.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Referral tracking portal: patients generate unique referral links; rewards tracked and managed internally.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4.4  Revenue Cycle Automation Dashboard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Develop an internal billing intelligence dashboard with API connections to the clearinghouse and insurance systems.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Real-time insurance eligibility checks triggered at scheduling and 48 hours pre-appointment.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Claims status monitoring with automated exception alerts and re-submission queuing.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Patient financial summary pages with integrated payment plan enrollment and digital invoicing.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Practice owner revenue dashboard: collections rate, AR aging, production vs. collection KPIs.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4.5  Patient Education &amp; Treatment Acceptance Platform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an interactive treatment presentation layer within the patient portal, improving case acceptance rates.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Clinician-generated digital treatment plans with embedded educational videos and imagery.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Side-by-side comparisons of treatment options with annotated cost/benefit breakdowns.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E-signature for consent forms and treatment acceptance directly within the portal.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Automated follow-up sequences for unaccepted treatment plans — personalized and timed.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4.6  Practice Analytics &amp; Business Intelligence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Develop an internal analytics platform aggregating data from scheduling, billing, and patient engagement systems.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Provider productivity dashboards: production per hour, cancellation rates, treatment mix.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Patient acquisition funnel metrics: lead source, conversion rate, cost per new patient.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Recall compliance heatmaps and reactivation opportunity reports.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Monthly automated performance reports delivered to practice leadership via the internal portal.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 Impact Assessment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table outlines the projected business impact across key performance dimensions resulting from full digital transformation implementation.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Digital Initiative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Impacted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Projected Improvement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to 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Patient Portal + Self-Scheduling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Booking conversion 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+35–50% online bookings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Q1 post-launch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Recall &amp; Reminder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No-show / cancellation 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Reduction of 20–30%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Q1 post-launch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Digital Intake Forms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 desk admin hours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Save 1–2 hrs/day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Treatment Acceptance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Case acceptance 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+15–25% acceptance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Q2 post-launch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Revenue Cycle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Collections rate / AR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 days reduced by 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Q2–Q3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Marketing Funnel + SEO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New patient acquisitions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+20–40% monthly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Q2–Q4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Referral Tracking 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Patient referral volume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+30% referral growth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Analytics &amp; BI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Decision-making speed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vs. monthly lag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Q3–Q4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5.1  Financial Impact Estimate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No-show reduction (20% improvement on 15 daily slots @ $150 avg): Potential recovery of $81,000–$108,000 annually.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Improved treatment plan acceptance (15% lift on $400K treatment pipeline): Approximately $60,000 in incremental revenue.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New patient growth (25 additional new patients/month @ $350 avg first-visit revenue): $105,000 annual uplift.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Administrative time savings (2 hrs/day x $22/hr x 250 days): $11,000 in recovered operational capacity.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C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TOTAL ESTIMATED ANNUAL IMPACT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C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Conservative projection of $257,000–$304,000 in recovered revenue, reduced cost, and growth — achievable within 12–18 months of phased implementation.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 Implementation Recommendations &amp; Roadmap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Washington Smiles should adopt a phased approach to digital transformation — prioritizing high-impact, low-complexity initiatives first to demonstrate ROI and build internal adoption momentum.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80"/>
        <w:gridCol w:w="26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1
Foundation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Months 1–3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Patient portal MVP (scheduling + digital intake), automated reminders, website conversion optimization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Immediate reduction in admin burden; measurable increase in online bookings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2
Engagement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Months 4–6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Treatment presentation platform, post-visit follow-up automation, review solicitation system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Improved case acceptance; stronger online reputation; patient retention lift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3
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Months 7–9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Revenue cycle dashboard, eligibility automation, patient payment portal, referral tracking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Faster collections, reduced AR days, growing referral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4
Intelligence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Months 10–12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BI analytics platform, predictive recall engine, marketing funnel analytics, content hub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Data-driven decision-making; scalable growth infrastructure; compounding ROI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6.1  Technical Architecture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solutions built as modular APIs or web components integrated into the Washington Smiles domain ecosystem.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Single sign-on (SSO) across patient portal, billing interface, and internal staff dashboards.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HIPAA-compliant data storage and transmission for all patient health information.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Mobile-first design across all patient-facing interfaces — responsive across iOS and Android browsers.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Webhook-based integration with existing practice management software to avoid data silos.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 Conclusion &amp; Next Steps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Washington Smiles stands at a pivotal moment in its growth trajectory. The practice has built a strong clinical reputation and loyal patient base — the foundation is solid. What is now required is the digital infrastructure to scale patient access, automate time-consuming processes, and deliver the seamless, modern experience that today's dental consumers expect.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transformation strategy outlined in this report is designed to be entirely owned by Washington Smiles — building proprietary web services, custom patient tools, and internal analytics platforms that create long-term competitive advantage and eliminate dependency on third-party SaaS vendors.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Recommended Immediate Actions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Conduct a technical audit of existing practice management software APIs and website infrastructure.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Engage a development team to scope the Phase 1 patient portal and scheduling module (target: 6-week sprint).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Define HIPAA compliance requirements and select compliant cloud hosting infrastructure.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Establish baseline KPIs for no-show rate, online booking rate, and case acceptance to benchmark against.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Align leadership and front office team on the change management strategy before Phase 1 launch.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CLOSING NOTE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Digital transformation in healthcare is not a technology project — it is a patient experience project. Every recommendation in this report is designed with one goal: making it easier for patients to choose, trust, and stay with Washington Smiles.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 w:space="6"/>
      </w:pBd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Washington Smiles  |  Confidential Business Report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6"/>
      </w:pBdr>
      <w:jc w:val="right"/>
    </w:pPr>
    <w:r>
      <w:rPr>
        <w:rFonts w:ascii="Arial" w:cs="Arial" w:eastAsia="Arial" w:hAnsi="Arial"/>
        <w:i/>
        <w:iCs/>
        <w:color w:val="5D6D7E"/>
        <w:sz w:val="18"/>
        <w:szCs w:val="18"/>
      </w:rPr>
      <w:t xml:space="preserve">Washington Smiles  |  Digital Transformation Report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color w:val="1A7A6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color w:val="5D6D7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7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2026-05-22T11:03:19.952Z</dcterms:created>
  <dcterms:modified xsi:type="dcterms:W3CDTF">2026-05-22T11:03:19.952Z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