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BCL Petroleum Group — First Video</w:t>
      </w:r>
    </w:p>
    <w:p>
      <w:pPr>
        <w:pStyle w:val="Heading3"/>
      </w:pPr>
      <w:r>
        <w:t>Dev8X First-Touch Script — 2–3 Minute Recording</w:t>
      </w:r>
    </w:p>
    <w:p>
      <w:r>
        <w:t>Abdul | July 2026</w:t>
      </w:r>
    </w:p>
    <w:p>
      <w:r>
        <w:rPr>
          <w:b/>
        </w:rPr>
        <w:t>Pre-Flight QA Gate: PASS</w:t>
      </w:r>
    </w:p>
    <w:p>
      <w:pPr>
        <w:pStyle w:val="ListBullet"/>
      </w:pPr>
      <w:r>
        <w:t>At least 3 problems specific, verifiable, and traceable to a named public source — confirmed (LinkedIn posts 1–14, website meta tag, posts 6/7/15 borrower requirements).</w:t>
      </w:r>
    </w:p>
    <w:p>
      <w:pPr>
        <w:pStyle w:val="ListBullet"/>
      </w:pPr>
      <w:r>
        <w:t>Primary bottleneck supported by real evidence, not a single weak signal — confirmed (35 posts, 90%+ lending offers, 7+ exact duplicates cross-posted).</w:t>
      </w:r>
    </w:p>
    <w:p>
      <w:pPr>
        <w:pStyle w:val="ListBullet"/>
      </w:pPr>
      <w:r>
        <w:t>Stakes number has a defensible basis — no dollar L1/L2 figure exists (Decision Card §8 flags deal volume/conversion/hours as Unknown), so the stakes number uses a directional volume statement built from observable quantities (posting volume, engagement, published loan range) per the decoupling rule — not a fabricated dollar figure.</w:t>
      </w:r>
    </w:p>
    <w:p>
      <w:pPr>
        <w:pStyle w:val="ListBullet"/>
      </w:pPr>
      <w:r>
        <w:t>Attached p3a_Decision_Safety_Brief_bcl_petroleum_group.html is confirmed the TRIMMED hold-back version — no solution cards, no ROI dashboard, reply-ask CTA only.</w:t>
      </w:r>
    </w:p>
    <w:p>
      <w:r>
        <w:t>---</w:t>
      </w:r>
    </w:p>
    <w:p>
      <w:pPr>
        <w:pStyle w:val="Heading2"/>
      </w:pPr>
      <w:r>
        <w:t>PART 0 — THE DM WRAPPER &amp; DELIVERY</w:t>
      </w:r>
    </w:p>
    <w:p>
      <w:pPr>
        <w:pStyle w:val="Heading3"/>
      </w:pPr>
      <w:r>
        <w:t>0.1 — The Wrapper Message</w:t>
      </w:r>
    </w:p>
    <w:p>
      <w:r>
        <w:rPr>
          <w:b/>
        </w:rPr>
        <w:t>Context note:</w:t>
      </w:r>
      <w:r>
        <w:t xml:space="preserve"> the generic template assumes this is the very first DM after connection. In this case, a connection is already accepted and a brief exchange happened — Abdul sent a thank-you note, Bobby replied "How are you?" This wrapper is written as the actual next message in that live thread, folding in the reply rather than opening cold a second time.</w:t>
      </w:r>
    </w:p>
    <w:p>
      <w:pPr>
        <w:shd w:val="clear" w:color="auto" w:fill="F2F2F2"/>
        <w:ind w:left="360"/>
      </w:pPr>
      <w:r>
        <w:t>"Doing well, thanks — good to connect. I put together a quick 3-minute read on how deal flow actually reaches you today, figured it's more useful than small talk. No pitch — tell me if I'm off."</w:t>
      </w:r>
    </w:p>
    <w:p>
      <w:pPr>
        <w:pStyle w:val="Heading3"/>
      </w:pPr>
      <w:r>
        <w:t>0.2 — Caption Transcript (burned-in, full text)</w:t>
      </w:r>
    </w:p>
    <w:p>
      <w:pPr>
        <w:shd w:val="clear" w:color="auto" w:fill="F8F8F8"/>
      </w:pPr>
      <w:r>
        <w:t>Right now, every lending deal you close starts with you personally reposting</w:t>
        <w:br/>
        <w:t>the same offer into a LinkedIn group. I noticed it because it's the only</w:t>
        <w:br/>
        <w:t>visible channel across 35 posts over eight years.</w:t>
        <w:br/>
        <w:br/>
        <w:t>A few things stood out. You're cross-posting the same funding offer into more</w:t>
        <w:br/>
        <w:t>than eleven different LinkedIn groups a month — Capital Club, Gulf Coast</w:t>
        <w:br/>
        <w:t>Business Growth, Commercial Real Estate Professionals, and others. Your site</w:t>
        <w:br/>
        <w:t>at bcloilandgasco.com is four pages, and the homepage description still reads</w:t>
        <w:br/>
        <w:t>"Based in [Your Location]." And every post lists real requirements — a clear</w:t>
        <w:br/>
        <w:t>exit strategy, proof of cash flow, an experienced operator — but there's no</w:t>
        <w:br/>
        <w:t>way to check any of that before someone reaches you directly. None of this is</w:t>
        <w:br/>
        <w:t>a guess — it's what's sitting in public view right now.</w:t>
        <w:br/>
        <w:br/>
        <w:t>Here's what I can actually see from outside: the posting pattern, the site,</w:t>
        <w:br/>
        <w:t>the loan terms you've published. What I can't see is how many inquiries</w:t>
        <w:br/>
        <w:t>you're actually getting each week, or what share of those turn into real</w:t>
        <w:br/>
        <w:t>deals. That gap is exactly the kind of thing worth mapping properly rather</w:t>
        <w:br/>
        <w:t>than guessing at from a LinkedIn feed.</w:t>
        <w:br/>
        <w:br/>
        <w:t>Even on a conservative read, that's a meaningful share of your $250K-to-$50M</w:t>
        <w:br/>
        <w:t>deal flow never reaching you at all — the exact size is something we'd</w:t>
        <w:br/>
        <w:t>confirm together. You've said the goal is scaling deployment now that</w:t>
        <w:br/>
        <w:t>Emirates Investment Fund has expanded your capital. Right now this gap caps</w:t>
        <w:br/>
        <w:t>that goal, and it widens as the fund grows, not shrinks.</w:t>
        <w:br/>
        <w:br/>
        <w:t>This is the kind of gap Dev8X builds systems to close — turning scattered</w:t>
        <w:br/>
        <w:t>inbound into one clean pipeline. I'd rather be corrected than flattering —</w:t>
        <w:br/>
        <w:t>whichever of these you push back on tells me what actually matters most in</w:t>
        <w:br/>
        <w:t>how you run this. Reply and let me know where I got it right, and where I</w:t>
        <w:br/>
        <w:t>didn't.</w:t>
      </w:r>
    </w:p>
    <w:p>
      <w:pPr>
        <w:pStyle w:val="Heading3"/>
      </w:pPr>
      <w:r>
        <w:t>0.3 — Recording for Mobile</w:t>
      </w:r>
    </w:p>
    <w:p>
      <w:r>
        <w:t>Do not film a continuous full-page scroll of the brief. Zoom into one narrated element at a time — the hero stat block, then the problem table rows, then the research transparency table, then a single risk card — matched to the beat being spoken. Record at 1280×720 or higher.</w:t>
      </w:r>
    </w:p>
    <w:p>
      <w:r>
        <w:br w:type="page"/>
      </w:r>
    </w:p>
    <w:p>
      <w:pPr>
        <w:pStyle w:val="Heading2"/>
      </w:pPr>
      <w:r>
        <w:t>PART A — THE FIRST VIDEO SCRIPT</w:t>
      </w:r>
    </w:p>
    <w:p>
      <w:pPr>
        <w:pStyle w:val="Heading3"/>
      </w:pPr>
      <w:r>
        <w:t>BEAT 1 — Cold Open (Recognition)</w:t>
      </w:r>
    </w:p>
    <w:p>
      <w:r>
        <w:rPr>
          <w:rFonts w:ascii="Courier New" w:hAnsi="Courier New"/>
          <w:color w:val="808080"/>
        </w:rPr>
        <w:t>⏱ TIMING: 0:00</w:t>
      </w:r>
    </w:p>
    <w:p>
      <w:pPr>
        <w:shd w:val="clear" w:color="auto" w:fill="DDEEFF"/>
      </w:pPr>
      <w:r>
        <w:t>🖥 SCREEN: Hero of the brief — "BCL's entire lending pipeline runs through one person manually reposting the same offer"</w:t>
      </w:r>
    </w:p>
    <w:p>
      <w:pPr>
        <w:spacing w:line="360" w:lineRule="auto"/>
        <w:ind w:left="360"/>
      </w:pPr>
      <w:r>
        <w:t>🎙 SPEAK: "Right now, every lending deal you close starts with you personally reposting the same offer into a LinkedIn group. I noticed it because it's the only visible channel across 35 posts over eight years."</w:t>
      </w:r>
    </w:p>
    <w:p>
      <w:pPr>
        <w:pStyle w:val="Heading3"/>
      </w:pPr>
      <w:r>
        <w:t>BEAT 2 — The Homework (Recognition deepens)</w:t>
      </w:r>
    </w:p>
    <w:p>
      <w:r>
        <w:rPr>
          <w:rFonts w:ascii="Courier New" w:hAnsi="Courier New"/>
          <w:color w:val="808080"/>
        </w:rPr>
        <w:t>⏱ TIMING: ~0:20</w:t>
      </w:r>
    </w:p>
    <w:p>
      <w:pPr>
        <w:shd w:val="clear" w:color="auto" w:fill="D4F4E3"/>
      </w:pPr>
      <w:r>
        <w:t>👆 ACTION: Scroll slowly down the Current Problem Register table.</w:t>
      </w:r>
    </w:p>
    <w:p>
      <w:pPr>
        <w:shd w:val="clear" w:color="auto" w:fill="DDEEFF"/>
      </w:pPr>
      <w:r>
        <w:t>🖥 SCREEN: The problem table.</w:t>
      </w:r>
    </w:p>
    <w:p>
      <w:pPr>
        <w:spacing w:line="360" w:lineRule="auto"/>
        <w:ind w:left="360"/>
      </w:pPr>
      <w:r>
        <w:t>🎙 SPEAK: "A few things stood out. You're cross-posting the same funding offer into more than eleven different LinkedIn groups a month — Capital Club, Gulf Coast Business Growth, Commercial Real Estate Professionals, and others. Your site at bcloilandgasco.com is four pages, and the homepage description still reads 'Based in [Your Location].' And every post lists real requirements — a clear exit strategy, proof of cash flow, an experienced operator — but there's no way to check any of that before someone reaches you directly. None of this is a guess — it's what's sitting in public view right now."</w:t>
      </w:r>
    </w:p>
    <w:p>
      <w:pPr>
        <w:shd w:val="clear" w:color="auto" w:fill="FFF3CC"/>
      </w:pPr>
      <w:r>
        <w:t>📌 NOTE: All sources named by name (LinkedIn groups, the actual site URL) — diligence, not surveillance.</w:t>
      </w:r>
    </w:p>
    <w:p>
      <w:pPr>
        <w:pStyle w:val="Heading3"/>
      </w:pPr>
      <w:r>
        <w:t>BEAT 3 — The Honest Limit (Trust + bridge)</w:t>
      </w:r>
    </w:p>
    <w:p>
      <w:r>
        <w:rPr>
          <w:rFonts w:ascii="Courier New" w:hAnsi="Courier New"/>
          <w:color w:val="808080"/>
        </w:rPr>
        <w:t>⏱ TIMING: ~1:00</w:t>
      </w:r>
    </w:p>
    <w:p>
      <w:pPr>
        <w:shd w:val="clear" w:color="auto" w:fill="DDEEFF"/>
      </w:pPr>
      <w:r>
        <w:t>🖥 SCREEN: The Research Transparency table.</w:t>
      </w:r>
    </w:p>
    <w:p>
      <w:pPr>
        <w:spacing w:line="360" w:lineRule="auto"/>
        <w:ind w:left="360"/>
      </w:pPr>
      <w:r>
        <w:t>🎙 SPEAK: "Here's what I can actually see from outside: the posting pattern, the site, the loan terms you've published. What I can't see is how many inquiries you're actually getting each week, or what share of those turn into real deals. That gap is exactly the kind of thing worth mapping properly rather than guessing at from a LinkedIn feed."</w:t>
      </w:r>
    </w:p>
    <w:p>
      <w:pPr>
        <w:pStyle w:val="Heading3"/>
      </w:pPr>
      <w:r>
        <w:t>BEAT 4 — Stakes + Regret Gap (Fear of Inaction)</w:t>
      </w:r>
    </w:p>
    <w:p>
      <w:r>
        <w:rPr>
          <w:rFonts w:ascii="Courier New" w:hAnsi="Courier New"/>
          <w:color w:val="808080"/>
        </w:rPr>
        <w:t>⏱ TIMING: ~1:40</w:t>
      </w:r>
    </w:p>
    <w:p>
      <w:pPr>
        <w:shd w:val="clear" w:color="auto" w:fill="DDEEFF"/>
      </w:pPr>
      <w:r>
        <w:t>🖥 SCREEN: The "Deal volume overwhelm" risk card.</w:t>
      </w:r>
    </w:p>
    <w:p>
      <w:pPr>
        <w:spacing w:line="360" w:lineRule="auto"/>
        <w:ind w:left="360"/>
      </w:pPr>
      <w:r>
        <w:t>🎙 SPEAK: "Even on a conservative read, that's a meaningful share of your $250K-to-$50M deal flow never reaching you at all — the exact size is something we'd confirm together. You've said the goal is scaling deployment now that Emirates Investment Fund has expanded your capital. Right now this gap caps that goal, and it widens as the fund grows, not shrinks."</w:t>
      </w:r>
    </w:p>
    <w:p>
      <w:pPr>
        <w:shd w:val="clear" w:color="auto" w:fill="FFF3CC"/>
      </w:pPr>
      <w:r>
        <w:t>📌 NOTE: Pressure is on the goal (scaling deployment), never on Bobby's competence or judgment.</w:t>
      </w:r>
    </w:p>
    <w:p>
      <w:pPr>
        <w:pStyle w:val="Heading3"/>
      </w:pPr>
      <w:r>
        <w:t>BEAT 5 — The Reply Ask (Momentum)</w:t>
      </w:r>
    </w:p>
    <w:p>
      <w:r>
        <w:rPr>
          <w:rFonts w:ascii="Courier New" w:hAnsi="Courier New"/>
          <w:color w:val="808080"/>
        </w:rPr>
        <w:t>⏱ TIMING: ~2:20</w:t>
      </w:r>
    </w:p>
    <w:p>
      <w:pPr>
        <w:shd w:val="clear" w:color="auto" w:fill="DDEEFF"/>
      </w:pPr>
      <w:r>
        <w:t>🖥 SCREEN: Clean closing screen.</w:t>
      </w:r>
    </w:p>
    <w:p>
      <w:pPr>
        <w:spacing w:line="360" w:lineRule="auto"/>
        <w:ind w:left="360"/>
      </w:pPr>
      <w:r>
        <w:t>🎙 SPEAK: "This is the kind of gap Dev8X builds systems to close — turning scattered inbound into one clean pipeline. I'd rather be corrected than flattering — whichever of these you push back on tells me what actually matters most in how you run this. Reply and let me know where I got it right, and where I didn't."</w:t>
      </w:r>
    </w:p>
    <w:p>
      <w:pPr>
        <w:shd w:val="clear" w:color="auto" w:fill="FFF3CC"/>
      </w:pPr>
      <w:r>
        <w:t>📌 NOTE: Video ends here. No consultation, no price, no calendar link mentioned.</w:t>
      </w:r>
    </w:p>
    <w:p>
      <w:r>
        <w:t>---</w:t>
      </w:r>
    </w:p>
    <w:p>
      <w:pPr>
        <w:pStyle w:val="Heading2"/>
      </w:pPr>
      <w:r>
        <w:t>PART B — THE FOLLOW-UP SEQUENCE (where the paid consultation is sold)</w:t>
      </w:r>
    </w:p>
    <w:p>
      <w:pPr>
        <w:pStyle w:val="Heading3"/>
      </w:pPr>
      <w:r>
        <w:t>MESSAGE 1 — Sent immediately when he replies</w:t>
      </w:r>
    </w:p>
    <w:p>
      <w:r>
        <w:t>No pitch. No numbers extraction.</w:t>
      </w:r>
    </w:p>
    <w:p>
      <w:pPr>
        <w:shd w:val="clear" w:color="auto" w:fill="F2F2F2"/>
        <w:ind w:left="360"/>
      </w:pPr>
      <w:r>
        <w:t>"Appreciate you replying — [reference what he actually said]. Of everything I flagged, which one's the biggest drag day to day — sourcing the deals, screening them, or just not having one place to track it all?"</w:t>
      </w:r>
    </w:p>
    <w:p>
      <w:pPr>
        <w:pStyle w:val="Heading3"/>
      </w:pPr>
      <w:r>
        <w:t>MESSAGE 2 — The paid consultation offer (after he answers Message 1)</w:t>
      </w:r>
    </w:p>
    <w:p>
      <w:pPr>
        <w:shd w:val="clear" w:color="auto" w:fill="F2F2F2"/>
        <w:ind w:left="360"/>
      </w:pPr>
      <w:r>
        <w:t>"What I'd normally do next is a working session — about 45 minutes — where I go through everything I've found and map it against the numbers only you can give me. You'd walk away with a documented diagnosis you keep either way. On a conservative read, a meaningful share of your $250K–$50M deal flow is likely never reaching you — the session is where we'd pin that down exactly. If you don't walk away with something worth more than the fee, you don't pay — you decide, not me. This is the kind of gap Dev8X builds systems to close, turning scattered inbound into one clean pipeline. Dev8X is a registered studio, and payment runs through a proper invoice, not a personal transfer. The session is [CONSULTATION_FEE] — against what's likely slipping through right now, it's a small way to know exactly where you stand. If that sounds fair, reply and I'll send over a couple of times."</w:t>
      </w:r>
    </w:p>
    <w:p>
      <w:r>
        <w:rPr>
          <w:b/>
        </w:rPr>
        <w:t>Fee anchoring note:</w:t>
      </w:r>
      <w:r>
        <w:t xml:space="preserve"> price low-but-credible against a directional stakes statement (no hard dollar figure exists yet to anchor against) — lean on the guarantee rather than the size of the number, and revisit upward only once discovery converts these into real figures.</w:t>
      </w:r>
    </w:p>
    <w:p>
      <w:pPr>
        <w:pStyle w:val="Heading3"/>
      </w:pPr>
      <w:r>
        <w:t>MESSAGE 3 — Soft follow-up (3–4 days after Message 2, if no reply)</w:t>
      </w:r>
    </w:p>
    <w:p>
      <w:pPr>
        <w:shd w:val="clear" w:color="auto" w:fill="F2F2F2"/>
        <w:ind w:left="360"/>
      </w:pPr>
      <w:r>
        <w:t>"No pressure at all — just circling back. What we talked about isn't going anywhere, and the guarantee still stands: if the session isn't worth it, you don't pay. Happy to leave it here if the timing's off right now."</w:t>
      </w:r>
    </w:p>
    <w:p>
      <w:pPr>
        <w:pStyle w:val="Heading3"/>
      </w:pPr>
      <w:r>
        <w:t>CORRECTION BRANCH — if his reply says the diagnosis is wrong</w:t>
      </w:r>
    </w:p>
    <w:p>
      <w:pPr>
        <w:shd w:val="clear" w:color="auto" w:fill="F2F2F2"/>
        <w:ind w:left="360"/>
      </w:pPr>
      <w:r>
        <w:t>"Appreciate you telling me straight — that's exactly why I'd rather have your read than mine. [Absorb the specific correction here, adjust the figure or problem named, never defend it.] That's exactly why doing this properly matters — from outside I'll always have blind spots; the session is where my guesses get replaced with your real numbers."</w:t>
      </w:r>
    </w:p>
    <w:p>
      <w:r>
        <w:t>If the correction guts the diagnosis entirely: do not push the offer — acknowledge, ask one genuine follow-up question (e.g. "what actually brings deals in for you day to day?"), leave the door open.</w:t>
      </w:r>
    </w:p>
    <w:p>
      <w:pPr>
        <w:pStyle w:val="Heading3"/>
      </w:pPr>
      <w:r>
        <w:t>SILENT-WATCHER PATH — watched, no reply (4–6 days after the video)</w:t>
      </w:r>
    </w:p>
    <w:p>
      <w:pPr>
        <w:shd w:val="clear" w:color="auto" w:fill="F2F2F2"/>
        <w:ind w:left="360"/>
      </w:pPr>
      <w:r>
        <w:t>"No need to reply to the video — one quick question: is the LinkedIn posting actually your main deal source, or am I off?"</w:t>
      </w:r>
    </w:p>
    <w:p>
      <w:r>
        <w:rPr>
          <w:b/>
        </w:rPr>
        <w:t>Maximum one silent-watcher touch.</w:t>
      </w:r>
      <w:r>
        <w:t xml:space="preserve"> If still no reply, stop — further messages read as pressure. Re-engage in 90 days with a fresh, unrelated industry observation.</w:t>
      </w:r>
    </w:p>
    <w:p>
      <w:r>
        <w:t>---</w:t>
      </w:r>
    </w:p>
    <w:p>
      <w:pPr>
        <w:pStyle w:val="Heading2"/>
      </w:pPr>
      <w:r>
        <w:t>Confidence Signal Applied: Medium</w:t>
      </w:r>
    </w:p>
    <w:p>
      <w:r>
        <w:t>Reply ask invites correction rather than stating things plainly (Beat 5 wording reflects this). Stakes number is hedged as a directional estimate, not a firm figure. Message 2 notes the diagnosis "firms up the estimate together" rather than asserting certainty.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