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3864"/>
          <w:sz w:val="52"/>
          <w:szCs w:val="52"/>
        </w:rPr>
        <w:t xml:space="preserve">Lead Warming Plan</w:t>
      </w:r>
    </w:p>
    <w:p>
      <w:pPr>
        <w:spacing w:before="100" w:after="100"/>
        <w:jc w:val="center"/>
      </w:pPr>
      <w:r>
        <w:rPr>
          <w:rFonts w:ascii="Arial" w:cs="Arial" w:eastAsia="Arial" w:hAnsi="Arial"/>
          <w:b/>
          <w:bCs/>
          <w:color w:val="2E5FA3"/>
          <w:sz w:val="36"/>
          <w:szCs w:val="36"/>
        </w:rPr>
        <w:t xml:space="preserve">Bill Bell / Republic Realty Advisors</w:t>
      </w:r>
    </w:p>
    <w:p>
      <w:pPr>
        <w:spacing w:before="100" w:after="80"/>
        <w:jc w:val="center"/>
      </w:pPr>
      <w:r>
        <w:rPr>
          <w:rFonts w:ascii="Arial" w:cs="Arial" w:eastAsia="Arial" w:hAnsi="Arial"/>
          <w:color w:val="555555"/>
          <w:sz w:val="26"/>
          <w:szCs w:val="26"/>
        </w:rPr>
        <w:t xml:space="preserve">LinkedIn Engagement Sequence</w:t>
      </w:r>
    </w:p>
    <w:p>
      <w:pPr>
        <w:spacing w:before="60" w:after="60"/>
        <w:jc w:val="center"/>
      </w:pPr>
      <w:r>
        <w:rPr>
          <w:rFonts w:ascii="Arial" w:cs="Arial" w:eastAsia="Arial" w:hAnsi="Arial"/>
          <w:color w:val="555555"/>
          <w:sz w:val="22"/>
          <w:szCs w:val="22"/>
        </w:rPr>
        <w:t xml:space="preserve">Prepared by: Abdul | Dev8X</w:t>
      </w:r>
    </w:p>
    <w:p>
      <w:pPr>
        <w:spacing w:before="60" w:after="400"/>
        <w:jc w:val="center"/>
      </w:pPr>
      <w:r>
        <w:rPr>
          <w:rFonts w:ascii="Arial" w:cs="Arial" w:eastAsia="Arial" w:hAnsi="Arial"/>
          <w:color w:val="555555"/>
          <w:sz w:val="22"/>
          <w:szCs w:val="22"/>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20"/>
              <w:left w:type="dxa" w:w="200"/>
              <w:bottom w:type="dxa" w:w="120"/>
              <w:right w:type="dxa" w:w="200"/>
            </w:tcMar>
          </w:tcPr>
          <w:p>
            <w:pPr>
              <w:spacing w:before="80" w:after="40"/>
            </w:pPr>
            <w:r>
              <w:rPr>
                <w:rFonts w:ascii="Arial" w:cs="Arial" w:eastAsia="Arial" w:hAnsi="Arial"/>
                <w:i/>
                <w:iCs/>
                <w:color w:val="5a4000"/>
                <w:sz w:val="20"/>
                <w:szCs w:val="20"/>
              </w:rPr>
              <w:t xml:space="preserve">INTERNAL DOCUMENT — Do not share with prospect.</w:t>
            </w:r>
          </w:p>
          <w:p>
            <w:pPr>
              <w:spacing w:before="40" w:after="40"/>
            </w:pPr>
            <w:r>
              <w:rPr>
                <w:rFonts w:ascii="Arial" w:cs="Arial" w:eastAsia="Arial" w:hAnsi="Arial"/>
                <w:i/>
                <w:iCs/>
                <w:color w:val="5a4000"/>
                <w:sz w:val="20"/>
                <w:szCs w:val="20"/>
              </w:rPr>
              <w:t xml:space="preserve">This plan is designed for Abdul to execute personally from his LinkedIn profile.</w:t>
            </w:r>
          </w:p>
          <w:p>
            <w:pPr>
              <w:spacing w:before="40" w:after="40"/>
            </w:pPr>
            <w:r>
              <w:rPr>
                <w:rFonts w:ascii="Arial" w:cs="Arial" w:eastAsia="Arial" w:hAnsi="Arial"/>
                <w:i/>
                <w:iCs/>
                <w:color w:val="5a4000"/>
                <w:sz w:val="20"/>
                <w:szCs w:val="20"/>
              </w:rPr>
              <w:t xml:space="preserve">Space comments one per day with at least one day gap between each.</w:t>
            </w:r>
          </w:p>
          <w:p>
            <w:pPr>
              <w:spacing w:before="40" w:after="80"/>
            </w:pPr>
            <w:r>
              <w:rPr>
                <w:rFonts w:ascii="Arial" w:cs="Arial" w:eastAsia="Arial" w:hAnsi="Arial"/>
                <w:i/>
                <w:iCs/>
                <w:color w:val="5a4000"/>
                <w:sz w:val="20"/>
                <w:szCs w:val="20"/>
              </w:rPr>
              <w:t xml:space="preserve">Send connection request only after Comment 3 — or earlier if the CEO replies.</w:t>
            </w:r>
          </w:p>
        </w:tc>
      </w:tr>
    </w:tbl>
    <w:p>
      <w:r>
        <w:br w:type="page"/>
      </w:r>
    </w:p>
    <w:p>
      <w:pPr>
        <w:pStyle w:val="Heading1"/>
      </w:pPr>
      <w:r>
        <w:rPr>
          <w:rFonts w:ascii="Arial" w:cs="Arial" w:eastAsia="Arial" w:hAnsi="Arial"/>
          <w:b/>
          <w:bCs/>
          <w:color w:val="1F3864"/>
          <w:sz w:val="32"/>
          <w:szCs w:val="32"/>
        </w:rPr>
        <w:t xml:space="preserve">Analysis</w:t>
      </w:r>
    </w:p>
    <w:p>
      <w:pPr>
        <w:pBdr>
          <w:bottom w:val="single" w:color="C0C0C0" w:sz="6" w:space="1"/>
        </w:pBdr>
        <w:spacing w:before="200" w:after="200"/>
      </w:pPr>
    </w:p>
    <w:p>
      <w:pPr>
        <w:pStyle w:val="Heading2"/>
      </w:pPr>
      <w:r>
        <w:rPr>
          <w:rFonts w:ascii="Arial" w:cs="Arial" w:eastAsia="Arial" w:hAnsi="Arial"/>
          <w:b/>
          <w:bCs/>
          <w:color w:val="2E5FA3"/>
          <w:sz w:val="26"/>
          <w:szCs w:val="26"/>
        </w:rPr>
        <w:t xml:space="preserve">Target CEO — Key Themes</w:t>
      </w:r>
    </w:p>
    <w:p>
      <w:pPr>
        <w:pStyle w:val="ListParagraph"/>
        <w:numPr>
          <w:ilvl w:val="0"/>
          <w:numId w:val="2"/>
        </w:numPr>
        <w:spacing w:before="40" w:after="40"/>
      </w:pPr>
      <w:r>
        <w:rPr>
          <w:rFonts w:ascii="Arial" w:cs="Arial" w:eastAsia="Arial" w:hAnsi="Arial"/>
          <w:color w:val="1a1a1a"/>
          <w:sz w:val="22"/>
          <w:szCs w:val="22"/>
        </w:rPr>
        <w:t xml:space="preserve">Market intelligence and trend monitoring — Bill consistently reposts articles on office trends, income growth, and retail shifts, signaling he monitors macro real estate conditions closely.</w:t>
      </w:r>
    </w:p>
    <w:p>
      <w:pPr>
        <w:pStyle w:val="ListParagraph"/>
        <w:numPr>
          <w:ilvl w:val="0"/>
          <w:numId w:val="2"/>
        </w:numPr>
        <w:spacing w:before="40" w:after="40"/>
      </w:pPr>
      <w:r>
        <w:rPr>
          <w:rFonts w:ascii="Arial" w:cs="Arial" w:eastAsia="Arial" w:hAnsi="Arial"/>
          <w:color w:val="1a1a1a"/>
          <w:sz w:val="22"/>
          <w:szCs w:val="22"/>
        </w:rPr>
        <w:t xml:space="preserve">Advocacy for the business owner client — his headline and profile are laser-focused on saving business owners time and money, not on listings or transactions.</w:t>
      </w:r>
    </w:p>
    <w:p>
      <w:pPr>
        <w:pStyle w:val="ListParagraph"/>
        <w:numPr>
          <w:ilvl w:val="0"/>
          <w:numId w:val="2"/>
        </w:numPr>
        <w:spacing w:before="40" w:after="40"/>
      </w:pPr>
      <w:r>
        <w:rPr>
          <w:rFonts w:ascii="Arial" w:cs="Arial" w:eastAsia="Arial" w:hAnsi="Arial"/>
          <w:color w:val="1a1a1a"/>
          <w:sz w:val="22"/>
          <w:szCs w:val="22"/>
        </w:rPr>
        <w:t xml:space="preserve">Wealth-building through commercial property ownership — a recurring theme across his bio and posts is the idea that business owners underutilize real estate as a wealth vehicle.</w:t>
      </w:r>
    </w:p>
    <w:p>
      <w:pPr>
        <w:pStyle w:val="ListParagraph"/>
        <w:numPr>
          <w:ilvl w:val="0"/>
          <w:numId w:val="2"/>
        </w:numPr>
        <w:spacing w:before="40" w:after="40"/>
      </w:pPr>
      <w:r>
        <w:rPr>
          <w:rFonts w:ascii="Arial" w:cs="Arial" w:eastAsia="Arial" w:hAnsi="Arial"/>
          <w:color w:val="1a1a1a"/>
          <w:sz w:val="22"/>
          <w:szCs w:val="22"/>
        </w:rPr>
        <w:t xml:space="preserve">Consultative, relationship-first approach — 30+ years in the same market reflects a long-game philosophy over transactional volume.</w:t>
      </w:r>
    </w:p>
    <w:p>
      <w:pPr>
        <w:pStyle w:val="ListParagraph"/>
        <w:numPr>
          <w:ilvl w:val="0"/>
          <w:numId w:val="2"/>
        </w:numPr>
        <w:spacing w:before="40" w:after="40"/>
      </w:pPr>
      <w:r>
        <w:rPr>
          <w:rFonts w:ascii="Arial" w:cs="Arial" w:eastAsia="Arial" w:hAnsi="Arial"/>
          <w:color w:val="1a1a1a"/>
          <w:sz w:val="22"/>
          <w:szCs w:val="22"/>
        </w:rPr>
        <w:t xml:space="preserve">Intellectual curiosity about market disruption — his Nordstrom/Galleria post is genuine curiosity, not a marketing angle. He asks questions and invites dialogue.</w:t>
      </w:r>
    </w:p>
    <w:p>
      <w:pPr>
        <w:spacing w:before="60" w:after="60"/>
      </w:pPr>
      <w:r>
        <w:t xml:space="preserve"/>
      </w:r>
    </w:p>
    <w:p>
      <w:pPr>
        <w:pStyle w:val="Heading2"/>
      </w:pPr>
      <w:r>
        <w:rPr>
          <w:rFonts w:ascii="Arial" w:cs="Arial" w:eastAsia="Arial" w:hAnsi="Arial"/>
          <w:b/>
          <w:bCs/>
          <w:color w:val="2E5FA3"/>
          <w:sz w:val="26"/>
          <w:szCs w:val="26"/>
        </w:rPr>
        <w:t xml:space="preserve">Target CEO — Likely Pain Points</w:t>
      </w:r>
    </w:p>
    <w:p>
      <w:pPr>
        <w:pStyle w:val="ListParagraph"/>
        <w:numPr>
          <w:ilvl w:val="0"/>
          <w:numId w:val="2"/>
        </w:numPr>
        <w:spacing w:before="40" w:after="40"/>
      </w:pPr>
      <w:r>
        <w:rPr>
          <w:rFonts w:ascii="Arial" w:cs="Arial" w:eastAsia="Arial" w:hAnsi="Arial"/>
          <w:color w:val="1a1a1a"/>
          <w:sz w:val="22"/>
          <w:szCs w:val="22"/>
        </w:rPr>
        <w:t xml:space="preserve">No structured digital presence — the firm website has 404 errors and content last updated in 2020. Online lead capture is broken.</w:t>
      </w:r>
    </w:p>
    <w:p>
      <w:pPr>
        <w:pStyle w:val="ListParagraph"/>
        <w:numPr>
          <w:ilvl w:val="0"/>
          <w:numId w:val="2"/>
        </w:numPr>
        <w:spacing w:before="40" w:after="40"/>
      </w:pPr>
      <w:r>
        <w:rPr>
          <w:rFonts w:ascii="Arial" w:cs="Arial" w:eastAsia="Arial" w:hAnsi="Arial"/>
          <w:color w:val="1a1a1a"/>
          <w:sz w:val="22"/>
          <w:szCs w:val="22"/>
        </w:rPr>
        <w:t xml:space="preserve">No outbound pipeline — the firm relies entirely on referrals and inbound. No documented prospecting process exists.</w:t>
      </w:r>
    </w:p>
    <w:p>
      <w:pPr>
        <w:pStyle w:val="ListParagraph"/>
        <w:numPr>
          <w:ilvl w:val="0"/>
          <w:numId w:val="2"/>
        </w:numPr>
        <w:spacing w:before="40" w:after="40"/>
      </w:pPr>
      <w:r>
        <w:rPr>
          <w:rFonts w:ascii="Arial" w:cs="Arial" w:eastAsia="Arial" w:hAnsi="Arial"/>
          <w:color w:val="1a1a1a"/>
          <w:sz w:val="22"/>
          <w:szCs w:val="22"/>
        </w:rPr>
        <w:t xml:space="preserve">No CRM or follow-up system — relationship management is entirely manual and depends on personal memory and habit.</w:t>
      </w:r>
    </w:p>
    <w:p>
      <w:pPr>
        <w:pStyle w:val="ListParagraph"/>
        <w:numPr>
          <w:ilvl w:val="0"/>
          <w:numId w:val="2"/>
        </w:numPr>
        <w:spacing w:before="40" w:after="40"/>
      </w:pPr>
      <w:r>
        <w:rPr>
          <w:rFonts w:ascii="Arial" w:cs="Arial" w:eastAsia="Arial" w:hAnsi="Arial"/>
          <w:color w:val="1a1a1a"/>
          <w:sz w:val="22"/>
          <w:szCs w:val="22"/>
        </w:rPr>
        <w:t xml:space="preserve">Limited LinkedIn reach — Bill is active but his follower count is small relative to his experience. Good content is reaching a narrow audience.</w:t>
      </w:r>
    </w:p>
    <w:p>
      <w:pPr>
        <w:pStyle w:val="ListParagraph"/>
        <w:numPr>
          <w:ilvl w:val="0"/>
          <w:numId w:val="2"/>
        </w:numPr>
        <w:spacing w:before="40" w:after="40"/>
      </w:pPr>
      <w:r>
        <w:rPr>
          <w:rFonts w:ascii="Arial" w:cs="Arial" w:eastAsia="Arial" w:hAnsi="Arial"/>
          <w:color w:val="1a1a1a"/>
          <w:sz w:val="22"/>
          <w:szCs w:val="22"/>
        </w:rPr>
        <w:t xml:space="preserve">Time spent on admin — as a principal-led brokerage, Bill is likely handling both client delivery and business development himself, with limited leverage.</w:t>
      </w:r>
    </w:p>
    <w:p>
      <w:pPr>
        <w:spacing w:before="60" w:after="60"/>
      </w:pPr>
      <w:r>
        <w:t xml:space="preserve"/>
      </w:r>
    </w:p>
    <w:p>
      <w:pPr>
        <w:pStyle w:val="Heading2"/>
      </w:pPr>
      <w:r>
        <w:rPr>
          <w:rFonts w:ascii="Arial" w:cs="Arial" w:eastAsia="Arial" w:hAnsi="Arial"/>
          <w:b/>
          <w:bCs/>
          <w:color w:val="2E5FA3"/>
          <w:sz w:val="26"/>
          <w:szCs w:val="26"/>
        </w:rPr>
        <w:t xml:space="preserve">Dev8X — Relevant Overlap</w:t>
      </w:r>
    </w:p>
    <w:p>
      <w:pPr>
        <w:pStyle w:val="ListParagraph"/>
        <w:numPr>
          <w:ilvl w:val="0"/>
          <w:numId w:val="2"/>
        </w:numPr>
        <w:spacing w:before="40" w:after="40"/>
      </w:pPr>
      <w:r>
        <w:rPr>
          <w:rFonts w:ascii="Arial" w:cs="Arial" w:eastAsia="Arial" w:hAnsi="Arial"/>
          <w:color w:val="1a1a1a"/>
          <w:sz w:val="22"/>
          <w:szCs w:val="22"/>
        </w:rPr>
        <w:t xml:space="preserve">Dev8X builds web platforms and automation systems — directly applicable to Republic Realty Advisors' missing CRM, lead capture, and pipeline visibility gaps.</w:t>
      </w:r>
    </w:p>
    <w:p>
      <w:pPr>
        <w:pStyle w:val="ListParagraph"/>
        <w:numPr>
          <w:ilvl w:val="0"/>
          <w:numId w:val="2"/>
        </w:numPr>
        <w:spacing w:before="40" w:after="40"/>
      </w:pPr>
      <w:r>
        <w:rPr>
          <w:rFonts w:ascii="Arial" w:cs="Arial" w:eastAsia="Arial" w:hAnsi="Arial"/>
          <w:color w:val="1a1a1a"/>
          <w:sz w:val="22"/>
          <w:szCs w:val="22"/>
        </w:rPr>
        <w:t xml:space="preserve">Abdul operates as a CEO-level operator building and scaling a service business — the same profile as Bill's ideal client and a genuine peer in operational thinking.</w:t>
      </w:r>
    </w:p>
    <w:p>
      <w:pPr>
        <w:pStyle w:val="ListParagraph"/>
        <w:numPr>
          <w:ilvl w:val="0"/>
          <w:numId w:val="2"/>
        </w:numPr>
        <w:spacing w:before="40" w:after="40"/>
      </w:pPr>
      <w:r>
        <w:rPr>
          <w:rFonts w:ascii="Arial" w:cs="Arial" w:eastAsia="Arial" w:hAnsi="Arial"/>
          <w:color w:val="1a1a1a"/>
          <w:sz w:val="22"/>
          <w:szCs w:val="22"/>
        </w:rPr>
        <w:t xml:space="preserve">Dev8X understands the value of the consultative, relationship-first model — not a product company, not a volume game — and can speak to that philosophy authentically.</w:t>
      </w:r>
    </w:p>
    <w:p>
      <w:pPr>
        <w:pStyle w:val="ListParagraph"/>
        <w:numPr>
          <w:ilvl w:val="0"/>
          <w:numId w:val="2"/>
        </w:numPr>
        <w:spacing w:before="40" w:after="40"/>
      </w:pPr>
      <w:r>
        <w:rPr>
          <w:rFonts w:ascii="Arial" w:cs="Arial" w:eastAsia="Arial" w:hAnsi="Arial"/>
          <w:color w:val="1a1a1a"/>
          <w:sz w:val="22"/>
          <w:szCs w:val="22"/>
        </w:rPr>
        <w:t xml:space="preserve">The operational challenge of running a small professional services firm with no systems (Bill's situation) is something Abdul has direct experience with at Dev8X.</w:t>
      </w:r>
    </w:p>
    <w:p>
      <w:pPr>
        <w:pStyle w:val="ListParagraph"/>
        <w:numPr>
          <w:ilvl w:val="0"/>
          <w:numId w:val="2"/>
        </w:numPr>
        <w:spacing w:before="40" w:after="40"/>
      </w:pPr>
      <w:r>
        <w:rPr>
          <w:rFonts w:ascii="Arial" w:cs="Arial" w:eastAsia="Arial" w:hAnsi="Arial"/>
          <w:color w:val="1a1a1a"/>
          <w:sz w:val="22"/>
          <w:szCs w:val="22"/>
        </w:rPr>
        <w:t xml:space="preserve">Bill's observation about business owners overlooking real estate as a wealth vehicle mirrors how Abdul thinks about technology — both are solving underutilized-asset problems for business owners.</w:t>
      </w:r>
    </w:p>
    <w:p>
      <w:pPr>
        <w:spacing w:before="60" w:after="60"/>
      </w:pPr>
      <w:r>
        <w:t xml:space="preserve"/>
      </w:r>
    </w:p>
    <w:p>
      <w:pPr>
        <w:pStyle w:val="Heading2"/>
      </w:pPr>
      <w:r>
        <w:rPr>
          <w:rFonts w:ascii="Arial" w:cs="Arial" w:eastAsia="Arial" w:hAnsi="Arial"/>
          <w:b/>
          <w:bCs/>
          <w:color w:val="2E5FA3"/>
          <w:sz w:val="26"/>
          <w:szCs w:val="26"/>
        </w:rPr>
        <w:t xml:space="preserve">Shared Ground</w:t>
      </w:r>
    </w:p>
    <w:p>
      <w:pPr>
        <w:spacing w:before="60" w:after="60"/>
      </w:pPr>
      <w:r>
        <w:rPr>
          <w:rFonts w:ascii="Arial" w:cs="Arial" w:eastAsia="Arial" w:hAnsi="Arial"/>
          <w:color w:val="1a1a1a"/>
          <w:sz w:val="22"/>
          <w:szCs w:val="22"/>
        </w:rPr>
        <w:t xml:space="preserve">Both Abdul and Bill operate principal-led service businesses where the founder's expertise is the product and the relationship is the revenue engine. The invisible thread across all three comments is: operators who understand their business deeply tend to make better decisions — and Bill's expertise in real estate mirrors Abdul's in technology. That peer-to-peer recognition is the credibility that earns the connection.</w:t>
      </w:r>
    </w:p>
    <w:p>
      <w:pPr>
        <w:spacing w:before="60" w:after="60"/>
      </w:pPr>
      <w:r>
        <w:t xml:space="preserve"/>
      </w:r>
    </w:p>
    <w:p>
      <w:r>
        <w:br w:type="page"/>
      </w:r>
    </w:p>
    <w:p>
      <w:pPr>
        <w:pStyle w:val="Heading1"/>
      </w:pPr>
      <w:r>
        <w:rPr>
          <w:rFonts w:ascii="Arial" w:cs="Arial" w:eastAsia="Arial" w:hAnsi="Arial"/>
          <w:b/>
          <w:bCs/>
          <w:color w:val="1F3864"/>
          <w:sz w:val="32"/>
          <w:szCs w:val="32"/>
        </w:rPr>
        <w:t xml:space="preserve">Post Selection</w:t>
      </w:r>
    </w:p>
    <w:p>
      <w:pPr>
        <w:pBdr>
          <w:bottom w:val="single" w:color="C0C0C0" w:sz="6" w:space="1"/>
        </w:pBdr>
        <w:spacing w:before="200" w:after="200"/>
      </w:pPr>
    </w:p>
    <w:p>
      <w:pPr>
        <w:pStyle w:val="Heading2"/>
      </w:pPr>
      <w:r>
        <w:rPr>
          <w:rFonts w:ascii="Arial" w:cs="Arial" w:eastAsia="Arial" w:hAnsi="Arial"/>
          <w:b/>
          <w:bCs/>
          <w:color w:val="2E5FA3"/>
          <w:sz w:val="26"/>
          <w:szCs w:val="26"/>
        </w:rPr>
        <w:t xml:space="preserve">Post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Post excerpt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"What does Nordstrom closing mean for Dallas' Galleria? I'm interested in your thoughts."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Why selected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 open question about local market disruption — exactly the kind of post that welcomes a substantive commercial real estate perspective from someone who thinks in terms of business impact, not listings.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Timing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Day 1</w:t>
            </w:r>
          </w:p>
        </w:tc>
      </w:tr>
    </w:tbl>
    <w:p>
      <w:pPr>
        <w:spacing w:before="60" w:after="60"/>
      </w:pPr>
      <w:r>
        <w:t xml:space="preserve"/>
      </w:r>
    </w:p>
    <w:p>
      <w:pPr>
        <w:pStyle w:val="Heading2"/>
      </w:pPr>
      <w:r>
        <w:rPr>
          <w:rFonts w:ascii="Arial" w:cs="Arial" w:eastAsia="Arial" w:hAnsi="Arial"/>
          <w:b/>
          <w:bCs/>
          <w:color w:val="2E5FA3"/>
          <w:sz w:val="26"/>
          <w:szCs w:val="26"/>
        </w:rPr>
        <w:t xml:space="preserve">Post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Post excerpt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"Why U.S. Office Tenants Are Becoming Buyers" — repost of article on the shift from leasing to ownership among U.S. office occupiers.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Why selected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Directly aligned with Bill's core thesis — business owners should consider buying rather than leasing. This is a natural bridge to Abdul's experience with owner-operators making asset decisions and creates a credible, substantive follow-up after Day 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Timing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Day 3</w:t>
            </w:r>
          </w:p>
        </w:tc>
      </w:tr>
    </w:tbl>
    <w:p>
      <w:pPr>
        <w:spacing w:before="60" w:after="60"/>
      </w:pPr>
      <w:r>
        <w:t xml:space="preserve"/>
      </w:r>
    </w:p>
    <w:p>
      <w:pPr>
        <w:pStyle w:val="Heading2"/>
      </w:pPr>
      <w:r>
        <w:rPr>
          <w:rFonts w:ascii="Arial" w:cs="Arial" w:eastAsia="Arial" w:hAnsi="Arial"/>
          <w:b/>
          <w:bCs/>
          <w:color w:val="2E5FA3"/>
          <w:sz w:val="26"/>
          <w:szCs w:val="26"/>
        </w:rPr>
        <w:t xml:space="preserve">Post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Post excerpt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2"/>
                <w:szCs w:val="22"/>
              </w:rPr>
              <w:t xml:space="preserve">"Failure is a badge of honor. It means you risked failure. And if you don't risk failure, you're never going to do anything that's different..." — Charlie Kaufman quote posted by Bill.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Why selected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 values-level post that reveals how Bill thinks as a business operator, not just a broker. It creates the right opening for a peer-level reflection on risk and decision-making as business owners — a natural lead into a connection ask that feels personal rather than commercial.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Timing</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3864"/>
                <w:sz w:val="22"/>
                <w:szCs w:val="22"/>
              </w:rPr>
              <w:t xml:space="preserve">Day 5</w:t>
            </w:r>
          </w:p>
        </w:tc>
      </w:tr>
    </w:tbl>
    <w:p>
      <w:pPr>
        <w:spacing w:before="60" w:after="60"/>
      </w:pPr>
      <w:r>
        <w:t xml:space="preserve"/>
      </w:r>
    </w:p>
    <w:p>
      <w:r>
        <w:br w:type="page"/>
      </w:r>
    </w:p>
    <w:p>
      <w:pPr>
        <w:pStyle w:val="Heading1"/>
      </w:pPr>
      <w:r>
        <w:rPr>
          <w:rFonts w:ascii="Arial" w:cs="Arial" w:eastAsia="Arial" w:hAnsi="Arial"/>
          <w:b/>
          <w:bCs/>
          <w:color w:val="1F3864"/>
          <w:sz w:val="32"/>
          <w:szCs w:val="32"/>
        </w:rPr>
        <w:t xml:space="preserve">Comments</w:t>
      </w:r>
    </w:p>
    <w:p>
      <w:pPr>
        <w:pBdr>
          <w:bottom w:val="single" w:color="C0C0C0" w:sz="6" w:space="1"/>
        </w:pBdr>
        <w:spacing w:before="200" w:after="200"/>
      </w:pPr>
    </w:p>
    <w:p>
      <w:pPr>
        <w:pStyle w:val="Heading2"/>
      </w:pPr>
      <w:r>
        <w:rPr>
          <w:rFonts w:ascii="Arial" w:cs="Arial" w:eastAsia="Arial" w:hAnsi="Arial"/>
          <w:b/>
          <w:bCs/>
          <w:color w:val="2E5FA3"/>
          <w:sz w:val="26"/>
          <w:szCs w:val="26"/>
        </w:rPr>
        <w:t xml:space="preserve">Comment 1 — Day 1</w:t>
      </w:r>
    </w:p>
    <w:p>
      <w:pPr>
        <w:spacing w:before="60" w:after="60"/>
      </w:pPr>
      <w:r>
        <w:rPr>
          <w:rFonts w:ascii="Arial" w:cs="Arial" w:eastAsia="Arial" w:hAnsi="Arial"/>
          <w:i/>
          <w:iCs/>
          <w:color w:val="555555"/>
          <w:sz w:val="22"/>
          <w:szCs w:val="22"/>
        </w:rPr>
        <w:t xml:space="preserve">Post: "What does Nordstrom closing mean for Dallas' Galleria?"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8"/>
              <w:bottom w:val="single" w:color="CCCCCC" w:sz="1"/>
              <w:right w:val="single" w:color="CCCCCC" w:sz="1"/>
            </w:tcBorders>
            <w:shd w:fill="F0F4FF" w:val="clear"/>
            <w:tcMar>
              <w:top w:type="dxa" w:w="160"/>
              <w:left w:type="dxa" w:w="240"/>
              <w:bottom w:type="dxa" w:w="160"/>
              <w:right w:type="dxa" w:w="240"/>
            </w:tcMar>
          </w:tcPr>
          <w:p>
            <w:pPr>
              <w:spacing w:before="40" w:after="40"/>
            </w:pPr>
            <w:r>
              <w:rPr>
                <w:rFonts w:ascii="Arial" w:cs="Arial" w:eastAsia="Arial" w:hAnsi="Arial"/>
                <w:color w:val="1a1a1a"/>
                <w:sz w:val="22"/>
                <w:szCs w:val="22"/>
              </w:rPr>
              <w:t xml:space="preserve">The interesting question isn't what Nordstrom's exit means for foot traffic — it's what it signals for the surrounding retail lease structure. Anchor departures historically compress per-square-foot rents on adjacent tenants and give leverage to anyone with a renewal coming up in the next 12 to 18 months. The Galleria's landlord will be moving fast to plug that gap. Business owners with space in that corridor should be reviewing their lease terms now, not after a replacement anchor is announced.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Establish Presence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What this does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Demonstrates commercial real estate market literacy from a business-owner perspective, matching Bill's frame exactly — this is the comment of someone who thinks about real estate strategically, not a vendor looking for a call.</w:t>
            </w:r>
          </w:p>
        </w:tc>
      </w:tr>
    </w:tbl>
    <w:p>
      <w:pPr>
        <w:spacing w:before="60" w:after="60"/>
      </w:pPr>
      <w:r>
        <w:t xml:space="preserve"/>
      </w:r>
    </w:p>
    <w:p>
      <w:pPr>
        <w:pStyle w:val="Heading2"/>
      </w:pPr>
      <w:r>
        <w:rPr>
          <w:rFonts w:ascii="Arial" w:cs="Arial" w:eastAsia="Arial" w:hAnsi="Arial"/>
          <w:b/>
          <w:bCs/>
          <w:color w:val="2E5FA3"/>
          <w:sz w:val="26"/>
          <w:szCs w:val="26"/>
        </w:rPr>
        <w:t xml:space="preserve">Comment 2 — Day 3</w:t>
      </w:r>
    </w:p>
    <w:p>
      <w:pPr>
        <w:spacing w:before="60" w:after="60"/>
      </w:pPr>
      <w:r>
        <w:rPr>
          <w:rFonts w:ascii="Arial" w:cs="Arial" w:eastAsia="Arial" w:hAnsi="Arial"/>
          <w:i/>
          <w:iCs/>
          <w:color w:val="555555"/>
          <w:sz w:val="22"/>
          <w:szCs w:val="22"/>
        </w:rPr>
        <w:t xml:space="preserve">Post: "Why U.S. Office Tenants Are Becoming Buyers" (repost)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8"/>
              <w:bottom w:val="single" w:color="CCCCCC" w:sz="1"/>
              <w:right w:val="single" w:color="CCCCCC" w:sz="1"/>
            </w:tcBorders>
            <w:shd w:fill="F0F4FF" w:val="clear"/>
            <w:tcMar>
              <w:top w:type="dxa" w:w="160"/>
              <w:left w:type="dxa" w:w="240"/>
              <w:bottom w:type="dxa" w:w="160"/>
              <w:right w:type="dxa" w:w="240"/>
            </w:tcMar>
          </w:tcPr>
          <w:p>
            <w:pPr>
              <w:spacing w:before="40" w:after="40"/>
            </w:pPr>
            <w:r>
              <w:rPr>
                <w:rFonts w:ascii="Arial" w:cs="Arial" w:eastAsia="Arial" w:hAnsi="Arial"/>
                <w:color w:val="1a1a1a"/>
                <w:sz w:val="22"/>
                <w:szCs w:val="22"/>
              </w:rPr>
              <w:t xml:space="preserve">The ownership shift makes sense in the current rate environment, but the calculation most business owners miss is the opportunity cost of staying a tenant through a lease cycle that's another 3 to 5 years. By the time they realize owning would have been smarter, they've funded their landlord's equity instead of their own. We ran into this exact decision at Dev8X when evaluating our own space — the financial case for ownership was there earlier than I expected, once you factor in the depreciation and the equity upside. The friction is that most operators don't have a trusted advisor running the numbers with them before the lease renewal hits.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Deepen the Thread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What this does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Introduces Dev8X naturally in a single sentence as a first-person experience — not a pitch — while landing directly on Bill's core thesis about the trusted advisor gap that business owners face. Creates a named, memorable presence before the connection ask.</w:t>
            </w:r>
          </w:p>
        </w:tc>
      </w:tr>
    </w:tbl>
    <w:p>
      <w:pPr>
        <w:spacing w:before="60" w:after="60"/>
      </w:pPr>
      <w:r>
        <w:t xml:space="preserve"/>
      </w:r>
    </w:p>
    <w:p>
      <w:pPr>
        <w:pStyle w:val="Heading2"/>
      </w:pPr>
      <w:r>
        <w:rPr>
          <w:rFonts w:ascii="Arial" w:cs="Arial" w:eastAsia="Arial" w:hAnsi="Arial"/>
          <w:b/>
          <w:bCs/>
          <w:color w:val="2E5FA3"/>
          <w:sz w:val="26"/>
          <w:szCs w:val="26"/>
        </w:rPr>
        <w:t xml:space="preserve">Comment 3 — Day 5</w:t>
      </w:r>
    </w:p>
    <w:p>
      <w:pPr>
        <w:spacing w:before="60" w:after="60"/>
      </w:pPr>
      <w:r>
        <w:rPr>
          <w:rFonts w:ascii="Arial" w:cs="Arial" w:eastAsia="Arial" w:hAnsi="Arial"/>
          <w:i/>
          <w:iCs/>
          <w:color w:val="555555"/>
          <w:sz w:val="22"/>
          <w:szCs w:val="22"/>
        </w:rPr>
        <w:t xml:space="preserve">Post: "Failure is a badge of honor..." — Charlie Kaufman quote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8"/>
              <w:bottom w:val="single" w:color="CCCCCC" w:sz="1"/>
              <w:right w:val="single" w:color="CCCCCC" w:sz="1"/>
            </w:tcBorders>
            <w:shd w:fill="F0F4FF" w:val="clear"/>
            <w:tcMar>
              <w:top w:type="dxa" w:w="160"/>
              <w:left w:type="dxa" w:w="240"/>
              <w:bottom w:type="dxa" w:w="160"/>
              <w:right w:type="dxa" w:w="240"/>
            </w:tcMar>
          </w:tcPr>
          <w:p>
            <w:pPr>
              <w:spacing w:before="40" w:after="40"/>
            </w:pPr>
            <w:r>
              <w:rPr>
                <w:rFonts w:ascii="Arial" w:cs="Arial" w:eastAsia="Arial" w:hAnsi="Arial"/>
                <w:color w:val="1a1a1a"/>
                <w:sz w:val="22"/>
                <w:szCs w:val="22"/>
              </w:rPr>
              <w:t xml:space="preserve">The version of this that sticks with me is that most of the risks people avoid weren't actually risky — they just felt unfamiliar. The decisions that cost business owners the most are often the ones they didn't make because they didn't have enough information at the time. Running a business long enough teaches you to distinguish between the two. Sending a connection request — seems like a conversation worth having.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Stage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What this does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Reflects Bill's operating philosophy back to him using the language of experienced operators — risk vs. unfamiliarity — then closes with a single-sentence connection ask that feels like a natural continuation of the conversation, not a sales move.</w:t>
            </w:r>
          </w:p>
        </w:tc>
      </w:tr>
    </w:tbl>
    <w:p>
      <w:pPr>
        <w:spacing w:before="60" w:after="60"/>
      </w:pPr>
      <w:r>
        <w:t xml:space="preserve"/>
      </w:r>
    </w:p>
    <w:p>
      <w:r>
        <w:br w:type="page"/>
      </w:r>
    </w:p>
    <w:p>
      <w:pPr>
        <w:pStyle w:val="Heading1"/>
      </w:pPr>
      <w:r>
        <w:rPr>
          <w:rFonts w:ascii="Arial" w:cs="Arial" w:eastAsia="Arial" w:hAnsi="Arial"/>
          <w:b/>
          <w:bCs/>
          <w:color w:val="1F3864"/>
          <w:sz w:val="32"/>
          <w:szCs w:val="32"/>
        </w:rPr>
        <w:t xml:space="preserve">Connection Request Note</w:t>
      </w:r>
    </w:p>
    <w:p>
      <w:pPr>
        <w:pBdr>
          <w:bottom w:val="single" w:color="C0C0C0" w:sz="6" w:space="1"/>
        </w:pBdr>
        <w:spacing w:before="200" w:after="200"/>
      </w:pP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When to send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Send immediately after Comment 3, or earlier if Bill replies to Comment 1 or 2.</w:t>
            </w:r>
          </w:p>
        </w:tc>
      </w:tr>
    </w:tbl>
    <w:p>
      <w:pPr>
        <w:spacing w:before="60" w:after="60"/>
      </w:pPr>
      <w:r>
        <w:t xml:space="preserve"/>
      </w:r>
    </w:p>
    <w:p>
      <w:pPr>
        <w:spacing w:before="240" w:after="80"/>
      </w:pPr>
      <w:r>
        <w:rPr>
          <w:rFonts w:ascii="Arial" w:cs="Arial" w:eastAsia="Arial" w:hAnsi="Arial"/>
          <w:b/>
          <w:bCs/>
          <w:color w:val="1a3a5c"/>
          <w:sz w:val="24"/>
          <w:szCs w:val="24"/>
        </w:rPr>
        <w:t xml:space="preserve">Request Note (optional — attach to connection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F7ED" w:val="clear"/>
            <w:tcMar>
              <w:top w:type="dxa" w:w="160"/>
              <w:left w:type="dxa" w:w="240"/>
              <w:bottom w:type="dxa" w:w="160"/>
              <w:right w:type="dxa" w:w="240"/>
            </w:tcMar>
          </w:tcPr>
          <w:p>
            <w:pPr>
              <w:spacing w:before="40" w:after="40"/>
            </w:pPr>
            <w:r>
              <w:rPr>
                <w:rFonts w:ascii="Arial" w:cs="Arial" w:eastAsia="Arial" w:hAnsi="Arial"/>
                <w:i/>
                <w:iCs/>
                <w:color w:val="1a1a1a"/>
                <w:sz w:val="22"/>
                <w:szCs w:val="22"/>
              </w:rPr>
              <w:t xml:space="preserve">Been following your posts on the DFW market — the Galleria question and the tenant-to-buyer piece both landed. I run a tech company but think about business decisions the same way you do: the information gap is usually where the cost lives. Worth staying in each other's orbit.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C" w:val="clear"/>
            <w:tcMar>
              <w:top w:type="dxa" w:w="120"/>
              <w:left w:type="dxa" w:w="200"/>
              <w:bottom w:type="dxa" w:w="120"/>
              <w:right w:type="dxa" w:w="200"/>
            </w:tcMar>
          </w:tcPr>
          <w:p>
            <w:pPr>
              <w:spacing w:before="80" w:after="40"/>
            </w:pPr>
            <w:r>
              <w:rPr>
                <w:rFonts w:ascii="Arial" w:cs="Arial" w:eastAsia="Arial" w:hAnsi="Arial"/>
                <w:i/>
                <w:iCs/>
                <w:color w:val="5a4000"/>
                <w:sz w:val="20"/>
                <w:szCs w:val="20"/>
              </w:rPr>
              <w:t xml:space="preserve">NOTE: This connection note is optional. A cold request (no note) works fine if the three comments have already established presence.</w:t>
            </w:r>
          </w:p>
          <w:p>
            <w:pPr>
              <w:spacing w:before="40" w:after="40"/>
            </w:pPr>
            <w:r>
              <w:rPr>
                <w:rFonts w:ascii="Arial" w:cs="Arial" w:eastAsia="Arial" w:hAnsi="Arial"/>
                <w:i/>
                <w:iCs/>
                <w:color w:val="5a4000"/>
                <w:sz w:val="20"/>
                <w:szCs w:val="20"/>
              </w:rPr>
              <w:t xml:space="preserve">NOTE: Keep the note under 300 characters — LinkedIn's connection note character limit.</w:t>
            </w:r>
          </w:p>
          <w:p>
            <w:pPr>
              <w:spacing w:before="40" w:after="80"/>
            </w:pPr>
            <w:r>
              <w:rPr>
                <w:rFonts w:ascii="Arial" w:cs="Arial" w:eastAsia="Arial" w:hAnsi="Arial"/>
                <w:i/>
                <w:iCs/>
                <w:color w:val="5a4000"/>
                <w:sz w:val="20"/>
                <w:szCs w:val="20"/>
              </w:rPr>
              <w:t xml:space="preserve">NOTE: Do not mention Dev8X products or services in the request note.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555555"/>
        <w:sz w:val="18"/>
        <w:szCs w:val="18"/>
      </w:rPr>
      <w:t xml:space="preserve">Dev8X — Confidential</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555555"/>
        <w:sz w:val="18"/>
        <w:szCs w:val="18"/>
      </w:rPr>
      <w:t xml:space="preserve">LEAD WARMING PLAN  —  Bill Bell / Republic Realty Advisors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F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2026-03-27T19:10:22.623Z</dcterms:created>
  <dcterms:modified xsi:type="dcterms:W3CDTF">2026-03-27T19:10:22.624Z</dcterms:modified>
</cp:coreProperties>
</file>

<file path=docProps/custom.xml><?xml version="1.0" encoding="utf-8"?>
<Properties xmlns="http://schemas.openxmlformats.org/officeDocument/2006/custom-properties" xmlns:vt="http://schemas.openxmlformats.org/officeDocument/2006/docPropsVTypes"/>
</file>