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eastAsia="Arial"/>
          <w:b/>
          <w:i w:val="0"/>
          <w:sz w:val="56"/>
        </w:rPr>
        <w:t>UPstander International — First Video</w:t>
      </w:r>
    </w:p>
    <w:p>
      <w:pPr>
        <w:spacing w:after="40"/>
      </w:pPr>
      <w:r>
        <w:rPr>
          <w:rFonts w:ascii="Arial" w:hAnsi="Arial" w:eastAsia="Arial"/>
          <w:b w:val="0"/>
          <w:i w:val="0"/>
          <w:color w:val="475569"/>
          <w:sz w:val="26"/>
        </w:rPr>
        <w:t>Dr. Omékongo Dibinga, CSP • Founding Executive Director (he/him)</w:t>
      </w:r>
    </w:p>
    <w:p>
      <w:pPr>
        <w:spacing w:after="40"/>
      </w:pPr>
      <w:r>
        <w:rPr>
          <w:rFonts w:ascii="Arial" w:hAnsi="Arial" w:eastAsia="Arial"/>
          <w:b w:val="0"/>
          <w:i w:val="0"/>
          <w:color w:val="475569"/>
          <w:sz w:val="26"/>
        </w:rPr>
        <w:t>Dev8X First-Touch Script — 2–3 Minute Recording</w:t>
      </w:r>
    </w:p>
    <w:p>
      <w:pPr>
        <w:spacing w:after="200"/>
      </w:pPr>
      <w:r>
        <w:rPr>
          <w:rFonts w:ascii="Arial" w:hAnsi="Arial" w:eastAsia="Arial"/>
          <w:b w:val="0"/>
          <w:i w:val="0"/>
          <w:color w:val="475569"/>
          <w:sz w:val="26"/>
        </w:rPr>
        <w:t>Abdul | July 2026</w:t>
      </w:r>
    </w:p>
    <w:p>
      <w:pPr>
        <w:pStyle w:val="Heading2"/>
        <w:spacing w:before="280" w:after="120"/>
      </w:pPr>
      <w:r>
        <w:rPr>
          <w:rFonts w:ascii="Arial" w:hAnsi="Arial"/>
          <w:b/>
          <w:color w:val="0F1C2E"/>
          <w:sz w:val="36"/>
        </w:rPr>
        <w:t>Pre-Flight QA Gate — Result: PASS (with one blocking pre-record action)</w:t>
      </w:r>
    </w:p>
    <w:p>
      <w:pPr>
        <w:spacing w:after="60"/>
      </w:pPr>
      <w:r>
        <w:rPr>
          <w:rFonts w:ascii="Arial" w:hAnsi="Arial" w:eastAsia="Arial"/>
          <w:b/>
          <w:i w:val="0"/>
          <w:sz w:val="22"/>
        </w:rPr>
        <w:t>Minimum-Specificity Threshold</w:t>
      </w:r>
    </w:p>
    <w:p>
      <w:pPr>
        <w:spacing w:after="60"/>
      </w:pPr>
      <w:r>
        <w:rPr>
          <w:rFonts w:ascii="Arial" w:hAnsi="Arial" w:eastAsia="Arial"/>
          <w:b w:val="0"/>
          <w:i w:val="0"/>
          <w:sz w:val="21"/>
        </w:rPr>
        <w:t>Specificity:  PASS — 4 problems traced to named public sources. (1) Add-to-Cart resolves to a “Page Not Found” page; (2) /contact/ returns an error; (3) no email opt-in exists on any of the 50 pages of upstanderonline.com; (4) 16 students across both courses, shown on his own public instructor profile.</w:t>
      </w:r>
    </w:p>
    <w:p>
      <w:pPr>
        <w:spacing w:after="60"/>
      </w:pPr>
      <w:r>
        <w:rPr>
          <w:rFonts w:ascii="Arial" w:hAnsi="Arial" w:eastAsia="Arial"/>
          <w:b w:val="0"/>
          <w:i w:val="0"/>
          <w:sz w:val="21"/>
        </w:rPr>
        <w:t>Bottleneck:  PASS — the broken purchase path is corroborated by 23 distinct error/empty pages across a 50-page capture, including /cart/, /account/, /contact/, and BOTH course detail pages. Not a single weak signal.</w:t>
      </w:r>
    </w:p>
    <w:p>
      <w:pPr>
        <w:spacing w:after="60"/>
      </w:pPr>
      <w:r>
        <w:rPr>
          <w:rFonts w:ascii="Arial" w:hAnsi="Arial" w:eastAsia="Arial"/>
          <w:b w:val="0"/>
          <w:i w:val="0"/>
          <w:sz w:val="21"/>
        </w:rPr>
        <w:t>Stakes number:  PASS (L2, labelled) — ~$3,184 lifetime course revenue. Built only from observables: 16 enrolled (public instructor page) × $199 (the one course price published on the site). See the Decoupling Check in Internal Notes.</w:t>
      </w:r>
    </w:p>
    <w:p>
      <w:pPr>
        <w:spacing w:after="60"/>
      </w:pPr>
      <w:r>
        <w:rPr>
          <w:rFonts w:ascii="Arial" w:hAnsi="Arial" w:eastAsia="Arial"/>
          <w:b w:val="0"/>
          <w:i w:val="0"/>
          <w:sz w:val="21"/>
        </w:rPr>
        <w:t>Version guard:  PASS — p3a_New_Output_Report.html confirmed TRIMMED. Its &lt;body&gt; contains hero, outcome, problem table, research transparency, future-risk cards, reply-ask CTA, footer. NO solution cards, NO ROI dashboard, NO build timeline, NO “Watch the Demo” button. (The stylesheet retains unused .sol-card/.roi-stat/.timeline-strip rules, but no such elements render.)</w:t>
      </w:r>
    </w:p>
    <w:p>
      <w:pPr>
        <w:spacing w:after="120"/>
      </w:pPr>
      <w:r>
        <w:rPr>
          <w:rFonts w:ascii="Arial" w:hAnsi="Arial" w:eastAsia="Arial"/>
          <w:b w:val="0"/>
          <w:i w:val="0"/>
          <w:sz w:val="22"/>
        </w:rPr>
      </w:r>
    </w:p>
    <w:p>
      <w:pPr>
        <w:spacing w:after="60"/>
        <w:shd w:val="clear" w:color="auto" w:fill="FFF3CC"/>
      </w:pPr>
      <w:r>
        <w:rPr>
          <w:rFonts w:ascii="Arial" w:hAnsi="Arial" w:eastAsia="Arial"/>
          <w:b/>
          <w:i w:val="0"/>
          <w:sz w:val="22"/>
        </w:rPr>
        <w:t>⛔  BLOCKING PRE-RECORD ACTION — live re-verification required</w:t>
      </w:r>
    </w:p>
    <w:p>
      <w:pPr>
        <w:spacing w:after="160"/>
      </w:pPr>
      <w:r>
        <w:rPr>
          <w:rFonts w:ascii="Arial" w:hAnsi="Arial" w:eastAsia="Arial"/>
          <w:b w:val="0"/>
          <w:i w:val="0"/>
          <w:sz w:val="21"/>
        </w:rPr>
        <w:t>p1a_Website.md was captured 2026-05-21 — roughly seven weeks before this script. Per p1e_Job_Posting.md, Dr. Dibinga has 2 hires made and 3 active contracts on a website job posted 2026-03-07. The site may have been repaired since the capture. Beat 1 stakes the entire video on a live 404. On the day of recording, Abdul must personally re-verify, in a clean browser session: (a) Add to Cart on the R.E.A.Ch! course still lands on a Page Not Found; (b) upstanderonline.com/contact/ still errors; (c) no email opt-in has appeared. If ANY has been fixed, do not record — the cold open must be re-cut. Confidently describing a bug the client just paid to fix is the single most expensive failure available here.</w:t>
      </w:r>
    </w:p>
    <w:p>
      <w:pPr>
        <w:pStyle w:val="Heading2"/>
        <w:spacing w:before="280" w:after="120"/>
      </w:pPr>
      <w:r>
        <w:rPr>
          <w:rFonts w:ascii="Arial" w:hAnsi="Arial"/>
          <w:b/>
          <w:color w:val="0F1C2E"/>
          <w:sz w:val="30"/>
        </w:rPr>
        <w:t>Quote Provenance Check — every factual claim spoken on camera</w:t>
      </w:r>
    </w:p>
    <w:p>
      <w:pPr>
        <w:spacing w:after="120"/>
      </w:pPr>
      <w:r>
        <w:rPr>
          <w:rFonts w:ascii="Arial" w:hAnsi="Arial" w:eastAsia="Arial"/>
          <w:b w:val="0"/>
          <w:i/>
          <w:sz w:val="20"/>
        </w:rPr>
        <w:t>Re-verified against the raw p1* research files in this run. NOTHING in the final script is spoken as a verbatim quotation of the prospect — row 1 was downgraded to an attributed requirement after checking the source. Every other line is a fact stated in Abdul's own words.</w:t>
      </w:r>
    </w:p>
    <w:tbl>
      <w:tblPr>
        <w:tblStyle w:val="TableGrid"/>
        <w:tblW w:type="auto" w:w="0"/>
        <w:jc w:val="center"/>
        <w:tblLook w:firstColumn="1" w:firstRow="1" w:lastColumn="0" w:lastRow="0" w:noHBand="0" w:noVBand="1" w:val="04A0"/>
      </w:tblPr>
      <w:tblGrid>
        <w:gridCol w:w="3120"/>
        <w:gridCol w:w="3120"/>
        <w:gridCol w:w="3120"/>
      </w:tblGrid>
      <w:tr>
        <w:tc>
          <w:tcPr>
            <w:tcW w:type="dxa" w:w="2880"/>
          </w:tcPr>
          <w:p>
            <w:pPr>
              <w:shd w:val="clear" w:color="auto" w:fill="0f1c2e"/>
            </w:pPr>
            <w:r/>
            <w:r>
              <w:rPr>
                <w:rFonts w:ascii="Arial" w:hAnsi="Arial"/>
                <w:b/>
                <w:color w:val="FFFFFF"/>
                <w:sz w:val="18"/>
              </w:rPr>
              <w:t>Spoken claim</w:t>
            </w:r>
          </w:p>
        </w:tc>
        <w:tc>
          <w:tcPr>
            <w:tcW w:type="dxa" w:w="4752"/>
          </w:tcPr>
          <w:p>
            <w:pPr>
              <w:shd w:val="clear" w:color="auto" w:fill="0f1c2e"/>
            </w:pPr>
            <w:r/>
            <w:r>
              <w:rPr>
                <w:rFonts w:ascii="Arial" w:hAnsi="Arial"/>
                <w:b/>
                <w:color w:val="FFFFFF"/>
                <w:sz w:val="18"/>
              </w:rPr>
              <w:t>Raw source — verified this run</w:t>
            </w:r>
          </w:p>
        </w:tc>
        <w:tc>
          <w:tcPr>
            <w:tcW w:type="dxa" w:w="1368"/>
          </w:tcPr>
          <w:p>
            <w:pPr>
              <w:shd w:val="clear" w:color="auto" w:fill="0f1c2e"/>
            </w:pPr>
            <w:r/>
            <w:r>
              <w:rPr>
                <w:rFonts w:ascii="Arial" w:hAnsi="Arial"/>
                <w:b/>
                <w:color w:val="FFFFFF"/>
                <w:sz w:val="18"/>
              </w:rPr>
              <w:t>Status</w:t>
            </w:r>
          </w:p>
        </w:tc>
      </w:tr>
      <w:tr>
        <w:tc>
          <w:tcPr>
            <w:tcW w:type="dxa" w:w="2880"/>
          </w:tcPr>
          <w:p>
            <w:r/>
            <w:r>
              <w:rPr>
                <w:rFonts w:ascii="Arial" w:hAnsi="Arial"/>
                <w:sz w:val="17"/>
              </w:rPr>
              <w:t>“you asked for a site that performs — not one that just looks good” (attributed REQUIREMENT, not a quote)</w:t>
            </w:r>
          </w:p>
        </w:tc>
        <w:tc>
          <w:tcPr>
            <w:tcW w:type="dxa" w:w="4752"/>
          </w:tcPr>
          <w:p>
            <w:r/>
            <w:r>
              <w:rPr>
                <w:rFonts w:ascii="Arial" w:hAnsi="Arial"/>
                <w:sz w:val="17"/>
              </w:rPr>
              <w:t>p1e_Job_Posting.md · Role Summary · line 19 · “one that performs, not just looks good”. ⚠ p1e is a third-person SUMMARY of the posting (“The hired designer will build…”), not raw client text. The requirement is his; the sentence may be the summariser’s. Script therefore says “you asked for,” never “you wrote.”</w:t>
            </w:r>
          </w:p>
        </w:tc>
        <w:tc>
          <w:tcPr>
            <w:tcW w:type="dxa" w:w="1368"/>
          </w:tcPr>
          <w:p>
            <w:r/>
            <w:r>
              <w:rPr>
                <w:rFonts w:ascii="Arial" w:hAnsi="Arial"/>
                <w:sz w:val="17"/>
              </w:rPr>
              <w:t>⚠ downgraded</w:t>
            </w:r>
          </w:p>
        </w:tc>
      </w:tr>
      <w:tr>
        <w:tc>
          <w:tcPr>
            <w:tcW w:type="dxa" w:w="2880"/>
          </w:tcPr>
          <w:p>
            <w:r/>
            <w:r>
              <w:rPr>
                <w:rFonts w:ascii="Arial" w:hAnsi="Arial"/>
                <w:sz w:val="17"/>
              </w:rPr>
              <w:t>Add to Cart → “Page Not Found”</w:t>
            </w:r>
          </w:p>
        </w:tc>
        <w:tc>
          <w:tcPr>
            <w:tcW w:type="dxa" w:w="4752"/>
          </w:tcPr>
          <w:p>
            <w:r/>
            <w:r>
              <w:rPr>
                <w:rFonts w:ascii="Arial" w:hAnsi="Arial"/>
                <w:sz w:val="17"/>
              </w:rPr>
              <w:t>p1a_Website.md · §37 &amp; §48 · url .../?product_added_to_cart=183&amp;quantity=1 · titled “Page Not Found”</w:t>
            </w:r>
          </w:p>
        </w:tc>
        <w:tc>
          <w:tcPr>
            <w:tcW w:type="dxa" w:w="1368"/>
          </w:tcPr>
          <w:p>
            <w:r/>
            <w:r>
              <w:rPr>
                <w:rFonts w:ascii="Arial" w:hAnsi="Arial"/>
                <w:sz w:val="17"/>
              </w:rPr>
              <w:t>✅ verified</w:t>
            </w:r>
          </w:p>
        </w:tc>
      </w:tr>
      <w:tr>
        <w:tc>
          <w:tcPr>
            <w:tcW w:type="dxa" w:w="2880"/>
          </w:tcPr>
          <w:p>
            <w:r/>
            <w:r>
              <w:rPr>
                <w:rFonts w:ascii="Arial" w:hAnsi="Arial"/>
                <w:sz w:val="17"/>
              </w:rPr>
              <w:t>Contact page returns an error</w:t>
            </w:r>
          </w:p>
        </w:tc>
        <w:tc>
          <w:tcPr>
            <w:tcW w:type="dxa" w:w="4752"/>
          </w:tcPr>
          <w:p>
            <w:r/>
            <w:r>
              <w:rPr>
                <w:rFonts w:ascii="Arial" w:hAnsi="Arial"/>
                <w:sz w:val="17"/>
              </w:rPr>
              <w:t>p1a_Website.md · §33 · url /contact/ · type: error</w:t>
            </w:r>
          </w:p>
        </w:tc>
        <w:tc>
          <w:tcPr>
            <w:tcW w:type="dxa" w:w="1368"/>
          </w:tcPr>
          <w:p>
            <w:r/>
            <w:r>
              <w:rPr>
                <w:rFonts w:ascii="Arial" w:hAnsi="Arial"/>
                <w:sz w:val="17"/>
              </w:rPr>
              <w:t>✅ verified</w:t>
            </w:r>
          </w:p>
        </w:tc>
      </w:tr>
      <w:tr>
        <w:tc>
          <w:tcPr>
            <w:tcW w:type="dxa" w:w="2880"/>
          </w:tcPr>
          <w:p>
            <w:r/>
            <w:r>
              <w:rPr>
                <w:rFonts w:ascii="Arial" w:hAnsi="Arial"/>
                <w:sz w:val="17"/>
              </w:rPr>
              <w:t>Fifty pages, nowhere to leave an email address</w:t>
            </w:r>
          </w:p>
        </w:tc>
        <w:tc>
          <w:tcPr>
            <w:tcW w:type="dxa" w:w="4752"/>
          </w:tcPr>
          <w:p>
            <w:r/>
            <w:r>
              <w:rPr>
                <w:rFonts w:ascii="Arial" w:hAnsi="Arial"/>
                <w:sz w:val="17"/>
              </w:rPr>
              <w:t>p1a_Website.md · 50 page sections; grep for opt-in/subscribe/newsletter returns only an INSTRUCTOR registration form and an account signup — no lead-capture opt-in</w:t>
            </w:r>
          </w:p>
        </w:tc>
        <w:tc>
          <w:tcPr>
            <w:tcW w:type="dxa" w:w="1368"/>
          </w:tcPr>
          <w:p>
            <w:r/>
            <w:r>
              <w:rPr>
                <w:rFonts w:ascii="Arial" w:hAnsi="Arial"/>
                <w:sz w:val="17"/>
              </w:rPr>
              <w:t>✅ verified</w:t>
            </w:r>
          </w:p>
        </w:tc>
      </w:tr>
      <w:tr>
        <w:tc>
          <w:tcPr>
            <w:tcW w:type="dxa" w:w="2880"/>
          </w:tcPr>
          <w:p>
            <w:r/>
            <w:r>
              <w:rPr>
                <w:rFonts w:ascii="Arial" w:hAnsi="Arial"/>
                <w:sz w:val="17"/>
              </w:rPr>
              <w:t>Posts to the channel almost every day; 25,000 subscribers</w:t>
            </w:r>
          </w:p>
        </w:tc>
        <w:tc>
          <w:tcPr>
            <w:tcW w:type="dxa" w:w="4752"/>
          </w:tcPr>
          <w:p>
            <w:r/>
            <w:r>
              <w:rPr>
                <w:rFonts w:ascii="Arial" w:hAnsi="Arial"/>
                <w:sz w:val="17"/>
              </w:rPr>
              <w:t>p1f_Youtube_Owner.md · frontmatter lines 6–8 · manually verified 2026-07-09</w:t>
            </w:r>
          </w:p>
        </w:tc>
        <w:tc>
          <w:tcPr>
            <w:tcW w:type="dxa" w:w="1368"/>
          </w:tcPr>
          <w:p>
            <w:r/>
            <w:r>
              <w:rPr>
                <w:rFonts w:ascii="Arial" w:hAnsi="Arial"/>
                <w:sz w:val="17"/>
              </w:rPr>
              <w:t>✅ verified</w:t>
            </w:r>
          </w:p>
        </w:tc>
      </w:tr>
      <w:tr>
        <w:tc>
          <w:tcPr>
            <w:tcW w:type="dxa" w:w="2880"/>
          </w:tcPr>
          <w:p>
            <w:r/>
            <w:r>
              <w:rPr>
                <w:rFonts w:ascii="Arial" w:hAnsi="Arial"/>
                <w:sz w:val="17"/>
              </w:rPr>
              <w:t>On LinkedIn he points people to the channel and says to subscribe</w:t>
            </w:r>
          </w:p>
        </w:tc>
        <w:tc>
          <w:tcPr>
            <w:tcW w:type="dxa" w:w="4752"/>
          </w:tcPr>
          <w:p>
            <w:r/>
            <w:r>
              <w:rPr>
                <w:rFonts w:ascii="Arial" w:hAnsi="Arial"/>
                <w:sz w:val="17"/>
              </w:rPr>
              <w:t>p1c_Linkedin_Owner.md · Post 27 · line 429 · “definitely subscribe”; Post 11 · line 197 · “please head there to follow”</w:t>
            </w:r>
          </w:p>
        </w:tc>
        <w:tc>
          <w:tcPr>
            <w:tcW w:type="dxa" w:w="1368"/>
          </w:tcPr>
          <w:p>
            <w:r/>
            <w:r>
              <w:rPr>
                <w:rFonts w:ascii="Arial" w:hAnsi="Arial"/>
                <w:sz w:val="17"/>
              </w:rPr>
              <w:t>✅ verified</w:t>
            </w:r>
          </w:p>
        </w:tc>
      </w:tr>
      <w:tr>
        <w:tc>
          <w:tcPr>
            <w:tcW w:type="dxa" w:w="2880"/>
          </w:tcPr>
          <w:p>
            <w:r/>
            <w:r>
              <w:rPr>
                <w:rFonts w:ascii="Arial" w:hAnsi="Arial"/>
                <w:sz w:val="17"/>
              </w:rPr>
              <w:t>Sixteen students, across both courses, since June of last year</w:t>
            </w:r>
          </w:p>
        </w:tc>
        <w:tc>
          <w:tcPr>
            <w:tcW w:type="dxa" w:w="4752"/>
          </w:tcPr>
          <w:p>
            <w:r/>
            <w:r>
              <w:rPr>
                <w:rFonts w:ascii="Arial" w:hAnsi="Arial"/>
                <w:sz w:val="17"/>
              </w:rPr>
              <w:t>p1a_Website.md · line 164 · “Lists 1 instructor — Omekongo, 2 courses, 16 students, joined June 16, 2025.”</w:t>
            </w:r>
          </w:p>
        </w:tc>
        <w:tc>
          <w:tcPr>
            <w:tcW w:type="dxa" w:w="1368"/>
          </w:tcPr>
          <w:p>
            <w:r/>
            <w:r>
              <w:rPr>
                <w:rFonts w:ascii="Arial" w:hAnsi="Arial"/>
                <w:sz w:val="17"/>
              </w:rPr>
              <w:t>✅ verified</w:t>
            </w:r>
          </w:p>
        </w:tc>
      </w:tr>
      <w:tr>
        <w:tc>
          <w:tcPr>
            <w:tcW w:type="dxa" w:w="2880"/>
          </w:tcPr>
          <w:p>
            <w:r/>
            <w:r>
              <w:rPr>
                <w:rFonts w:ascii="Arial" w:hAnsi="Arial"/>
                <w:sz w:val="17"/>
              </w:rPr>
              <w:t>The one course price published on the site is $199</w:t>
            </w:r>
          </w:p>
        </w:tc>
        <w:tc>
          <w:tcPr>
            <w:tcW w:type="dxa" w:w="4752"/>
          </w:tcPr>
          <w:p>
            <w:r/>
            <w:r>
              <w:rPr>
                <w:rFonts w:ascii="Arial" w:hAnsi="Arial"/>
                <w:sz w:val="17"/>
              </w:rPr>
              <w:t>p1a_Website.md · line 385 · R.E.A.Ch! product page · “Price: $199.00”. L.E.A.D. detail pages (§19, §38, §44) are error/empty — no price rendered.</w:t>
            </w:r>
          </w:p>
        </w:tc>
        <w:tc>
          <w:tcPr>
            <w:tcW w:type="dxa" w:w="1368"/>
          </w:tcPr>
          <w:p>
            <w:r/>
            <w:r>
              <w:rPr>
                <w:rFonts w:ascii="Arial" w:hAnsi="Arial"/>
                <w:sz w:val="17"/>
              </w:rPr>
              <w:t>✅ verified</w:t>
            </w:r>
          </w:p>
        </w:tc>
      </w:tr>
      <w:tr>
        <w:tc>
          <w:tcPr>
            <w:tcW w:type="dxa" w:w="2880"/>
          </w:tcPr>
          <w:p>
            <w:r/>
            <w:r>
              <w:rPr>
                <w:rFonts w:ascii="Arial" w:hAnsi="Arial"/>
                <w:sz w:val="17"/>
              </w:rPr>
              <w:t>“three books are coming this year” (scale event, Rule 4)</w:t>
            </w:r>
          </w:p>
        </w:tc>
        <w:tc>
          <w:tcPr>
            <w:tcW w:type="dxa" w:w="4752"/>
          </w:tcPr>
          <w:p>
            <w:r/>
            <w:r>
              <w:rPr>
                <w:rFonts w:ascii="Arial" w:hAnsi="Arial"/>
                <w:sz w:val="17"/>
              </w:rPr>
              <w:t>p1c_Linkedin_Owner.md · Post 17 · line 265 · “this is one of THREE books I have coming out this year”</w:t>
            </w:r>
          </w:p>
        </w:tc>
        <w:tc>
          <w:tcPr>
            <w:tcW w:type="dxa" w:w="1368"/>
          </w:tcPr>
          <w:p>
            <w:r/>
            <w:r>
              <w:rPr>
                <w:rFonts w:ascii="Arial" w:hAnsi="Arial"/>
                <w:sz w:val="17"/>
              </w:rPr>
              <w:t>✅ verified</w:t>
            </w:r>
          </w:p>
        </w:tc>
      </w:tr>
      <w:tr>
        <w:tc>
          <w:tcPr>
            <w:tcW w:type="dxa" w:w="2880"/>
          </w:tcPr>
          <w:p>
            <w:r/>
            <w:r>
              <w:rPr>
                <w:rFonts w:ascii="Arial" w:hAnsi="Arial"/>
                <w:sz w:val="17"/>
              </w:rPr>
              <w:t>“takes a stand” (emotional vocabulary mirror, Rule 3)</w:t>
            </w:r>
          </w:p>
        </w:tc>
        <w:tc>
          <w:tcPr>
            <w:tcW w:type="dxa" w:w="4752"/>
          </w:tcPr>
          <w:p>
            <w:r/>
            <w:r>
              <w:rPr>
                <w:rFonts w:ascii="Arial" w:hAnsi="Arial"/>
                <w:sz w:val="17"/>
              </w:rPr>
              <w:t>p1c_Linkedin_Owner.md · Summary · line 17 · “to take a stand when they witness an injustice”; echoed in p1b company tagline</w:t>
            </w:r>
          </w:p>
        </w:tc>
        <w:tc>
          <w:tcPr>
            <w:tcW w:type="dxa" w:w="1368"/>
          </w:tcPr>
          <w:p>
            <w:r/>
            <w:r>
              <w:rPr>
                <w:rFonts w:ascii="Arial" w:hAnsi="Arial"/>
                <w:sz w:val="17"/>
              </w:rPr>
              <w:t>✅ verified</w:t>
            </w:r>
          </w:p>
        </w:tc>
      </w:tr>
    </w:tbl>
    <w:p/>
    <w:p>
      <w:pPr>
        <w:pStyle w:val="Heading2"/>
        <w:spacing w:before="280" w:after="120"/>
      </w:pPr>
      <w:r>
        <w:rPr>
          <w:rFonts w:ascii="Arial" w:hAnsi="Arial"/>
          <w:b/>
          <w:color w:val="0F1C2E"/>
          <w:sz w:val="30"/>
        </w:rPr>
        <w:t>Research Freshness Pin</w:t>
      </w:r>
    </w:p>
    <w:p>
      <w:pPr>
        <w:spacing w:after="120"/>
      </w:pPr>
      <w:r>
        <w:rPr>
          <w:rFonts w:ascii="Arial" w:hAnsi="Arial" w:eastAsia="Arial"/>
          <w:b w:val="0"/>
          <w:i w:val="0"/>
          <w:sz w:val="21"/>
        </w:rPr>
        <w:t>Confirmed by content, not by post number. Every post p0a/p0b relies on still resolves in p1c by distinctive phrase: Post 17 (“THREE books”), Post 1 (AARP “World Culture Day”), Post 28 (Berkeley Carroll), Post 29 (Montgomery County Community College), Posts 14–16 (“Lies About Black People” paperback), Posts 11 &amp; 27 (channel referrals), Posts 23 &amp; 26 (Special Needs Network). No drift in the LinkedIn corpus.</w:t>
      </w:r>
    </w:p>
    <w:p>
      <w:pPr>
        <w:spacing w:after="60"/>
        <w:shd w:val="clear" w:color="auto" w:fill="FFF3CC"/>
      </w:pPr>
      <w:r>
        <w:rPr>
          <w:rFonts w:ascii="Arial" w:hAnsi="Arial" w:eastAsia="Arial"/>
          <w:b/>
          <w:i w:val="0"/>
          <w:sz w:val="22"/>
        </w:rPr>
        <w:t>⚠  THREE DERIVED-ARTIFACT DEFECTS FOUND — all corrected before writing</w:t>
      </w:r>
    </w:p>
    <w:p>
      <w:pPr>
        <w:spacing w:after="80"/>
      </w:pPr>
      <w:r>
        <w:rPr>
          <w:rFonts w:ascii="Arial" w:hAnsi="Arial" w:eastAsia="Arial"/>
          <w:b w:val="0"/>
          <w:i w:val="0"/>
          <w:sz w:val="21"/>
        </w:rPr>
        <w:t>1. The “6,000+ students in one speaking year” figure is NOT current. p0a §8 ranks it an L1 hero metric and §10 calls it a personally-built audience; but the source (p1a_Website.md line 908, blog “The Future of Youth: What 6,000 Students Just Taught Me”) sits at url omekongo.com/2014/01/… and describes the Aaron Rodgers / Raise Hope for Congo rally at UW-Madison — circa 2011. It is a twelve-year-old figure. p0b’s own Proof Ledger anticipates the objection (“That 6,000 number is from years ago”). It is EXCLUDED from this script. Speaking it to the man who lived it would end the relationship in one sentence.</w:t>
      </w:r>
    </w:p>
    <w:p>
      <w:pPr>
        <w:spacing w:after="80"/>
      </w:pPr>
      <w:r>
        <w:rPr>
          <w:rFonts w:ascii="Arial" w:hAnsi="Arial" w:eastAsia="Arial"/>
          <w:b w:val="0"/>
          <w:i w:val="0"/>
          <w:sz w:val="21"/>
        </w:rPr>
        <w:t>2. “16 students” is platform-wide across TWO courses, not 16 R.E.A.Ch! buyers. p1a line 164 reads “2 courses, 16 students.” p0a §8’s hero metric (“16 students enrolled on a $199 course”) drifted. Consequently 16 × $199 is an ASSUMPTION, not arithmetic on two L1 facts — it is L2 and is spoken with its assumption stated. The p3a brief has been corrected to match.</w:t>
      </w:r>
    </w:p>
    <w:p>
      <w:pPr>
        <w:spacing w:after="200"/>
      </w:pPr>
      <w:r>
        <w:rPr>
          <w:rFonts w:ascii="Arial" w:hAnsi="Arial" w:eastAsia="Arial"/>
          <w:b w:val="0"/>
          <w:i w:val="0"/>
          <w:sz w:val="21"/>
        </w:rPr>
        <w:t>3. p3a’s previous “~$49,750 [Estimated]” stakes figure was derived from the 1% solo-educator conversion benchmark — an L3 Proxy that p0a §8 marks “NEVER in headlines” and p0b line 99 excludes from all Proof Ledger claims. Beat 3 films that exact table, so it would have leaked a larger, indefensible number on screen beside the one spoken. The p3a callout has been rewritten to the L1/L2 $3,184 framing this script uses. Brief and video now state one number, and the same one.</w:t>
      </w:r>
    </w:p>
    <w:p>
      <w:pPr>
        <w:pStyle w:val="Heading1"/>
        <w:spacing w:before="280" w:after="120"/>
      </w:pPr>
      <w:r>
        <w:rPr>
          <w:rFonts w:ascii="Arial" w:hAnsi="Arial"/>
          <w:b/>
          <w:color w:val="0F1C2E"/>
          <w:sz w:val="52"/>
        </w:rPr>
        <w:t>Part 0 — The DM Wrapper &amp; Delivery</w:t>
      </w:r>
    </w:p>
    <w:p>
      <w:pPr>
        <w:spacing w:after="160"/>
      </w:pPr>
      <w:r>
        <w:rPr>
          <w:rFonts w:ascii="Arial" w:hAnsi="Arial" w:eastAsia="Arial"/>
          <w:b w:val="0"/>
          <w:i/>
          <w:color w:val="475569"/>
          <w:sz w:val="22"/>
        </w:rPr>
        <w:t>What earns the click and the watch — produced alongside the script, never read on camera.</w:t>
      </w:r>
    </w:p>
    <w:p>
      <w:pPr>
        <w:pStyle w:val="Heading2"/>
        <w:spacing w:before="280" w:after="120"/>
      </w:pPr>
      <w:r>
        <w:rPr>
          <w:rFonts w:ascii="Arial" w:hAnsi="Arial"/>
          <w:b/>
          <w:color w:val="0F1C2E"/>
          <w:sz w:val="32"/>
        </w:rPr>
        <w:t>0.1 — Wrapper Message (sent with the video)</w:t>
      </w:r>
    </w:p>
    <w:p>
      <w:pPr>
        <w:spacing w:after="80"/>
        <w:shd w:val="clear" w:color="auto" w:fill="FFF3CC"/>
      </w:pPr>
      <w:r>
        <w:rPr>
          <w:rFonts w:ascii="Arial" w:hAnsi="Arial" w:eastAsia="Arial"/>
          <w:b w:val="0"/>
          <w:i w:val="0"/>
          <w:sz w:val="22"/>
        </w:rPr>
        <w:t>📌 NOTE  THE HOOK POSES THE LOOP; THE VIDEO CLOSES IT. The first ~7 words are all LinkedIn shows in the inbox row and the push notification, so they must earn the open — but they must NOT name the finding, and they must NEVER put Abdul in the role of a customer.</w:t>
      </w:r>
    </w:p>
    <w:p>
      <w:pPr>
        <w:spacing w:after="80"/>
        <w:shd w:val="clear" w:color="auto" w:fill="FFF3CC"/>
      </w:pPr>
      <w:r>
        <w:rPr>
          <w:rFonts w:ascii="Arial" w:hAnsi="Arial" w:eastAsia="Arial"/>
          <w:b w:val="0"/>
          <w:i w:val="0"/>
          <w:sz w:val="22"/>
        </w:rPr>
        <w:t>📌 NOTE  ⚠ TWO REJECTED DRAFTS, AND WHY — do not reintroduce either. (1) “Your Add to Cart goes to Page Not Found” hands over the whole diagnosis, so nothing is left to watch; it is a bug report, whose natural reply is “thanks, I’ll pass it to my developer,” ending the thread with him grateful and gone; and it tells a man who posted a job about his broken site in March something he has known for four months, while touching the one nerve p0a §10 says sinks the deal. (2) “I clicked Add to Cart on your R.E.A.Ch! course” IMPERSONATES A BUYER. In a bare preview it reads as a customer stuck at checkout — so he opens it expecting a sale and finds a stranger pitching him. That is a bait-and-switch in the first seven words, and no amount of Beat 3 honesty recovers from it.</w:t>
      </w:r>
    </w:p>
    <w:p>
      <w:pPr>
        <w:spacing w:after="80"/>
        <w:shd w:val="clear" w:color="auto" w:fill="FFF3CC"/>
      </w:pPr>
      <w:r>
        <w:rPr>
          <w:rFonts w:ascii="Arial" w:hAnsi="Arial" w:eastAsia="Arial"/>
          <w:b w:val="0"/>
          <w:i w:val="0"/>
          <w:sz w:val="22"/>
        </w:rPr>
        <w:t>📌 NOTE  The hook below is a QUESTION about his operation, and the body makes clear Abdul walked the buyer’s path as an auditor, never as a buyer. It names nothing, reveals nothing, flatters nothing, and cannot be answered with “I’ve already hired someone.”</w:t>
      </w:r>
    </w:p>
    <w:p>
      <w:pPr>
        <w:spacing w:after="120"/>
        <w:shd w:val="clear" w:color="auto" w:fill="eef2ff"/>
      </w:pPr>
      <w:r>
        <w:rPr>
          <w:rFonts w:ascii="Arial" w:hAnsi="Arial" w:eastAsia="Arial"/>
          <w:b w:val="0"/>
          <w:i w:val="0"/>
          <w:sz w:val="24"/>
        </w:rPr>
        <w:t>Where does a new subscriber go to buy your course? I followed that path on your site and it didn’t end where I expected — you’ve seen my name in your comments a few times; I run a small dev studio, Dev8X. Three minutes on what I found, no pitch; tell me if I’ve read it wrong.</w:t>
      </w:r>
    </w:p>
    <w:p>
      <w:pPr>
        <w:spacing w:after="80"/>
        <w:shd w:val="clear" w:color="auto" w:fill="FFF3CC"/>
      </w:pPr>
      <w:r>
        <w:rPr>
          <w:rFonts w:ascii="Arial" w:hAnsi="Arial" w:eastAsia="Arial"/>
          <w:b w:val="0"/>
          <w:i w:val="0"/>
          <w:sz w:val="22"/>
        </w:rPr>
        <w:t>📌 NOTE  Rule 11 compliance: the earlier draft said “I spent an evening going through upstanderonline.com.” It is CUT. Even the sanctioned “I spent an hour…” shape narrates effort, and this wrapper does not need it — the personalised brief carries the effort silently. Never add an hours figure, and never say “built specially for you.”</w:t>
      </w:r>
    </w:p>
    <w:p>
      <w:pPr>
        <w:spacing w:after="80"/>
        <w:shd w:val="clear" w:color="auto" w:fill="FFF3CC"/>
      </w:pPr>
      <w:r>
        <w:rPr>
          <w:rFonts w:ascii="Arial" w:hAnsi="Arial" w:eastAsia="Arial"/>
          <w:b w:val="0"/>
          <w:i w:val="0"/>
          <w:sz w:val="22"/>
        </w:rPr>
        <w:t>📌 NOTE  “It didn’t end where I expected” is the loop. It teases the Assembly (Beat 2’s join) without stating it, and it frames Abdul as someone tracing a route, not attempting a purchase. Do not sharpen it into a summary — the moment it explains itself, the video is redundant.</w:t>
      </w:r>
    </w:p>
    <w:p>
      <w:pPr>
        <w:spacing w:after="80"/>
        <w:shd w:val="clear" w:color="auto" w:fill="FFF3CC"/>
      </w:pPr>
      <w:r>
        <w:rPr>
          <w:rFonts w:ascii="Arial" w:hAnsi="Arial" w:eastAsia="Arial"/>
          <w:b w:val="0"/>
          <w:i w:val="0"/>
          <w:sz w:val="22"/>
        </w:rPr>
        <w:t>📌 NOTE  If unwatched after 5–7 days, send this second, shorter wrapper — a different angle. Never a third. The WRAPPER is shorter; the VIDEO is the same one. An earlier draft said “recorded two minutes on it,” which advertises a second, shorter film that does not exist and makes the first message look like it was describing something else. Always say three minutes, in both wrappers.</w:t>
      </w:r>
    </w:p>
    <w:p>
      <w:pPr>
        <w:spacing w:after="120"/>
        <w:shd w:val="clear" w:color="auto" w:fill="eef2ff"/>
      </w:pPr>
      <w:r>
        <w:rPr>
          <w:rFonts w:ascii="Arial" w:hAnsi="Arial" w:eastAsia="Arial"/>
          <w:b w:val="0"/>
          <w:i w:val="0"/>
          <w:sz w:val="24"/>
        </w:rPr>
        <w:t>You tell people to subscribe, and twenty-five thousand have. I followed where that actually leads on your site — it’s the same three minutes I sent last week, different angle on why it matters. Still no pitch.</w:t>
      </w:r>
    </w:p>
    <w:p>
      <w:pPr>
        <w:spacing w:after="80"/>
        <w:shd w:val="clear" w:color="auto" w:fill="FFF3CC"/>
      </w:pPr>
      <w:r>
        <w:rPr>
          <w:rFonts w:ascii="Arial" w:hAnsi="Arial" w:eastAsia="Arial"/>
          <w:b w:val="0"/>
          <w:i w:val="0"/>
          <w:sz w:val="22"/>
        </w:rPr>
        <w:t>📌 NOTE  The earlier second wrapper opened “Twenty-five thousand subscribers, sixteen course students.” It is CUT. In a bare preview window, with no context and no voice, that juxtaposition reads as a scoreboard on a proud man’s failure to sell — a status attack, not an insight. This version names the same gap from the end he is proud of, and still opens a loop.</w:t>
      </w:r>
    </w:p>
    <w:p>
      <w:pPr>
        <w:pStyle w:val="Heading2"/>
        <w:spacing w:before="280" w:after="120"/>
      </w:pPr>
      <w:r>
        <w:rPr>
          <w:rFonts w:ascii="Arial" w:hAnsi="Arial"/>
          <w:b/>
          <w:color w:val="0F1C2E"/>
          <w:sz w:val="32"/>
        </w:rPr>
        <w:t>0.2 — Caption Transcript (burned-in, mandatory)</w:t>
      </w:r>
    </w:p>
    <w:p>
      <w:pPr>
        <w:spacing w:after="120"/>
      </w:pPr>
      <w:r>
        <w:rPr>
          <w:rFonts w:ascii="Arial" w:hAnsi="Arial" w:eastAsia="Arial"/>
          <w:b w:val="0"/>
          <w:i/>
          <w:sz w:val="21"/>
        </w:rPr>
        <w:t>A large share of DM video is watched on mute and the entire persuasion track is spoken. Burn in every line below.</w:t>
      </w:r>
    </w:p>
    <w:p>
      <w:pPr>
        <w:spacing w:after="120"/>
      </w:pPr>
      <w:r>
        <w:rPr>
          <w:rFonts w:ascii="Courier New" w:hAnsi="Courier New" w:eastAsia="Courier New"/>
          <w:b w:val="0"/>
          <w:i w:val="0"/>
          <w:sz w:val="20"/>
        </w:rPr>
        <w:t>I followed the path a subscriber takes to buy your R.E.A.Ch! course. It ends on a page that says: Page Not Found. When you went looking for a designer, you asked for a site that performs — not one that just looks good.</w:t>
      </w:r>
    </w:p>
    <w:p>
      <w:pPr>
        <w:spacing w:after="120"/>
      </w:pPr>
      <w:r>
        <w:rPr>
          <w:rFonts w:ascii="Courier New" w:hAnsi="Courier New" w:eastAsia="Courier New"/>
          <w:b w:val="0"/>
          <w:i w:val="0"/>
          <w:sz w:val="20"/>
        </w:rPr>
        <w:t>Your contact page returns an error too. And across the fifty pages of upstanderonline.com, there’s nowhere to leave an email address. That’s not a guess — it’s what anyone gets clicking your navigation. Meanwhile you post to your channel almost every day, and tell people on LinkedIn to subscribe. Twenty-five thousand have. Those look like two separate projects — grow the audience, then fix the site. I don’t think they are. Everything you do is about turning someone who watched into someone who takes a stand — and the one place where they can do that returns an error.</w:t>
      </w:r>
    </w:p>
    <w:p>
      <w:pPr>
        <w:spacing w:after="120"/>
      </w:pPr>
      <w:r>
        <w:rPr>
          <w:rFonts w:ascii="Courier New" w:hAnsi="Courier New" w:eastAsia="Courier New"/>
          <w:b w:val="0"/>
          <w:i w:val="0"/>
          <w:sz w:val="20"/>
        </w:rPr>
        <w:t>Here’s the boundary of what I can see. Everything so far is public — your site, your channel, the enrollment count on your instructor page. What I can’t see is the inside. I don’t know how many people reach that course page in a month, whether a single video description has ever pointed at it, or whether an email list exists anywhere. Dr. Dibinga, I’d be surprised if those three numbers sit in one place anywhere today — and that’s exactly where the money is.</w:t>
      </w:r>
    </w:p>
    <w:p>
      <w:pPr>
        <w:spacing w:after="120"/>
      </w:pPr>
      <w:r>
        <w:rPr>
          <w:rFonts w:ascii="Courier New" w:hAnsi="Courier New" w:eastAsia="Courier New"/>
          <w:b w:val="0"/>
          <w:i w:val="0"/>
          <w:sz w:val="20"/>
        </w:rPr>
        <w:t>Here’s the number. Sixteen students, total, across both courses, since June of last year. The one course price published on your site is a hundred and ninety-nine dollars — so, roughly three thousand dollars. That’s the lifetime total. One video of yours gets more views in a day than both courses have enrolled in their life. You’ve said three books are coming this year. This gap is the ceiling on all three — and it doesn’t shrink as you grow, it scales with you.</w:t>
      </w:r>
    </w:p>
    <w:p>
      <w:pPr>
        <w:spacing w:after="120"/>
      </w:pPr>
      <w:r>
        <w:rPr>
          <w:rFonts w:ascii="Courier New" w:hAnsi="Courier New" w:eastAsia="Courier New"/>
          <w:b w:val="0"/>
          <w:i w:val="0"/>
          <w:sz w:val="20"/>
        </w:rPr>
        <w:t>You know the inside of this. I only see the outside. So tell me which one is really the bottleneck — the broken checkout, or the path from your channel to the course. If I’ve read this wrong, say so and I’ll leave it there.</w:t>
      </w:r>
    </w:p>
    <w:p>
      <w:pPr>
        <w:pStyle w:val="Heading2"/>
        <w:spacing w:before="280" w:after="120"/>
      </w:pPr>
      <w:r>
        <w:rPr>
          <w:rFonts w:ascii="Arial" w:hAnsi="Arial"/>
          <w:b/>
          <w:color w:val="0F1C2E"/>
          <w:sz w:val="32"/>
        </w:rPr>
        <w:t>0.3 — Recording for Mobile (legibility)</w:t>
      </w:r>
    </w:p>
    <w:p>
      <w:pPr>
        <w:spacing w:after="80"/>
      </w:pPr>
      <w:r>
        <w:rPr>
          <w:rFonts w:ascii="Arial" w:hAnsi="Arial" w:eastAsia="Arial"/>
          <w:b w:val="0"/>
          <w:i w:val="0"/>
          <w:sz w:val="22"/>
        </w:rPr>
        <w:t>Do NOT film a continuous full-page scroll. The brief is a dense scan-first dashboard and is unreadable as a full-page scroll at phone size. Zoom into one narrated element at a time, matched to the beat being spoken.</w:t>
      </w:r>
    </w:p>
    <w:p>
      <w:pPr>
        <w:spacing w:after="80"/>
        <w:shd w:val="clear" w:color="auto" w:fill="FFF3CC"/>
      </w:pPr>
      <w:r>
        <w:rPr>
          <w:rFonts w:ascii="Arial" w:hAnsi="Arial" w:eastAsia="Arial"/>
          <w:b w:val="0"/>
          <w:i w:val="0"/>
          <w:sz w:val="22"/>
        </w:rPr>
        <w:t>📌 NOTE  Beat 1: the hero headline + the live browser tab showing Add to Cart → Page Not Found. Beat 2: problem-table rows 1, then 5, then 2 — in that spoken order, one at a time, cutting between them. Beat 3: the three-row Research Transparency table. Beat 4: risk card r1 (“Book launches hit a site that can’t capture them”). Beat 5: the closing CTA card.</w:t>
      </w:r>
    </w:p>
    <w:p>
      <w:pPr>
        <w:spacing w:after="80"/>
        <w:shd w:val="clear" w:color="auto" w:fill="FFF3CC"/>
      </w:pPr>
      <w:r>
        <w:rPr>
          <w:rFonts w:ascii="Arial" w:hAnsi="Arial" w:eastAsia="Arial"/>
          <w:b w:val="0"/>
          <w:i w:val="0"/>
          <w:sz w:val="22"/>
        </w:rPr>
        <w:t>📌 NOTE  FRAMING GUARD — problem-table row 4 and risk card r3 both display “24 Upwork hires and $19,900 in lifetime spend.” Never bring either into frame and never speak them. p0a §10 names this the single emotional risk that sinks the deal: criticism of his existing investment triggers defensiveness. Element-zoom framing (mandated above anyway) is what keeps it off camera — a continuous scroll would leak it even in silence. Recommend Abdul consider softening that row in p3a before any screen recording.</w:t>
      </w:r>
    </w:p>
    <w:p>
      <w:pPr>
        <w:spacing w:after="80"/>
        <w:shd w:val="clear" w:color="auto" w:fill="FFF3CC"/>
      </w:pPr>
      <w:r>
        <w:rPr>
          <w:rFonts w:ascii="Arial" w:hAnsi="Arial" w:eastAsia="Arial"/>
          <w:b w:val="0"/>
          <w:i w:val="0"/>
          <w:sz w:val="22"/>
        </w:rPr>
        <w:t>📌 NOTE  Record at 1280×720 or higher. Verify the smallest on-screen text is legible on a phone before sending.</w:t>
      </w:r>
    </w:p>
    <w:p>
      <w:pPr>
        <w:pStyle w:val="Heading2"/>
        <w:spacing w:before="280" w:after="120"/>
      </w:pPr>
      <w:r>
        <w:rPr>
          <w:rFonts w:ascii="Arial" w:hAnsi="Arial"/>
          <w:b/>
          <w:color w:val="0F1C2E"/>
          <w:sz w:val="32"/>
        </w:rPr>
        <w:t>0.4 — LinkedIn Connection Request (before the video)</w:t>
      </w:r>
    </w:p>
    <w:p>
      <w:pPr>
        <w:spacing w:after="80"/>
        <w:shd w:val="clear" w:color="auto" w:fill="FFF3CC"/>
      </w:pPr>
      <w:r>
        <w:rPr>
          <w:rFonts w:ascii="Arial" w:hAnsi="Arial" w:eastAsia="Arial"/>
          <w:b w:val="0"/>
          <w:i w:val="0"/>
          <w:sz w:val="22"/>
        </w:rPr>
        <w:t>📌 NOTE  Send only after a warming comment on one of Dr. Dibinga’s posts has drawn engagement (a like, a reply, or a profile view). Zero pitch — it is a handshake, not a sales letter. Then wait 24–48 hours after acceptance before sending the video.</w:t>
      </w:r>
    </w:p>
    <w:p>
      <w:r>
        <w:br w:type="page"/>
      </w:r>
    </w:p>
    <w:p>
      <w:pPr>
        <w:spacing w:after="40"/>
      </w:pPr>
      <w:r>
        <w:rPr>
          <w:rFonts w:ascii="Arial" w:hAnsi="Arial" w:eastAsia="Arial"/>
          <w:b/>
          <w:i w:val="0"/>
          <w:sz w:val="44"/>
        </w:rPr>
        <w:t>UPstander International — First Video</w:t>
      </w:r>
    </w:p>
    <w:p>
      <w:pPr>
        <w:spacing w:after="40"/>
      </w:pPr>
      <w:r>
        <w:rPr>
          <w:rFonts w:ascii="Arial" w:hAnsi="Arial" w:eastAsia="Arial"/>
          <w:b w:val="0"/>
          <w:i w:val="0"/>
          <w:color w:val="475569"/>
          <w:sz w:val="24"/>
        </w:rPr>
        <w:t>Dev8X First-Touch Script — 2–3 Minute Recording</w:t>
      </w:r>
    </w:p>
    <w:p>
      <w:pPr>
        <w:spacing w:after="200"/>
      </w:pPr>
      <w:r>
        <w:rPr>
          <w:rFonts w:ascii="Arial" w:hAnsi="Arial" w:eastAsia="Arial"/>
          <w:b w:val="0"/>
          <w:i w:val="0"/>
          <w:color w:val="475569"/>
          <w:sz w:val="24"/>
        </w:rPr>
        <w:t>Abdul | July 2026</w:t>
      </w:r>
    </w:p>
    <w:p>
      <w:pPr>
        <w:pStyle w:val="Heading1"/>
        <w:spacing w:before="280" w:after="120"/>
      </w:pPr>
      <w:r>
        <w:rPr>
          <w:rFonts w:ascii="Arial" w:hAnsi="Arial"/>
          <w:b/>
          <w:color w:val="0F1C2E"/>
          <w:sz w:val="48"/>
        </w:rPr>
        <w:t>Beat 1 — Cold Open: Name His Exact Bottleneck</w:t>
      </w:r>
    </w:p>
    <w:p>
      <w:pPr>
        <w:spacing w:after="80"/>
      </w:pPr>
      <w:r>
        <w:rPr>
          <w:rFonts w:ascii="Arial" w:hAnsi="Arial" w:eastAsia="Arial"/>
          <w:b w:val="0"/>
          <w:i/>
          <w:color w:val="475569"/>
          <w:sz w:val="21"/>
        </w:rPr>
        <w:t>First 20 seconds — trigger RECOGNITION</w:t>
      </w:r>
    </w:p>
    <w:p>
      <w:pPr>
        <w:spacing w:after="80"/>
      </w:pPr>
      <w:r>
        <w:rPr>
          <w:rFonts w:ascii="Courier New" w:hAnsi="Courier New" w:eastAsia="Courier New"/>
          <w:b w:val="0"/>
          <w:i w:val="0"/>
          <w:color w:val="606060"/>
          <w:sz w:val="20"/>
        </w:rPr>
        <w:t>⏱ TIMING  0:00</w:t>
      </w:r>
    </w:p>
    <w:p>
      <w:pPr>
        <w:spacing w:after="80"/>
        <w:shd w:val="clear" w:color="auto" w:fill="ddeeff"/>
      </w:pPr>
      <w:r>
        <w:rPr>
          <w:rFonts w:ascii="Arial" w:hAnsi="Arial" w:eastAsia="Arial"/>
          <w:b w:val="0"/>
          <w:i w:val="0"/>
          <w:sz w:val="22"/>
        </w:rPr>
        <w:t>🖥 SCREEN  Split: the brief’s hero headline (“25,000 people subscribed to you — but your website hasn’t caught up…”), then cut to a live browser tab on the R.E.A.Ch! product page.</w:t>
      </w:r>
    </w:p>
    <w:p>
      <w:pPr>
        <w:spacing w:after="80"/>
        <w:shd w:val="clear" w:color="auto" w:fill="d4f4e3"/>
      </w:pPr>
      <w:r>
        <w:rPr>
          <w:rFonts w:ascii="Arial" w:hAnsi="Arial" w:eastAsia="Arial"/>
          <w:b w:val="0"/>
          <w:i w:val="0"/>
          <w:sz w:val="22"/>
        </w:rPr>
        <w:t>👆 ACTION  Walk the buyer’s route live and on camera, starting from the course page, so the screen shows a PATH being traced rather than a purchase being attempted. Let the “Page Not Found” page load and hold on it in silence for one full beat before speaking the third sentence.</w:t>
      </w:r>
    </w:p>
    <w:p>
      <w:pPr>
        <w:spacing w:after="160" w:line="360" w:lineRule="auto"/>
        <w:ind w:left="360"/>
        <w:shd w:val="clear" w:color="auto" w:fill="FFFFFF"/>
      </w:pPr>
      <w:r>
        <w:rPr>
          <w:rFonts w:ascii="Arial" w:hAnsi="Arial" w:eastAsia="Arial"/>
          <w:b w:val="0"/>
          <w:i w:val="0"/>
          <w:sz w:val="24"/>
        </w:rPr>
        <w:t>🎙 SPEAK  “I followed the path a subscriber takes to buy your R.E.A.Ch! course. It ends on a page that says: Page Not Found. When you went looking for a designer, you asked for a site that performs — not one that just looks good.”</w:t>
      </w:r>
    </w:p>
    <w:p>
      <w:pPr>
        <w:spacing w:after="80"/>
        <w:shd w:val="clear" w:color="auto" w:fill="FFF3CC"/>
      </w:pPr>
      <w:r>
        <w:rPr>
          <w:rFonts w:ascii="Arial" w:hAnsi="Arial" w:eastAsia="Arial"/>
          <w:b w:val="0"/>
          <w:i w:val="0"/>
          <w:sz w:val="22"/>
        </w:rPr>
        <w:t>📌 NOTE  THE RELAY: the wrapper DM asked “Where does a new subscriber go to buy your course?” and said the path didn’t end where Abdul expected. This is the payoff. Sentence two is the only new information in the first twenty seconds, and it is the reason he pressed play. Deliver it flat — the page does the work, not the voice.</w:t>
      </w:r>
    </w:p>
    <w:p>
      <w:pPr>
        <w:spacing w:after="80"/>
        <w:shd w:val="clear" w:color="auto" w:fill="FFF3CC"/>
      </w:pPr>
      <w:r>
        <w:rPr>
          <w:rFonts w:ascii="Arial" w:hAnsi="Arial" w:eastAsia="Arial"/>
          <w:b w:val="0"/>
          <w:i w:val="0"/>
          <w:sz w:val="22"/>
        </w:rPr>
        <w:t>📌 NOTE  ⚠ NEVER SAY “I CLICKED ADD TO CART” or “I tried to buy your course,” on camera or in the DM. It casts Abdul as a customer, and the moment the video turns out to be an outreach, the whole thing reads as a bait-and-switch. The line is “I followed the path a new subscriber takes” — an auditor tracing a route, which is exactly what happened and exactly what earns the right to describe it.</w:t>
      </w:r>
    </w:p>
    <w:p>
      <w:pPr>
        <w:spacing w:after="80"/>
        <w:shd w:val="clear" w:color="auto" w:fill="FFF3CC"/>
      </w:pPr>
      <w:r>
        <w:rPr>
          <w:rFonts w:ascii="Arial" w:hAnsi="Arial" w:eastAsia="Arial"/>
          <w:b w:val="0"/>
          <w:i w:val="0"/>
          <w:sz w:val="22"/>
        </w:rPr>
        <w:t>📌 NOTE  The disarming “who I am / why this is cold” context lives in the wrapper (Part 0.1), NOT here. The open stays a pure problem-first hook.</w:t>
      </w:r>
    </w:p>
    <w:p>
      <w:pPr>
        <w:spacing w:after="80"/>
        <w:shd w:val="clear" w:color="auto" w:fill="FFF3CC"/>
      </w:pPr>
      <w:r>
        <w:rPr>
          <w:rFonts w:ascii="Arial" w:hAnsi="Arial" w:eastAsia="Arial"/>
          <w:b w:val="0"/>
          <w:i w:val="0"/>
          <w:sz w:val="22"/>
        </w:rPr>
        <w:t>📌 NOTE  Rule 1 (Open Loop): the designer brief is the open loop — a public request for something he still does not have. Sentence three answers it with his own standard, so HIS standard is the judge, not Abdul.</w:t>
      </w:r>
    </w:p>
    <w:p>
      <w:pPr>
        <w:spacing w:after="80"/>
        <w:shd w:val="clear" w:color="auto" w:fill="FFF3CC"/>
      </w:pPr>
      <w:r>
        <w:rPr>
          <w:rFonts w:ascii="Arial" w:hAnsi="Arial" w:eastAsia="Arial"/>
          <w:b w:val="0"/>
          <w:i w:val="0"/>
          <w:sz w:val="22"/>
        </w:rPr>
        <w:t>📌 NOTE  ⚠ ATTRIBUTION GUARD — READ BEFORE THE TAKE. Sentence three says “you ASKED FOR,” never “you WROTE.” p1e_Job_Posting.md is a THIRD-PERSON SUMMARY of the posting (“The hired designer will build a complete, modern, conversion-focused website…”) — nobody writes that about themselves. The requirement is unambiguously his; the exact sentence “one that performs, not just looks good” may be the summariser’s. Claiming he wrote it, on camera, to a published author, is unfixable once recorded. Do not restore “you wrote.”</w:t>
      </w:r>
    </w:p>
    <w:p>
      <w:pPr>
        <w:spacing w:after="80"/>
        <w:shd w:val="clear" w:color="auto" w:fill="FFF3CC"/>
      </w:pPr>
      <w:r>
        <w:rPr>
          <w:rFonts w:ascii="Arial" w:hAnsi="Arial" w:eastAsia="Arial"/>
          <w:b w:val="0"/>
          <w:i w:val="0"/>
          <w:sz w:val="22"/>
        </w:rPr>
        <w:t>📌 NOTE  SURVEILLANCE CALIBRATION — deliberate judgement call. Reference the document only as “when you went looking for a designer.” NEVER say “Upwork,” never mention budget, hires, rates, or spend. If Abdul is uneasy about referencing the posting at all, the fallback is to cut sentence three entirely: the first two sentences still land, and Beat 2 carries the rest.</w:t>
      </w:r>
    </w:p>
    <w:p>
      <w:pPr>
        <w:spacing w:after="80"/>
        <w:shd w:val="clear" w:color="auto" w:fill="FFF3CC"/>
      </w:pPr>
      <w:r>
        <w:rPr>
          <w:rFonts w:ascii="Arial" w:hAnsi="Arial" w:eastAsia="Arial"/>
          <w:b w:val="0"/>
          <w:i w:val="0"/>
          <w:sz w:val="22"/>
        </w:rPr>
        <w:t>📌 NOTE  Rule 7 (Reactance Guard): the one banned modifier, “just,” now modifies the hypothetical site he himself rejected — not anything he built. The villain in all three sentences is the error page.</w:t>
      </w:r>
    </w:p>
    <w:p>
      <w:pPr>
        <w:pStyle w:val="Heading1"/>
        <w:spacing w:before="280" w:after="120"/>
      </w:pPr>
      <w:r>
        <w:rPr>
          <w:rFonts w:ascii="Arial" w:hAnsi="Arial"/>
          <w:b/>
          <w:color w:val="0F1C2E"/>
          <w:sz w:val="48"/>
        </w:rPr>
        <w:t>Beat 2 — The Homework: His Real Problems, In His Words</w:t>
      </w:r>
    </w:p>
    <w:p>
      <w:pPr>
        <w:spacing w:after="80"/>
      </w:pPr>
      <w:r>
        <w:rPr>
          <w:rFonts w:ascii="Arial" w:hAnsi="Arial" w:eastAsia="Arial"/>
          <w:b w:val="0"/>
          <w:i/>
          <w:color w:val="475569"/>
          <w:sz w:val="21"/>
        </w:rPr>
        <w:t>Prove this is not a template — RECOGNITION deepens</w:t>
      </w:r>
    </w:p>
    <w:p>
      <w:pPr>
        <w:spacing w:after="80"/>
      </w:pPr>
      <w:r>
        <w:rPr>
          <w:rFonts w:ascii="Courier New" w:hAnsi="Courier New" w:eastAsia="Courier New"/>
          <w:b w:val="0"/>
          <w:i w:val="0"/>
          <w:color w:val="606060"/>
          <w:sz w:val="20"/>
        </w:rPr>
        <w:t>⏱ TIMING  ~0:20</w:t>
      </w:r>
    </w:p>
    <w:p>
      <w:pPr>
        <w:spacing w:after="80"/>
        <w:shd w:val="clear" w:color="auto" w:fill="d4f4e3"/>
      </w:pPr>
      <w:r>
        <w:rPr>
          <w:rFonts w:ascii="Arial" w:hAnsi="Arial" w:eastAsia="Arial"/>
          <w:b w:val="0"/>
          <w:i w:val="0"/>
          <w:sz w:val="22"/>
        </w:rPr>
        <w:t>👆 ACTION  Zoom to problem-table row 1, then row 5 (contact page), then row 2 (no email capture) — one row at a time, cutting between them. Never bring row 4 into frame; cut away from it rather than scrolling through it.</w:t>
      </w:r>
    </w:p>
    <w:p>
      <w:pPr>
        <w:spacing w:after="80"/>
        <w:shd w:val="clear" w:color="auto" w:fill="ddeeff"/>
      </w:pPr>
      <w:r>
        <w:rPr>
          <w:rFonts w:ascii="Arial" w:hAnsi="Arial" w:eastAsia="Arial"/>
          <w:b w:val="0"/>
          <w:i w:val="0"/>
          <w:sz w:val="22"/>
        </w:rPr>
        <w:t>🖥 SCREEN  The Current Problem Register table — individual rows, zoomed.</w:t>
      </w:r>
    </w:p>
    <w:p>
      <w:pPr>
        <w:spacing w:after="160" w:line="360" w:lineRule="auto"/>
        <w:ind w:left="360"/>
        <w:shd w:val="clear" w:color="auto" w:fill="FFFFFF"/>
      </w:pPr>
      <w:r>
        <w:rPr>
          <w:rFonts w:ascii="Arial" w:hAnsi="Arial" w:eastAsia="Arial"/>
          <w:b w:val="0"/>
          <w:i w:val="0"/>
          <w:sz w:val="24"/>
        </w:rPr>
        <w:t>🎙 SPEAK  “Your contact page returns an error too. And across the fifty pages of upstanderonline.com, there’s nowhere to leave an email address. That’s not a guess — it’s what anyone gets clicking your navigation. Meanwhile you post to your channel almost every day, and tell people on LinkedIn to subscribe. Twenty-five thousand have. Those look like two separate projects — grow the audience, then fix the site. I don’t think they are. Everything you do is about turning someone who watched into someone who takes a stand — and the one place where they can do that returns an error.”</w:t>
      </w:r>
    </w:p>
    <w:p>
      <w:pPr>
        <w:spacing w:after="80"/>
        <w:shd w:val="clear" w:color="auto" w:fill="FFF3CC"/>
      </w:pPr>
      <w:r>
        <w:rPr>
          <w:rFonts w:ascii="Arial" w:hAnsi="Arial" w:eastAsia="Arial"/>
          <w:b w:val="0"/>
          <w:i w:val="0"/>
          <w:sz w:val="22"/>
        </w:rPr>
        <w:t>📌 NOTE  ASSEMBLY RULE (Rule 2) — satisfied by: “Those look like two separate projects — grow the audience, then fix the site. I don’t think they are.” He supplies every fact; Abdul supplies only the join. Recital test passes: he cannot answer the last four sentences with “yes, I wrote that.”</w:t>
      </w:r>
    </w:p>
    <w:p>
      <w:pPr>
        <w:spacing w:after="80"/>
        <w:shd w:val="clear" w:color="auto" w:fill="FFF3CC"/>
      </w:pPr>
      <w:r>
        <w:rPr>
          <w:rFonts w:ascii="Arial" w:hAnsi="Arial" w:eastAsia="Arial"/>
          <w:b w:val="0"/>
          <w:i w:val="0"/>
          <w:sz w:val="22"/>
        </w:rPr>
        <w:t>📌 NOTE  Rule 8 (Identity Transition): the closing sentence aims at his stated mission — “to take a stand when they witness an injustice” (p1c Summary) — not at his process. Never say “your process is manual.” The villain is the error page; his life’s work is the hero.</w:t>
      </w:r>
    </w:p>
    <w:p>
      <w:pPr>
        <w:spacing w:after="80"/>
        <w:shd w:val="clear" w:color="auto" w:fill="FFF3CC"/>
      </w:pPr>
      <w:r>
        <w:rPr>
          <w:rFonts w:ascii="Arial" w:hAnsi="Arial" w:eastAsia="Arial"/>
          <w:b w:val="0"/>
          <w:i w:val="0"/>
          <w:sz w:val="22"/>
        </w:rPr>
        <w:t>📌 NOTE  Rule 3 (Emotional Vocabulary): “takes a stand” is his own register, used ONCE. Do not add “UPstander” as well — two mirrors is the ceiling and one lands harder.</w:t>
      </w:r>
    </w:p>
    <w:p>
      <w:pPr>
        <w:spacing w:after="80"/>
        <w:shd w:val="clear" w:color="auto" w:fill="FFF3CC"/>
      </w:pPr>
      <w:r>
        <w:rPr>
          <w:rFonts w:ascii="Arial" w:hAnsi="Arial" w:eastAsia="Arial"/>
          <w:b w:val="0"/>
          <w:i w:val="0"/>
          <w:sz w:val="22"/>
        </w:rPr>
        <w:t>📌 NOTE  ETHICAL EXCLUSION — a naive read of p1c will surface “silence is compliance” (Post 21, and p1a line 847) as a tempting mirror. It comes from his song about Black femicide and from his anti-bullying keynote. Repurposing it to sell a website build would be grotesque. It is barred. The same bar applies to Post 24 (his mother’s death, “feeling stuck”).</w:t>
      </w:r>
    </w:p>
    <w:p>
      <w:pPr>
        <w:spacing w:after="80"/>
        <w:shd w:val="clear" w:color="auto" w:fill="FFF3CC"/>
      </w:pPr>
      <w:r>
        <w:rPr>
          <w:rFonts w:ascii="Arial" w:hAnsi="Arial" w:eastAsia="Arial"/>
          <w:b w:val="0"/>
          <w:i w:val="0"/>
          <w:sz w:val="22"/>
        </w:rPr>
        <w:t>📌 NOTE  Surveillance calibration: cite public sources by name — his site, his navigation, his LinkedIn posts, his channel. Specificity must read as diligence, not intrusion.</w:t>
      </w:r>
    </w:p>
    <w:p>
      <w:pPr>
        <w:pStyle w:val="Heading1"/>
        <w:spacing w:before="280" w:after="120"/>
      </w:pPr>
      <w:r>
        <w:rPr>
          <w:rFonts w:ascii="Arial" w:hAnsi="Arial"/>
          <w:b/>
          <w:color w:val="0F1C2E"/>
          <w:sz w:val="48"/>
        </w:rPr>
        <w:t>Beat 3 — The Honest Limit: Trust + the Bridge to Paid</w:t>
      </w:r>
    </w:p>
    <w:p>
      <w:pPr>
        <w:spacing w:after="80"/>
      </w:pPr>
      <w:r>
        <w:rPr>
          <w:rFonts w:ascii="Arial" w:hAnsi="Arial" w:eastAsia="Arial"/>
          <w:b w:val="0"/>
          <w:i/>
          <w:color w:val="475569"/>
          <w:sz w:val="21"/>
        </w:rPr>
        <w:t>The most important beat — TRUST + the reason the session exists</w:t>
      </w:r>
    </w:p>
    <w:p>
      <w:pPr>
        <w:spacing w:after="80"/>
      </w:pPr>
      <w:r>
        <w:rPr>
          <w:rFonts w:ascii="Courier New" w:hAnsi="Courier New" w:eastAsia="Courier New"/>
          <w:b w:val="0"/>
          <w:i w:val="0"/>
          <w:color w:val="606060"/>
          <w:sz w:val="20"/>
        </w:rPr>
        <w:t>⏱ TIMING  ~1:00</w:t>
      </w:r>
    </w:p>
    <w:p>
      <w:pPr>
        <w:spacing w:after="80"/>
        <w:shd w:val="clear" w:color="auto" w:fill="d4f4e3"/>
      </w:pPr>
      <w:r>
        <w:rPr>
          <w:rFonts w:ascii="Arial" w:hAnsi="Arial" w:eastAsia="Arial"/>
          <w:b w:val="0"/>
          <w:i w:val="0"/>
          <w:sz w:val="22"/>
        </w:rPr>
        <w:t>👆 ACTION  Zoom into the Research Transparency table — the three rows only. Do not pan down to the callout box beneath it.</w:t>
      </w:r>
    </w:p>
    <w:p>
      <w:pPr>
        <w:spacing w:after="80"/>
        <w:shd w:val="clear" w:color="auto" w:fill="ddeeff"/>
      </w:pPr>
      <w:r>
        <w:rPr>
          <w:rFonts w:ascii="Arial" w:hAnsi="Arial" w:eastAsia="Arial"/>
          <w:b w:val="0"/>
          <w:i w:val="0"/>
          <w:sz w:val="22"/>
        </w:rPr>
        <w:t>🖥 SCREEN  Research Transparency table — Claim / Evidence We Used / What We’d Like to Confirm With You / Open Question.</w:t>
      </w:r>
    </w:p>
    <w:p>
      <w:pPr>
        <w:spacing w:after="160" w:line="360" w:lineRule="auto"/>
        <w:ind w:left="360"/>
        <w:shd w:val="clear" w:color="auto" w:fill="FFFFFF"/>
      </w:pPr>
      <w:r>
        <w:rPr>
          <w:rFonts w:ascii="Arial" w:hAnsi="Arial" w:eastAsia="Arial"/>
          <w:b w:val="0"/>
          <w:i w:val="0"/>
          <w:sz w:val="24"/>
        </w:rPr>
        <w:t>🎙 SPEAK  “Here’s the boundary of what I can see. Everything so far is public — your site, your channel, the enrollment count on your instructor page. What I can’t see is the inside. I don’t know how many people reach that course page in a month, whether a single video description has ever pointed at it, or whether an email list exists anywhere. Dr. Dibinga, I’d be surprised if those three numbers sit in one place anywhere today — and that’s exactly where the money is.”</w:t>
      </w:r>
    </w:p>
    <w:p>
      <w:pPr>
        <w:spacing w:after="80"/>
        <w:shd w:val="clear" w:color="auto" w:fill="FFF3CC"/>
      </w:pPr>
      <w:r>
        <w:rPr>
          <w:rFonts w:ascii="Arial" w:hAnsi="Arial" w:eastAsia="Arial"/>
          <w:b w:val="0"/>
          <w:i w:val="0"/>
          <w:sz w:val="22"/>
        </w:rPr>
        <w:t>📌 NOTE  Rule: aim the honesty OUTWARD. “I’d be surprised if those three numbers sit in one place anywhere today” makes the gap HIS instrumentation gap, not a confession that Abdul’s research is weak. It implies without accusing. If he DOES have the numbers, he replies to say so — which is also a reply.</w:t>
      </w:r>
    </w:p>
    <w:p>
      <w:pPr>
        <w:spacing w:after="80"/>
        <w:shd w:val="clear" w:color="auto" w:fill="FFF3CC"/>
      </w:pPr>
      <w:r>
        <w:rPr>
          <w:rFonts w:ascii="Arial" w:hAnsi="Arial" w:eastAsia="Arial"/>
          <w:b w:val="0"/>
          <w:i w:val="0"/>
          <w:sz w:val="22"/>
        </w:rPr>
        <w:t>📌 NOTE  The three unknowns are drawn from p0b Discovery Questions 5 and 9 and are genuinely open in the research. Do not invent a fourth.</w:t>
      </w:r>
    </w:p>
    <w:p>
      <w:pPr>
        <w:spacing w:after="80"/>
        <w:shd w:val="clear" w:color="auto" w:fill="FFF3CC"/>
      </w:pPr>
      <w:r>
        <w:rPr>
          <w:rFonts w:ascii="Arial" w:hAnsi="Arial" w:eastAsia="Arial"/>
          <w:b w:val="0"/>
          <w:i w:val="0"/>
          <w:sz w:val="22"/>
        </w:rPr>
        <w:t>📌 NOTE  Do not name a price or a session. This beat is the bridge, not the ask. “That’s exactly where the money is” is the furthest this may go.</w:t>
      </w:r>
    </w:p>
    <w:p>
      <w:pPr>
        <w:spacing w:after="80"/>
        <w:shd w:val="clear" w:color="auto" w:fill="FFF3CC"/>
      </w:pPr>
      <w:r>
        <w:rPr>
          <w:rFonts w:ascii="Arial" w:hAnsi="Arial" w:eastAsia="Arial"/>
          <w:b w:val="0"/>
          <w:i w:val="0"/>
          <w:sz w:val="22"/>
        </w:rPr>
        <w:t>📌 NOTE  This is the one place Dr. Dibinga’s name is spoken in the entire video (Rule 12). Do not use it anywhere else — repetition is the tell of a mail merge.</w:t>
      </w:r>
    </w:p>
    <w:p>
      <w:pPr>
        <w:pStyle w:val="Heading1"/>
        <w:spacing w:before="280" w:after="120"/>
      </w:pPr>
      <w:r>
        <w:rPr>
          <w:rFonts w:ascii="Arial" w:hAnsi="Arial"/>
          <w:b/>
          <w:color w:val="0F1C2E"/>
          <w:sz w:val="48"/>
        </w:rPr>
        <w:t>Beat 4 — The Stakes Number + the Regret Gap</w:t>
      </w:r>
    </w:p>
    <w:p>
      <w:pPr>
        <w:spacing w:after="80"/>
      </w:pPr>
      <w:r>
        <w:rPr>
          <w:rFonts w:ascii="Arial" w:hAnsi="Arial" w:eastAsia="Arial"/>
          <w:b w:val="0"/>
          <w:i/>
          <w:color w:val="475569"/>
          <w:sz w:val="21"/>
        </w:rPr>
        <w:t>Make the cost real, then point it at his own ambition — FEAR OF INACTION, expressed as a CEILING</w:t>
      </w:r>
    </w:p>
    <w:p>
      <w:pPr>
        <w:spacing w:after="80"/>
      </w:pPr>
      <w:r>
        <w:rPr>
          <w:rFonts w:ascii="Courier New" w:hAnsi="Courier New" w:eastAsia="Courier New"/>
          <w:b w:val="0"/>
          <w:i w:val="0"/>
          <w:color w:val="606060"/>
          <w:sz w:val="20"/>
        </w:rPr>
        <w:t>⏱ TIMING  ~1:40</w:t>
      </w:r>
    </w:p>
    <w:p>
      <w:pPr>
        <w:spacing w:after="80"/>
        <w:shd w:val="clear" w:color="auto" w:fill="ddeeff"/>
      </w:pPr>
      <w:r>
        <w:rPr>
          <w:rFonts w:ascii="Arial" w:hAnsi="Arial" w:eastAsia="Arial"/>
          <w:b w:val="0"/>
          <w:i w:val="0"/>
          <w:sz w:val="22"/>
        </w:rPr>
        <w:t>🖥 SCREEN  Future-risk card r1 — “Book launches hit a site that can’t capture them.”</w:t>
      </w:r>
    </w:p>
    <w:p>
      <w:pPr>
        <w:spacing w:after="160" w:line="360" w:lineRule="auto"/>
        <w:ind w:left="360"/>
        <w:shd w:val="clear" w:color="auto" w:fill="FFFFFF"/>
      </w:pPr>
      <w:r>
        <w:rPr>
          <w:rFonts w:ascii="Arial" w:hAnsi="Arial" w:eastAsia="Arial"/>
          <w:b w:val="0"/>
          <w:i w:val="0"/>
          <w:sz w:val="24"/>
        </w:rPr>
        <w:t>🎙 SPEAK  “Here’s the number. Sixteen students, total, across both courses, since June of last year. The one course price published on your site is a hundred and ninety-nine dollars — so, roughly three thousand dollars. That’s the lifetime total. One video of yours gets more views in a day than both courses have enrolled in their life. You’ve said three books are coming this year. This gap is the ceiling on all three — and it doesn’t shrink as you grow, it scales with you.”</w:t>
      </w:r>
    </w:p>
    <w:p>
      <w:pPr>
        <w:spacing w:after="80"/>
        <w:shd w:val="clear" w:color="auto" w:fill="FFF3CC"/>
      </w:pPr>
      <w:r>
        <w:rPr>
          <w:rFonts w:ascii="Arial" w:hAnsi="Arial" w:eastAsia="Arial"/>
          <w:b w:val="0"/>
          <w:i w:val="0"/>
          <w:sz w:val="22"/>
        </w:rPr>
        <w:t>📌 NOTE  DECOUPLING CHECK (critical): the stakes number uses ONLY observables — 16 enrolled (his public instructor page) and $199 (the one price published on his site). It requires none of the three unknowns confessed in Beat 3. He cannot say “you told me you can’t see it, then priced my loss on it.”</w:t>
      </w:r>
    </w:p>
    <w:p>
      <w:pPr>
        <w:spacing w:after="80"/>
        <w:shd w:val="clear" w:color="auto" w:fill="FFF3CC"/>
      </w:pPr>
      <w:r>
        <w:rPr>
          <w:rFonts w:ascii="Arial" w:hAnsi="Arial" w:eastAsia="Arial"/>
          <w:b w:val="0"/>
          <w:i w:val="0"/>
          <w:sz w:val="22"/>
        </w:rPr>
        <w:t>📌 NOTE  L2 label discipline: “roughly three thousand dollars” is deliberately rounded and deliberately soft. 16 × $199 = $3,184 ASSUMES all sixteen bought R.E.A.Ch! at the published price; the L.E.A.D. price is not visible on the site. Never say “$3,184” aloud as though it were exact. “Roughly three thousand” is the honest form and survives cross-examination.</w:t>
      </w:r>
    </w:p>
    <w:p>
      <w:pPr>
        <w:spacing w:after="80"/>
        <w:shd w:val="clear" w:color="auto" w:fill="FFF3CC"/>
      </w:pPr>
      <w:r>
        <w:rPr>
          <w:rFonts w:ascii="Arial" w:hAnsi="Arial" w:eastAsia="Arial"/>
          <w:b w:val="0"/>
          <w:i w:val="0"/>
          <w:sz w:val="22"/>
        </w:rPr>
        <w:t>📌 NOTE  BANNED: the ~$49,750-at-1%-conversion figure. It rests on an L3 industry proxy (p0a §8) that p0b line 99 excludes from all claims. It must not be spoken and must not be on screen. Confirm the corrected p3a is the file being recorded.</w:t>
      </w:r>
    </w:p>
    <w:p>
      <w:pPr>
        <w:spacing w:after="80"/>
        <w:shd w:val="clear" w:color="auto" w:fill="FFF3CC"/>
      </w:pPr>
      <w:r>
        <w:rPr>
          <w:rFonts w:ascii="Arial" w:hAnsi="Arial" w:eastAsia="Arial"/>
          <w:b w:val="0"/>
          <w:i w:val="0"/>
          <w:sz w:val="22"/>
        </w:rPr>
        <w:t>📌 NOTE  BANNED: the “6,000 students in one speaking year” figure. It is a January 2014 blog post (p1a line 908, omekongo.com/2014/01/…). He will know instantly.</w:t>
      </w:r>
    </w:p>
    <w:p>
      <w:pPr>
        <w:spacing w:after="80"/>
        <w:shd w:val="clear" w:color="auto" w:fill="FFF3CC"/>
      </w:pPr>
      <w:r>
        <w:rPr>
          <w:rFonts w:ascii="Arial" w:hAnsi="Arial" w:eastAsia="Arial"/>
          <w:b w:val="0"/>
          <w:i w:val="0"/>
          <w:sz w:val="22"/>
        </w:rPr>
        <w:t>📌 NOTE  Rule 9 (Regulatory Fit): Dr. Dibinga is strongly PROMOTION-focused — “G.R.O.W. Towards Your Greatness,” “grow into their fullest potential,” “inspire all across the globe,” “Continue in your greatness.” He therefore gets a CEILING frame (“the ceiling on all three”), never a leak frame. NEVER say “you’re losing money.” Loss language slides off a promotion-focused founder and slightly insults him.</w:t>
      </w:r>
    </w:p>
    <w:p>
      <w:pPr>
        <w:spacing w:after="80"/>
        <w:shd w:val="clear" w:color="auto" w:fill="FFF3CC"/>
      </w:pPr>
      <w:r>
        <w:rPr>
          <w:rFonts w:ascii="Arial" w:hAnsi="Arial" w:eastAsia="Arial"/>
          <w:b w:val="0"/>
          <w:i w:val="0"/>
          <w:sz w:val="22"/>
        </w:rPr>
        <w:t>📌 NOTE  Rule 4 (Scale Event): “three books are coming this year” is his own public announcement (p1c Post 17). It is a date HE set. He cannot argue with his own calendar. Never substitute a generic “as you grow.”</w:t>
      </w:r>
    </w:p>
    <w:p>
      <w:pPr>
        <w:spacing w:after="80"/>
        <w:shd w:val="clear" w:color="auto" w:fill="FFF3CC"/>
      </w:pPr>
      <w:r>
        <w:rPr>
          <w:rFonts w:ascii="Arial" w:hAnsi="Arial" w:eastAsia="Arial"/>
          <w:b w:val="0"/>
          <w:i w:val="0"/>
          <w:sz w:val="22"/>
        </w:rPr>
        <w:t>📌 NOTE  ⚠ VIEWS ARE NOT PEOPLE. The line says “gets more views in a day,” never “reaches more people.” p1f’s own caveat is explicit: 2,000–3,500 views is not 2,000–3,500 distinct humans, and a meaningful share are returning subscribers. The comparison survives either way — 2,000 views dwarfs 16 enrolments — so there is no reason to take the overstatement. Do not restore “reaches more people.”</w:t>
      </w:r>
    </w:p>
    <w:p>
      <w:pPr>
        <w:spacing w:after="80"/>
        <w:shd w:val="clear" w:color="auto" w:fill="FFF3CC"/>
      </w:pPr>
      <w:r>
        <w:rPr>
          <w:rFonts w:ascii="Arial" w:hAnsi="Arial" w:eastAsia="Arial"/>
          <w:b w:val="0"/>
          <w:i w:val="0"/>
          <w:sz w:val="22"/>
        </w:rPr>
        <w:t>📌 NOTE  Tone discipline: pressure the GOAL, never the character. No guilt, no shame, no comparison to a better-run peer.</w:t>
      </w:r>
    </w:p>
    <w:p>
      <w:pPr>
        <w:pStyle w:val="Heading1"/>
        <w:spacing w:before="280" w:after="120"/>
      </w:pPr>
      <w:r>
        <w:rPr>
          <w:rFonts w:ascii="Arial" w:hAnsi="Arial"/>
          <w:b/>
          <w:color w:val="0F1C2E"/>
          <w:sz w:val="48"/>
        </w:rPr>
        <w:t>Beat 5 — The Reply Ask</w:t>
      </w:r>
    </w:p>
    <w:p>
      <w:pPr>
        <w:spacing w:after="80"/>
      </w:pPr>
      <w:r>
        <w:rPr>
          <w:rFonts w:ascii="Arial" w:hAnsi="Arial" w:eastAsia="Arial"/>
          <w:b w:val="0"/>
          <w:i/>
          <w:color w:val="475569"/>
          <w:sz w:val="21"/>
        </w:rPr>
        <w:t>One low-friction next step — a reply, not a payment. No money, no price, no calendar.</w:t>
      </w:r>
    </w:p>
    <w:p>
      <w:pPr>
        <w:spacing w:after="80"/>
      </w:pPr>
      <w:r>
        <w:rPr>
          <w:rFonts w:ascii="Courier New" w:hAnsi="Courier New" w:eastAsia="Courier New"/>
          <w:b w:val="0"/>
          <w:i w:val="0"/>
          <w:color w:val="606060"/>
          <w:sz w:val="20"/>
        </w:rPr>
        <w:t>⏱ TIMING  ~2:20</w:t>
      </w:r>
    </w:p>
    <w:p>
      <w:pPr>
        <w:spacing w:after="80"/>
        <w:shd w:val="clear" w:color="auto" w:fill="ddeeff"/>
      </w:pPr>
      <w:r>
        <w:rPr>
          <w:rFonts w:ascii="Arial" w:hAnsi="Arial" w:eastAsia="Arial"/>
          <w:b w:val="0"/>
          <w:i w:val="0"/>
          <w:sz w:val="22"/>
        </w:rPr>
        <w:t>🖥 SCREEN  The brief’s closing CTA card — “What did I get wrong?”</w:t>
      </w:r>
    </w:p>
    <w:p>
      <w:pPr>
        <w:spacing w:after="160" w:line="360" w:lineRule="auto"/>
        <w:ind w:left="360"/>
        <w:shd w:val="clear" w:color="auto" w:fill="FFFFFF"/>
      </w:pPr>
      <w:r>
        <w:rPr>
          <w:rFonts w:ascii="Arial" w:hAnsi="Arial" w:eastAsia="Arial"/>
          <w:b w:val="0"/>
          <w:i w:val="0"/>
          <w:sz w:val="24"/>
        </w:rPr>
        <w:t>🎙 SPEAK  “You know the inside of this. I only see the outside. So tell me which one is really the bottleneck — the broken checkout, or the path from your channel to the course. If I’ve read this wrong, say so and I’ll leave it there.”</w:t>
      </w:r>
    </w:p>
    <w:p>
      <w:pPr>
        <w:spacing w:after="80"/>
        <w:shd w:val="clear" w:color="auto" w:fill="FFF3CC"/>
      </w:pPr>
      <w:r>
        <w:rPr>
          <w:rFonts w:ascii="Arial" w:hAnsi="Arial" w:eastAsia="Arial"/>
          <w:b w:val="0"/>
          <w:i w:val="0"/>
          <w:sz w:val="22"/>
        </w:rPr>
        <w:t>📌 NOTE  PROOF-OF-COMPETENCE LINE: DELIBERATELY OMITTED. No real, specific, verifiable Dev8X result is present in any attached file — p4a_Business_Operations_Manual.docx.md documents the PROSPECT’s operations, not Dev8X’s. Per THE ONE PROOF OF COMPETENCE, a generic capability sentence (“this is the kind of operational gap we build systems to close”) is worse than silence: it is the one salesman sentence in an otherwise diagnostic piece. At this gate Abdul is selling diagnostic capability, and the preceding two minutes are the proof. If a real, nameable comparable build exists, add ONE sentence here — otherwise leave it out.</w:t>
      </w:r>
    </w:p>
    <w:p>
      <w:pPr>
        <w:spacing w:after="80"/>
        <w:shd w:val="clear" w:color="auto" w:fill="FFF3CC"/>
      </w:pPr>
      <w:r>
        <w:rPr>
          <w:rFonts w:ascii="Arial" w:hAnsi="Arial" w:eastAsia="Arial"/>
          <w:b w:val="0"/>
          <w:i w:val="0"/>
          <w:sz w:val="22"/>
        </w:rPr>
        <w:t>📌 NOTE  ⚠ BEAT 3 / BEAT 5 CONSISTENCY — the reason this line reads “the path from your channel to the course” and NOT “the fact that nothing on your channel points to the course.” Beat 3 confesses “I don’t know whether a single video description has ever pointed at it,” and p0b’s cross-check marks the YouTube-to-course link OPEN and unverified. Asserting in Beat 5 the very thing Beat 3 said it could not see is the same contradiction the Decoupling rule exists to prevent — and it lands in the last sentence of the video, where it is most remembered. The neutral phrasing keeps the forced choice intact without claiming a fact Abdul does not have. Do not tighten it back.</w:t>
      </w:r>
    </w:p>
    <w:p>
      <w:pPr>
        <w:spacing w:after="80"/>
        <w:shd w:val="clear" w:color="auto" w:fill="FFF3CC"/>
      </w:pPr>
      <w:r>
        <w:rPr>
          <w:rFonts w:ascii="Arial" w:hAnsi="Arial" w:eastAsia="Arial"/>
          <w:b w:val="0"/>
          <w:i w:val="0"/>
          <w:sz w:val="22"/>
        </w:rPr>
        <w:t>📌 NOTE  Rule 10 (Reply Friction): a forced choice, answerable one-handed from a phone in two words (“the checkout”). Choosing is cheap; composing is expensive.</w:t>
      </w:r>
    </w:p>
    <w:p>
      <w:pPr>
        <w:spacing w:after="80"/>
        <w:shd w:val="clear" w:color="auto" w:fill="FFF3CC"/>
      </w:pPr>
      <w:r>
        <w:rPr>
          <w:rFonts w:ascii="Arial" w:hAnsi="Arial" w:eastAsia="Arial"/>
          <w:b w:val="0"/>
          <w:i w:val="0"/>
          <w:sz w:val="22"/>
        </w:rPr>
        <w:t>📌 NOTE  Rule 5 (Autonomy): “If I’ve read this wrong, say so and I’ll leave it there.” Do NOT soften it, qualify it, or follow it with a re-ask. The freedom must be real or the effect inverts.</w:t>
      </w:r>
    </w:p>
    <w:p>
      <w:pPr>
        <w:spacing w:after="80"/>
        <w:shd w:val="clear" w:color="auto" w:fill="FFF3CC"/>
      </w:pPr>
      <w:r>
        <w:rPr>
          <w:rFonts w:ascii="Arial" w:hAnsi="Arial" w:eastAsia="Arial"/>
          <w:b w:val="0"/>
          <w:i w:val="0"/>
          <w:sz w:val="22"/>
        </w:rPr>
        <w:t>📌 NOTE  Do NOT say: “book a call,” “I’d love to chat,” “here’s my calendar,” or name any fee. The video ends here. On reply, hand off to p3c_Messaging_Playbook.md and attach this .docx so the messages quote the exact stakes wording used on camera.</w:t>
      </w:r>
    </w:p>
    <w:p>
      <w:r>
        <w:br w:type="page"/>
      </w:r>
    </w:p>
    <w:p>
      <w:pPr>
        <w:pStyle w:val="Heading1"/>
        <w:spacing w:before="280" w:after="120"/>
      </w:pPr>
      <w:r>
        <w:rPr>
          <w:rFonts w:ascii="Arial" w:hAnsi="Arial"/>
          <w:b/>
          <w:color w:val="0F1C2E"/>
          <w:sz w:val="52"/>
        </w:rPr>
        <w:t>⚙ Internal Notes</w:t>
      </w:r>
    </w:p>
    <w:p>
      <w:pPr>
        <w:spacing w:after="160"/>
      </w:pPr>
      <w:r>
        <w:rPr>
          <w:rFonts w:ascii="Arial" w:hAnsi="Arial" w:eastAsia="Arial"/>
          <w:b w:val="0"/>
          <w:i/>
          <w:color w:val="475569"/>
          <w:sz w:val="22"/>
        </w:rPr>
        <w:t>Do not share with the client — internal reference only.</w:t>
      </w:r>
    </w:p>
    <w:p>
      <w:pPr>
        <w:pStyle w:val="Heading2"/>
        <w:spacing w:before="280" w:after="120"/>
      </w:pPr>
      <w:r>
        <w:rPr>
          <w:rFonts w:ascii="Arial" w:hAnsi="Arial"/>
          <w:b/>
          <w:color w:val="0F1C2E"/>
          <w:sz w:val="32"/>
        </w:rPr>
        <w:t>The Peak Line (Rule 6)</w:t>
      </w:r>
    </w:p>
    <w:p>
      <w:pPr>
        <w:spacing w:after="120"/>
        <w:ind w:left="360"/>
        <w:shd w:val="clear" w:color="auto" w:fill="eef2ff"/>
      </w:pPr>
      <w:r>
        <w:rPr>
          <w:rFonts w:ascii="Arial" w:hAnsi="Arial" w:eastAsia="Arial"/>
          <w:b/>
          <w:i/>
          <w:sz w:val="26"/>
        </w:rPr>
        <w:t>“Everything you do is about turning someone who watched into someone who takes a stand — and the one place where they can do that returns an error.”</w:t>
      </w:r>
    </w:p>
    <w:p>
      <w:pPr>
        <w:spacing w:after="200"/>
      </w:pPr>
      <w:r>
        <w:rPr>
          <w:rFonts w:ascii="Arial" w:hAnsi="Arial" w:eastAsia="Arial"/>
          <w:b w:val="0"/>
          <w:i w:val="0"/>
          <w:sz w:val="21"/>
        </w:rPr>
        <w:t>Location: the final sentence of Beat 2. Delivery: slow down noticeably. Land “takes a stand,” pause, then deliver the second half flatter and quieter than everything around it. Leave a full beat of silence after “error” before Beat 3 begins. This is the sentence to be quoted back in the reply, or screenshotted. It is jargon-free, survives with no context, and blames the page rather than the man.</w:t>
      </w:r>
    </w:p>
    <w:p>
      <w:pPr>
        <w:pStyle w:val="Heading2"/>
        <w:spacing w:before="280" w:after="120"/>
      </w:pPr>
      <w:r>
        <w:rPr>
          <w:rFonts w:ascii="Arial" w:hAnsi="Arial"/>
          <w:b/>
          <w:color w:val="0F1C2E"/>
          <w:sz w:val="32"/>
        </w:rPr>
        <w:t>Psychological Spine — twelve-rule checklist</w:t>
      </w:r>
    </w:p>
    <w:tbl>
      <w:tblPr>
        <w:tblStyle w:val="TableGrid"/>
        <w:tblW w:type="auto" w:w="0"/>
        <w:jc w:val="center"/>
        <w:tblLook w:firstColumn="1" w:firstRow="1" w:lastColumn="0" w:lastRow="0" w:noHBand="0" w:noVBand="1" w:val="04A0"/>
      </w:tblPr>
      <w:tblGrid>
        <w:gridCol w:w="3120"/>
        <w:gridCol w:w="3120"/>
        <w:gridCol w:w="3120"/>
      </w:tblGrid>
      <w:tr>
        <w:tc>
          <w:tcPr>
            <w:tcW w:type="dxa" w:w="432"/>
          </w:tcPr>
          <w:p>
            <w:pPr>
              <w:shd w:val="clear" w:color="auto" w:fill="0f1c2e"/>
            </w:pPr>
            <w:r/>
            <w:r>
              <w:rPr>
                <w:rFonts w:ascii="Arial" w:hAnsi="Arial"/>
                <w:b/>
                <w:color w:val="FFFFFF"/>
                <w:sz w:val="18"/>
              </w:rPr>
              <w:t>#</w:t>
            </w:r>
          </w:p>
        </w:tc>
        <w:tc>
          <w:tcPr>
            <w:tcW w:type="dxa" w:w="2160"/>
          </w:tcPr>
          <w:p>
            <w:pPr>
              <w:shd w:val="clear" w:color="auto" w:fill="0f1c2e"/>
            </w:pPr>
            <w:r/>
            <w:r>
              <w:rPr>
                <w:rFonts w:ascii="Arial" w:hAnsi="Arial"/>
                <w:b/>
                <w:color w:val="FFFFFF"/>
                <w:sz w:val="18"/>
              </w:rPr>
              <w:t>Rule</w:t>
            </w:r>
          </w:p>
        </w:tc>
        <w:tc>
          <w:tcPr>
            <w:tcW w:type="dxa" w:w="6408"/>
          </w:tcPr>
          <w:p>
            <w:pPr>
              <w:shd w:val="clear" w:color="auto" w:fill="0f1c2e"/>
            </w:pPr>
            <w:r/>
            <w:r>
              <w:rPr>
                <w:rFonts w:ascii="Arial" w:hAnsi="Arial"/>
                <w:b/>
                <w:color w:val="FFFFFF"/>
                <w:sz w:val="18"/>
              </w:rPr>
              <w:t>Where it is satisfied</w:t>
            </w:r>
          </w:p>
        </w:tc>
      </w:tr>
      <w:tr>
        <w:tc>
          <w:tcPr>
            <w:tcW w:type="dxa" w:w="432"/>
          </w:tcPr>
          <w:p>
            <w:r/>
            <w:r>
              <w:rPr>
                <w:rFonts w:ascii="Arial" w:hAnsi="Arial"/>
                <w:sz w:val="17"/>
              </w:rPr>
              <w:t>1</w:t>
            </w:r>
          </w:p>
        </w:tc>
        <w:tc>
          <w:tcPr>
            <w:tcW w:type="dxa" w:w="2160"/>
          </w:tcPr>
          <w:p>
            <w:r/>
            <w:r>
              <w:rPr>
                <w:rFonts w:ascii="Arial" w:hAnsi="Arial"/>
                <w:sz w:val="17"/>
              </w:rPr>
              <w:t>Open Loop</w:t>
            </w:r>
          </w:p>
        </w:tc>
        <w:tc>
          <w:tcPr>
            <w:tcW w:type="dxa" w:w="6408"/>
          </w:tcPr>
          <w:p>
            <w:r/>
            <w:r>
              <w:rPr>
                <w:rFonts w:ascii="Arial" w:hAnsi="Arial"/>
                <w:sz w:val="17"/>
              </w:rPr>
              <w:t>Two-stage. The wrapper DM poses it (“Where does a new subscriber go to buy your course? … it didn’t end where I expected”) and stops; Beat 1 sentence 2 closes it. Beat 1 sentence 3 then answers his standing public request for a site that performs (p1e line 19). No business open loop exists in p1c; the designer brief is the truest crowdsourcing ask available.</w:t>
            </w:r>
          </w:p>
        </w:tc>
      </w:tr>
      <w:tr>
        <w:tc>
          <w:tcPr>
            <w:tcW w:type="dxa" w:w="432"/>
          </w:tcPr>
          <w:p>
            <w:r/>
            <w:r>
              <w:rPr>
                <w:rFonts w:ascii="Arial" w:hAnsi="Arial"/>
                <w:sz w:val="17"/>
              </w:rPr>
              <w:t>2</w:t>
            </w:r>
          </w:p>
        </w:tc>
        <w:tc>
          <w:tcPr>
            <w:tcW w:type="dxa" w:w="2160"/>
          </w:tcPr>
          <w:p>
            <w:r/>
            <w:r>
              <w:rPr>
                <w:rFonts w:ascii="Arial" w:hAnsi="Arial"/>
                <w:sz w:val="17"/>
              </w:rPr>
              <w:t>Assembly Rule</w:t>
            </w:r>
          </w:p>
        </w:tc>
        <w:tc>
          <w:tcPr>
            <w:tcW w:type="dxa" w:w="6408"/>
          </w:tcPr>
          <w:p>
            <w:r/>
            <w:r>
              <w:rPr>
                <w:rFonts w:ascii="Arial" w:hAnsi="Arial"/>
                <w:sz w:val="17"/>
              </w:rPr>
              <w:t>Beat 2: “Those look like two separate projects — grow the audience, then fix the site. I don’t think they are.” Joins his channel referrals (Posts 11, 27) to his broken checkout. He supplies the facts; Abdul supplies only the join.</w:t>
            </w:r>
          </w:p>
        </w:tc>
      </w:tr>
      <w:tr>
        <w:tc>
          <w:tcPr>
            <w:tcW w:type="dxa" w:w="432"/>
          </w:tcPr>
          <w:p>
            <w:r/>
            <w:r>
              <w:rPr>
                <w:rFonts w:ascii="Arial" w:hAnsi="Arial"/>
                <w:sz w:val="17"/>
              </w:rPr>
              <w:t>3</w:t>
            </w:r>
          </w:p>
        </w:tc>
        <w:tc>
          <w:tcPr>
            <w:tcW w:type="dxa" w:w="2160"/>
          </w:tcPr>
          <w:p>
            <w:r/>
            <w:r>
              <w:rPr>
                <w:rFonts w:ascii="Arial" w:hAnsi="Arial"/>
                <w:sz w:val="17"/>
              </w:rPr>
              <w:t>Emotional Vocabulary</w:t>
            </w:r>
          </w:p>
        </w:tc>
        <w:tc>
          <w:tcPr>
            <w:tcW w:type="dxa" w:w="6408"/>
          </w:tcPr>
          <w:p>
            <w:r/>
            <w:r>
              <w:rPr>
                <w:rFonts w:ascii="Arial" w:hAnsi="Arial"/>
                <w:sz w:val="17"/>
              </w:rPr>
              <w:t>“takes a stand” (p1c Summary), used once, in the Peak Line. Capped at one mirror by choice. Grief and femicide vocabulary explicitly barred — see Beat 2 ethics note.</w:t>
            </w:r>
          </w:p>
        </w:tc>
      </w:tr>
      <w:tr>
        <w:tc>
          <w:tcPr>
            <w:tcW w:type="dxa" w:w="432"/>
          </w:tcPr>
          <w:p>
            <w:r/>
            <w:r>
              <w:rPr>
                <w:rFonts w:ascii="Arial" w:hAnsi="Arial"/>
                <w:sz w:val="17"/>
              </w:rPr>
              <w:t>4</w:t>
            </w:r>
          </w:p>
        </w:tc>
        <w:tc>
          <w:tcPr>
            <w:tcW w:type="dxa" w:w="2160"/>
          </w:tcPr>
          <w:p>
            <w:r/>
            <w:r>
              <w:rPr>
                <w:rFonts w:ascii="Arial" w:hAnsi="Arial"/>
                <w:sz w:val="17"/>
              </w:rPr>
              <w:t>Stakes indexed to a scale event</w:t>
            </w:r>
          </w:p>
        </w:tc>
        <w:tc>
          <w:tcPr>
            <w:tcW w:type="dxa" w:w="6408"/>
          </w:tcPr>
          <w:p>
            <w:r/>
            <w:r>
              <w:rPr>
                <w:rFonts w:ascii="Arial" w:hAnsi="Arial"/>
                <w:sz w:val="17"/>
              </w:rPr>
              <w:t>Beat 4: “You’ve said three books are coming this year” — p1c Post 17, his own announcement, his own date.</w:t>
            </w:r>
          </w:p>
        </w:tc>
      </w:tr>
      <w:tr>
        <w:tc>
          <w:tcPr>
            <w:tcW w:type="dxa" w:w="432"/>
          </w:tcPr>
          <w:p>
            <w:r/>
            <w:r>
              <w:rPr>
                <w:rFonts w:ascii="Arial" w:hAnsi="Arial"/>
                <w:sz w:val="17"/>
              </w:rPr>
              <w:t>5</w:t>
            </w:r>
          </w:p>
        </w:tc>
        <w:tc>
          <w:tcPr>
            <w:tcW w:type="dxa" w:w="2160"/>
          </w:tcPr>
          <w:p>
            <w:r/>
            <w:r>
              <w:rPr>
                <w:rFonts w:ascii="Arial" w:hAnsi="Arial"/>
                <w:sz w:val="17"/>
              </w:rPr>
              <w:t>Autonomy Preservation</w:t>
            </w:r>
          </w:p>
        </w:tc>
        <w:tc>
          <w:tcPr>
            <w:tcW w:type="dxa" w:w="6408"/>
          </w:tcPr>
          <w:p>
            <w:r/>
            <w:r>
              <w:rPr>
                <w:rFonts w:ascii="Arial" w:hAnsi="Arial"/>
                <w:sz w:val="17"/>
              </w:rPr>
              <w:t>Beat 5: “If I’ve read this wrong, say so and I’ll leave it there.” Nothing follows it.</w:t>
            </w:r>
          </w:p>
        </w:tc>
      </w:tr>
      <w:tr>
        <w:tc>
          <w:tcPr>
            <w:tcW w:type="dxa" w:w="432"/>
          </w:tcPr>
          <w:p>
            <w:r/>
            <w:r>
              <w:rPr>
                <w:rFonts w:ascii="Arial" w:hAnsi="Arial"/>
                <w:sz w:val="17"/>
              </w:rPr>
              <w:t>6</w:t>
            </w:r>
          </w:p>
        </w:tc>
        <w:tc>
          <w:tcPr>
            <w:tcW w:type="dxa" w:w="2160"/>
          </w:tcPr>
          <w:p>
            <w:r/>
            <w:r>
              <w:rPr>
                <w:rFonts w:ascii="Arial" w:hAnsi="Arial"/>
                <w:sz w:val="17"/>
              </w:rPr>
              <w:t>Peak Line designated</w:t>
            </w:r>
          </w:p>
        </w:tc>
        <w:tc>
          <w:tcPr>
            <w:tcW w:type="dxa" w:w="6408"/>
          </w:tcPr>
          <w:p>
            <w:r/>
            <w:r>
              <w:rPr>
                <w:rFonts w:ascii="Arial" w:hAnsi="Arial"/>
                <w:sz w:val="17"/>
              </w:rPr>
              <w:t>Beat 2 closing sentence. Printed above with delivery direction.</w:t>
            </w:r>
          </w:p>
        </w:tc>
      </w:tr>
      <w:tr>
        <w:tc>
          <w:tcPr>
            <w:tcW w:type="dxa" w:w="432"/>
          </w:tcPr>
          <w:p>
            <w:r/>
            <w:r>
              <w:rPr>
                <w:rFonts w:ascii="Arial" w:hAnsi="Arial"/>
                <w:sz w:val="17"/>
              </w:rPr>
              <w:t>7</w:t>
            </w:r>
          </w:p>
        </w:tc>
        <w:tc>
          <w:tcPr>
            <w:tcW w:type="dxa" w:w="2160"/>
          </w:tcPr>
          <w:p>
            <w:r/>
            <w:r>
              <w:rPr>
                <w:rFonts w:ascii="Arial" w:hAnsi="Arial"/>
                <w:sz w:val="17"/>
              </w:rPr>
              <w:t>Reactance Guard</w:t>
            </w:r>
          </w:p>
        </w:tc>
        <w:tc>
          <w:tcPr>
            <w:tcW w:type="dxa" w:w="6408"/>
          </w:tcPr>
          <w:p>
            <w:r/>
            <w:r>
              <w:rPr>
                <w:rFonts w:ascii="Arial" w:hAnsi="Arial"/>
                <w:sz w:val="17"/>
              </w:rPr>
              <w:t>No banned modifier describes anything Dr. Dibinga built. The single “just” modifies the hypothetical site he himself rejected. The error page is the villain throughout; no peer comparison; no “you’re losing.”</w:t>
            </w:r>
          </w:p>
        </w:tc>
      </w:tr>
      <w:tr>
        <w:tc>
          <w:tcPr>
            <w:tcW w:type="dxa" w:w="432"/>
          </w:tcPr>
          <w:p>
            <w:r/>
            <w:r>
              <w:rPr>
                <w:rFonts w:ascii="Arial" w:hAnsi="Arial"/>
                <w:sz w:val="17"/>
              </w:rPr>
              <w:t>8</w:t>
            </w:r>
          </w:p>
        </w:tc>
        <w:tc>
          <w:tcPr>
            <w:tcW w:type="dxa" w:w="2160"/>
          </w:tcPr>
          <w:p>
            <w:r/>
            <w:r>
              <w:rPr>
                <w:rFonts w:ascii="Arial" w:hAnsi="Arial"/>
                <w:sz w:val="17"/>
              </w:rPr>
              <w:t>Identity Transition</w:t>
            </w:r>
          </w:p>
        </w:tc>
        <w:tc>
          <w:tcPr>
            <w:tcW w:type="dxa" w:w="6408"/>
          </w:tcPr>
          <w:p>
            <w:r/>
            <w:r>
              <w:rPr>
                <w:rFonts w:ascii="Arial" w:hAnsi="Arial"/>
                <w:sz w:val="17"/>
              </w:rPr>
              <w:t>Beat 2 Peak Line aims at his stated life’s mission (turning witnesses into people who act), not at his process. “Your process is manual” never appears.</w:t>
            </w:r>
          </w:p>
        </w:tc>
      </w:tr>
      <w:tr>
        <w:tc>
          <w:tcPr>
            <w:tcW w:type="dxa" w:w="432"/>
          </w:tcPr>
          <w:p>
            <w:r/>
            <w:r>
              <w:rPr>
                <w:rFonts w:ascii="Arial" w:hAnsi="Arial"/>
                <w:sz w:val="17"/>
              </w:rPr>
              <w:t>9</w:t>
            </w:r>
          </w:p>
        </w:tc>
        <w:tc>
          <w:tcPr>
            <w:tcW w:type="dxa" w:w="2160"/>
          </w:tcPr>
          <w:p>
            <w:r/>
            <w:r>
              <w:rPr>
                <w:rFonts w:ascii="Arial" w:hAnsi="Arial"/>
                <w:sz w:val="17"/>
              </w:rPr>
              <w:t>Regulatory Fit</w:t>
            </w:r>
          </w:p>
        </w:tc>
        <w:tc>
          <w:tcPr>
            <w:tcW w:type="dxa" w:w="6408"/>
          </w:tcPr>
          <w:p>
            <w:r/>
            <w:r>
              <w:rPr>
                <w:rFonts w:ascii="Arial" w:hAnsi="Arial"/>
                <w:sz w:val="17"/>
              </w:rPr>
              <w:t>PROMOTION-focused (G.R.O.W., “greatness,” “inspire across the globe”). Beat 4 is a pure CEILING frame — “the ceiling on all three.” No erosion/loss language anywhere. Frames are not mixed.</w:t>
            </w:r>
          </w:p>
        </w:tc>
      </w:tr>
      <w:tr>
        <w:tc>
          <w:tcPr>
            <w:tcW w:type="dxa" w:w="432"/>
          </w:tcPr>
          <w:p>
            <w:r/>
            <w:r>
              <w:rPr>
                <w:rFonts w:ascii="Arial" w:hAnsi="Arial"/>
                <w:sz w:val="17"/>
              </w:rPr>
              <w:t>10</w:t>
            </w:r>
          </w:p>
        </w:tc>
        <w:tc>
          <w:tcPr>
            <w:tcW w:type="dxa" w:w="2160"/>
          </w:tcPr>
          <w:p>
            <w:r/>
            <w:r>
              <w:rPr>
                <w:rFonts w:ascii="Arial" w:hAnsi="Arial"/>
                <w:sz w:val="17"/>
              </w:rPr>
              <w:t>Reply Friction</w:t>
            </w:r>
          </w:p>
        </w:tc>
        <w:tc>
          <w:tcPr>
            <w:tcW w:type="dxa" w:w="6408"/>
          </w:tcPr>
          <w:p>
            <w:r/>
            <w:r>
              <w:rPr>
                <w:rFonts w:ascii="Arial" w:hAnsi="Arial"/>
                <w:sz w:val="17"/>
              </w:rPr>
              <w:t>Beat 5 forced choice, answerable in two words from a phone. No open question, despite High Confidence permitting one.</w:t>
            </w:r>
          </w:p>
        </w:tc>
      </w:tr>
      <w:tr>
        <w:tc>
          <w:tcPr>
            <w:tcW w:type="dxa" w:w="432"/>
          </w:tcPr>
          <w:p>
            <w:r/>
            <w:r>
              <w:rPr>
                <w:rFonts w:ascii="Arial" w:hAnsi="Arial"/>
                <w:sz w:val="17"/>
              </w:rPr>
              <w:t>11</w:t>
            </w:r>
          </w:p>
        </w:tc>
        <w:tc>
          <w:tcPr>
            <w:tcW w:type="dxa" w:w="2160"/>
          </w:tcPr>
          <w:p>
            <w:r/>
            <w:r>
              <w:rPr>
                <w:rFonts w:ascii="Arial" w:hAnsi="Arial"/>
                <w:sz w:val="17"/>
              </w:rPr>
              <w:t>Never bill them for effort</w:t>
            </w:r>
          </w:p>
        </w:tc>
        <w:tc>
          <w:tcPr>
            <w:tcW w:type="dxa" w:w="6408"/>
          </w:tcPr>
          <w:p>
            <w:r/>
            <w:r>
              <w:rPr>
                <w:rFonts w:ascii="Arial" w:hAnsi="Arial"/>
                <w:sz w:val="17"/>
              </w:rPr>
              <w:t>The wrapper’s “I spent an evening going through upstanderonline.com” was CUT on review. No hours figure, no “built specially for you,” no effort narration of any kind survives in either wrapper. The personalised brief carries the effort silently.</w:t>
            </w:r>
          </w:p>
        </w:tc>
      </w:tr>
      <w:tr>
        <w:tc>
          <w:tcPr>
            <w:tcW w:type="dxa" w:w="432"/>
          </w:tcPr>
          <w:p>
            <w:r/>
            <w:r>
              <w:rPr>
                <w:rFonts w:ascii="Arial" w:hAnsi="Arial"/>
                <w:sz w:val="17"/>
              </w:rPr>
              <w:t>12</w:t>
            </w:r>
          </w:p>
        </w:tc>
        <w:tc>
          <w:tcPr>
            <w:tcW w:type="dxa" w:w="2160"/>
          </w:tcPr>
          <w:p>
            <w:r/>
            <w:r>
              <w:rPr>
                <w:rFonts w:ascii="Arial" w:hAnsi="Arial"/>
                <w:sz w:val="17"/>
              </w:rPr>
              <w:t>Concreteness</w:t>
            </w:r>
          </w:p>
        </w:tc>
        <w:tc>
          <w:tcPr>
            <w:tcW w:type="dxa" w:w="6408"/>
          </w:tcPr>
          <w:p>
            <w:r/>
            <w:r>
              <w:rPr>
                <w:rFonts w:ascii="Arial" w:hAnsi="Arial"/>
                <w:sz w:val="17"/>
              </w:rPr>
              <w:t>No banned abstraction appears in any SPEAK block (no visibility / optimization / leverage / streamline / “a meaningful share of X”). The spine of the script is “Add to Cart → Page Not Found.” Name used exactly once, in Beat 3.</w:t>
            </w:r>
          </w:p>
        </w:tc>
      </w:tr>
    </w:tbl>
    <w:p/>
    <w:p>
      <w:pPr>
        <w:pStyle w:val="Heading2"/>
        <w:spacing w:before="280" w:after="120"/>
      </w:pPr>
      <w:r>
        <w:rPr>
          <w:rFonts w:ascii="Arial" w:hAnsi="Arial"/>
          <w:b/>
          <w:color w:val="0F1C2E"/>
          <w:sz w:val="32"/>
        </w:rPr>
        <w:t>Confidence Signal — High (4.60, per p0a)</w:t>
      </w:r>
    </w:p>
    <w:p>
      <w:pPr>
        <w:spacing w:after="160"/>
      </w:pPr>
      <w:r>
        <w:rPr>
          <w:rFonts w:ascii="Arial" w:hAnsi="Arial" w:eastAsia="Arial"/>
          <w:b w:val="0"/>
          <w:i w:val="0"/>
          <w:sz w:val="21"/>
        </w:rPr>
        <w:t>Stakes number is therefore stated plainly rather than hedged into a range. The one softening (“roughly three thousand” rather than “$3,184”) is not a confidence hedge — it is L2 label discipline, because the figure assumes all sixteen students bought at the R.E.A.Ch! price. High Confidence would have permitted the open-question reply ask; the forced choice was chosen anyway on Rule 10 grounds, since it costs nothing and lowers friction.</w:t>
      </w:r>
    </w:p>
    <w:p>
      <w:pPr>
        <w:pStyle w:val="Heading2"/>
        <w:spacing w:before="280" w:after="120"/>
      </w:pPr>
      <w:r>
        <w:rPr>
          <w:rFonts w:ascii="Arial" w:hAnsi="Arial"/>
          <w:b/>
          <w:color w:val="0F1C2E"/>
          <w:sz w:val="32"/>
        </w:rPr>
        <w:t>Hold-Back Rules — what was withheld</w:t>
      </w:r>
    </w:p>
    <w:p>
      <w:pPr>
        <w:spacing w:after="80"/>
      </w:pPr>
      <w:r>
        <w:rPr>
          <w:rFonts w:ascii="Arial" w:hAnsi="Arial" w:eastAsia="Arial"/>
          <w:b w:val="0"/>
          <w:i w:val="0"/>
          <w:sz w:val="21"/>
        </w:rPr>
        <w:t>Withheld, as required: any solution, feature, or “what we’d build”; any ROI table or per-problem metric; any timeline, team, phase, or cost; the consultation itself and any price. The corrected p3a brief contains no solution, ROI, or build surfaces, so no screen needs skipping — but element-zoom framing is still mandatory (Part 0.3) to keep the Upwork spend row out of frame.</w:t>
      </w:r>
    </w:p>
    <w:p>
      <w:pPr>
        <w:spacing w:after="160"/>
      </w:pPr>
      <w:r>
        <w:rPr>
          <w:rFonts w:ascii="Arial" w:hAnsi="Arial" w:eastAsia="Arial"/>
          <w:b w:val="0"/>
          <w:i w:val="0"/>
          <w:sz w:val="21"/>
        </w:rPr>
        <w:t>Narrative Formula: beats 1–3 only (Future Outcome → Current Bottleneck → Proof of Understanding). Safe Change and Strategic Unlock are the consultation’s payload and do not appear.</w:t>
      </w:r>
    </w:p>
    <w:p>
      <w:pPr>
        <w:pStyle w:val="Heading2"/>
        <w:spacing w:before="280" w:after="120"/>
      </w:pPr>
      <w:r>
        <w:rPr>
          <w:rFonts w:ascii="Arial" w:hAnsi="Arial"/>
          <w:b/>
          <w:color w:val="0F1C2E"/>
          <w:sz w:val="32"/>
        </w:rPr>
        <w:t>Spoken word count</w:t>
      </w:r>
    </w:p>
    <w:p>
      <w:pPr>
        <w:spacing w:after="160"/>
      </w:pPr>
      <w:r>
        <w:rPr>
          <w:rFonts w:ascii="Arial" w:hAnsi="Arial" w:eastAsia="Arial"/>
          <w:b w:val="0"/>
          <w:i w:val="0"/>
          <w:sz w:val="21"/>
        </w:rPr>
        <w:t>Beat 1: 43 · Beat 2: 99 · Beat 3: 85 · Beat 4: 84 · Beat 5: 45 — TOTAL 356 words. Target is 280–360. At a calm ~120 wpm this runs about 3.0 minutes, inside the 2–3 minute bar with room for the mandated pauses.</w:t>
      </w:r>
    </w:p>
    <w:p>
      <w:pPr>
        <w:pStyle w:val="Heading2"/>
        <w:spacing w:before="280" w:after="120"/>
      </w:pPr>
      <w:r>
        <w:rPr>
          <w:rFonts w:ascii="Arial" w:hAnsi="Arial"/>
          <w:b/>
          <w:color w:val="0F1C2E"/>
          <w:sz w:val="32"/>
        </w:rPr>
        <w:t>Downstream handoff</w:t>
      </w:r>
    </w:p>
    <w:p>
      <w:pPr>
        <w:spacing w:after="120"/>
      </w:pPr>
      <w:r>
        <w:rPr>
          <w:rFonts w:ascii="Arial" w:hAnsi="Arial" w:eastAsia="Arial"/>
          <w:b w:val="0"/>
          <w:i w:val="0"/>
          <w:sz w:val="21"/>
        </w:rPr>
        <w:t>p3c_Messaging_Playbook.md must quote Beat 4’s stakes wording verbatim in Message 2’s tie-back: “Sixteen students, total, across both courses, since June of last year … roughly three thousand dollars … the lifetime total.” Do not let p3c re-derive its own figure — it will drift from what was said on camera. Attach this .docx as an input.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