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3864"/>
          <w:sz w:val="44"/>
          <w:szCs w:val="44"/>
        </w:rPr>
        <w:t xml:space="preserve">Business Operations Manual</w:t>
      </w:r>
    </w:p>
    <w:p>
      <w:pPr>
        <w:spacing w:after="400"/>
      </w:pPr>
      <w:r>
        <w:rPr>
          <w:rFonts w:ascii="Arial" w:cs="Arial" w:eastAsia="Arial" w:hAnsi="Arial"/>
          <w:i/>
          <w:iCs/>
          <w:color w:val="555555"/>
          <w:sz w:val="22"/>
          <w:szCs w:val="22"/>
        </w:rPr>
        <w:t xml:space="preserve">Super Dispatch — prepared for external B2B partners (BDRs, marketing agencies, consultants, automation engineers, vendors)</w:t>
      </w:r>
    </w:p>
    <w:p>
      <w:pPr>
        <w:pBdr>
          <w:bottom w:val="single" w:color="2E75B6" w:sz="12" w:space="1"/>
        </w:pBdr>
        <w:spacing w:after="300"/>
      </w:pPr>
    </w:p>
    <w:p>
      <w:pPr>
        <w:spacing w:after="200"/>
      </w:pPr>
      <w:r>
        <w:rPr>
          <w:i/>
          <w:iCs/>
          <w:color w:val="555555"/>
        </w:rPr>
        <w:t xml:space="preserve">Source note: This manual is built from Super Dispatch's company LinkedIn page, CEO Matt Bradley's LinkedIn page, and the Super Dispatch website. One attached file (an Upwork job post for a "SuperDispatch" in Moraleja De Enmedio, Spain, Real Estate industry, 0 prior hires) was left out. It does not match the real company's profile — Kansas City based, Software Development, 136 employees, an established platform — so it was treated as an unrelated or mismatched listing rather than folded into this manual.</w:t>
      </w:r>
    </w:p>
    <w:p>
      <w:pPr>
        <w:pStyle w:val="Heading1"/>
      </w:pPr>
      <w:r>
        <w:t xml:space="preserve">1. Company Overview</w:t>
      </w:r>
    </w:p>
    <w:p>
      <w:pPr>
        <w:pStyle w:val="Heading2"/>
      </w:pPr>
      <w:r>
        <w:t xml:space="preserve">1.1 Business Name</w:t>
      </w:r>
    </w:p>
    <w:p>
      <w:pPr>
        <w:spacing w:after="160"/>
      </w:pPr>
      <w:r>
        <w:t xml:space="preserve">Super Dispatch.</w:t>
      </w:r>
    </w:p>
    <w:p>
      <w:pPr>
        <w:pStyle w:val="Heading2"/>
      </w:pPr>
      <w:r>
        <w:t xml:space="preserve">1.2 Industry</w:t>
      </w:r>
    </w:p>
    <w:p>
      <w:pPr>
        <w:spacing w:after="160"/>
      </w:pPr>
      <w:r>
        <w:t xml:space="preserve">Software for the auto transport industry. In plain terms: Super Dispatch builds the computer system that car shipping companies use to move vehicles from one place to another.</w:t>
      </w:r>
    </w:p>
    <w:p>
      <w:pPr>
        <w:pStyle w:val="Heading2"/>
      </w:pPr>
      <w:r>
        <w:t xml:space="preserve">1.3 Core Products or Services</w:t>
      </w:r>
    </w:p>
    <w:p>
      <w:pPr>
        <w:pStyle w:val="ListParagraph"/>
        <w:numPr>
          <w:ilvl w:val="0"/>
          <w:numId w:val="2"/>
        </w:numPr>
        <w:spacing w:after="80"/>
      </w:pPr>
      <w:r>
        <w:rPr>
          <w:b/>
          <w:bCs/>
        </w:rPr>
        <w:t xml:space="preserve">Shipper TMS</w:t>
      </w:r>
      <w:r>
        <w:t xml:space="preserve"> — software for the people who need cars shipped (brokers, dealers, auctions, fleet leasing companies) to post loads, pick carriers, and track shipments.</w:t>
      </w:r>
    </w:p>
    <w:p>
      <w:pPr>
        <w:pStyle w:val="ListParagraph"/>
        <w:numPr>
          <w:ilvl w:val="0"/>
          <w:numId w:val="2"/>
        </w:numPr>
        <w:spacing w:after="80"/>
      </w:pPr>
      <w:r>
        <w:rPr>
          <w:b/>
          <w:bCs/>
        </w:rPr>
        <w:t xml:space="preserve">Carrier TMS</w:t>
      </w:r>
      <w:r>
        <w:t xml:space="preserve"> — software for the truck companies and drivers who actually haul the cars, used to find loads, manage trips, and get paid.</w:t>
      </w:r>
    </w:p>
    <w:p>
      <w:pPr>
        <w:pStyle w:val="ListParagraph"/>
        <w:numPr>
          <w:ilvl w:val="0"/>
          <w:numId w:val="2"/>
        </w:numPr>
        <w:spacing w:after="80"/>
      </w:pPr>
      <w:r>
        <w:rPr>
          <w:b/>
          <w:bCs/>
        </w:rPr>
        <w:t xml:space="preserve">Super Loadboard</w:t>
      </w:r>
      <w:r>
        <w:t xml:space="preserve"> — a marketplace where shippers post loads and carriers find and book them.</w:t>
      </w:r>
    </w:p>
    <w:p>
      <w:pPr>
        <w:pStyle w:val="ListParagraph"/>
        <w:numPr>
          <w:ilvl w:val="0"/>
          <w:numId w:val="2"/>
        </w:numPr>
        <w:spacing w:after="80"/>
      </w:pPr>
      <w:r>
        <w:rPr>
          <w:b/>
          <w:bCs/>
        </w:rPr>
        <w:t xml:space="preserve">SuperPay</w:t>
      </w:r>
      <w:r>
        <w:t xml:space="preserve"> — a built-in payment system so carriers get paid without sharing bank details back and forth.</w:t>
      </w:r>
    </w:p>
    <w:p>
      <w:pPr>
        <w:pStyle w:val="ListParagraph"/>
        <w:numPr>
          <w:ilvl w:val="0"/>
          <w:numId w:val="2"/>
        </w:numPr>
        <w:spacing w:after="80"/>
      </w:pPr>
      <w:r>
        <w:rPr>
          <w:b/>
          <w:bCs/>
        </w:rPr>
        <w:t xml:space="preserve">Driver App</w:t>
      </w:r>
      <w:r>
        <w:t xml:space="preserve"> — a mobile app for truck drivers to manage loads, do inspections, and sign documents electronically.</w:t>
      </w:r>
    </w:p>
    <w:p>
      <w:pPr>
        <w:pStyle w:val="ListParagraph"/>
        <w:numPr>
          <w:ilvl w:val="0"/>
          <w:numId w:val="2"/>
        </w:numPr>
        <w:spacing w:after="80"/>
      </w:pPr>
      <w:r>
        <w:rPr>
          <w:b/>
          <w:bCs/>
        </w:rPr>
        <w:t xml:space="preserve">SuperCard</w:t>
      </w:r>
      <w:r>
        <w:t xml:space="preserve"> — a fuel card built specifically for car haulers, offering fuel discounts.</w:t>
      </w:r>
    </w:p>
    <w:p>
      <w:pPr>
        <w:pStyle w:val="ListParagraph"/>
        <w:numPr>
          <w:ilvl w:val="0"/>
          <w:numId w:val="2"/>
        </w:numPr>
        <w:spacing w:after="80"/>
      </w:pPr>
      <w:r>
        <w:rPr>
          <w:b/>
          <w:bCs/>
        </w:rPr>
        <w:t xml:space="preserve">Pricing Insights Pro</w:t>
      </w:r>
      <w:r>
        <w:t xml:space="preserve"> — a tool and API that tells shippers and carriers what a fair price is for a given route, based on real recent deliveries.</w:t>
      </w:r>
    </w:p>
    <w:p>
      <w:pPr>
        <w:pStyle w:val="ListParagraph"/>
        <w:numPr>
          <w:ilvl w:val="0"/>
          <w:numId w:val="2"/>
        </w:numPr>
        <w:spacing w:after="80"/>
      </w:pPr>
      <w:r>
        <w:rPr>
          <w:b/>
          <w:bCs/>
        </w:rPr>
        <w:t xml:space="preserve">Instant Transfer</w:t>
      </w:r>
      <w:r>
        <w:t xml:space="preserve"> — lets carriers get paid in seconds instead of waiting days.</w:t>
      </w:r>
    </w:p>
    <w:p>
      <w:pPr>
        <w:pStyle w:val="ListParagraph"/>
        <w:numPr>
          <w:ilvl w:val="0"/>
          <w:numId w:val="2"/>
        </w:numPr>
        <w:spacing w:after="80"/>
      </w:pPr>
      <w:r>
        <w:rPr>
          <w:b/>
          <w:bCs/>
        </w:rPr>
        <w:t xml:space="preserve">SuperProtect</w:t>
      </w:r>
      <w:r>
        <w:t xml:space="preserve"> — a new tool launching July 1, 2026 to help shippers and brokers screen and monitor carriers for fraud. As of late June 2026 it was still in testing with an early group of customers.</w:t>
      </w:r>
    </w:p>
    <w:p>
      <w:pPr>
        <w:pStyle w:val="Heading2"/>
      </w:pPr>
      <w:r>
        <w:t xml:space="preserve">1.4 Target Customers</w:t>
      </w:r>
    </w:p>
    <w:p>
      <w:pPr>
        <w:spacing w:after="160"/>
      </w:pPr>
      <w:r>
        <w:t xml:space="preserve">Two main groups:</w:t>
      </w:r>
    </w:p>
    <w:p>
      <w:pPr>
        <w:pStyle w:val="ListParagraph"/>
        <w:numPr>
          <w:ilvl w:val="0"/>
          <w:numId w:val="2"/>
        </w:numPr>
        <w:spacing w:after="80"/>
      </w:pPr>
      <w:r>
        <w:rPr>
          <w:b/>
          <w:bCs/>
        </w:rPr>
        <w:t xml:space="preserve">Shippers</w:t>
      </w:r>
      <w:r>
        <w:t xml:space="preserve"> — brokers, car dealers, auctions, and fleet leasing companies who need vehicles moved.</w:t>
      </w:r>
    </w:p>
    <w:p>
      <w:pPr>
        <w:pStyle w:val="ListParagraph"/>
        <w:numPr>
          <w:ilvl w:val="0"/>
          <w:numId w:val="2"/>
        </w:numPr>
        <w:spacing w:after="80"/>
      </w:pPr>
      <w:r>
        <w:rPr>
          <w:b/>
          <w:bCs/>
        </w:rPr>
        <w:t xml:space="preserve">Carriers</w:t>
      </w:r>
      <w:r>
        <w:t xml:space="preserve"> — small business truckers, larger carrier fleets, dispatchers, and individual drivers who do the moving.</w:t>
      </w:r>
    </w:p>
    <w:p>
      <w:pPr>
        <w:pStyle w:val="Heading2"/>
      </w:pPr>
      <w:r>
        <w:t xml:space="preserve">1.5 Value Proposition</w:t>
      </w:r>
    </w:p>
    <w:p>
      <w:pPr>
        <w:spacing w:after="160"/>
      </w:pPr>
      <w:r>
        <w:t xml:space="preserve">Super Dispatch's pitch is simple: stop using phone calls, paper, and spreadsheets to move cars. Use one system that connects shippers and carriers directly, shows real-time pricing and tracking, and pays people faster. The company describes itself as "industry neutral" — it is not owned by any brokerage, so it positions itself as a fair middleman rather than a competitor to its own customers.</w:t>
      </w:r>
    </w:p>
    <w:p>
      <w:pPr>
        <w:pStyle w:val="Heading2"/>
      </w:pPr>
      <w:r>
        <w:t xml:space="preserve">1.6 Business Model</w:t>
      </w:r>
    </w:p>
    <w:p>
      <w:pPr>
        <w:spacing w:after="160"/>
      </w:pPr>
      <w:r>
        <w:rPr>
          <w:b/>
          <w:bCs/>
        </w:rPr>
        <w:t xml:space="preserve">How the company makes money:</w:t>
      </w:r>
      <w:r>
        <w:t xml:space="preserve"> Monthly software subscriptions, plus extra paid add-ons, plus fees tied to payments and the fuel card.</w:t>
      </w:r>
    </w:p>
    <w:p>
      <w:pPr>
        <w:spacing w:after="160"/>
      </w:pPr>
      <w:r>
        <w:rPr>
          <w:b/>
          <w:bCs/>
        </w:rPr>
        <w:t xml:space="preserve">Pricing model:</w:t>
      </w:r>
    </w:p>
    <w:p>
      <w:pPr>
        <w:pStyle w:val="ListParagraph"/>
        <w:numPr>
          <w:ilvl w:val="0"/>
          <w:numId w:val="2"/>
        </w:numPr>
        <w:spacing w:after="80"/>
      </w:pPr>
      <w:r>
        <w:t xml:space="preserve">Shipper Pro starts at $159/month. The exact tier depends on how many vehicles a customer ships or posts each month.</w:t>
      </w:r>
    </w:p>
    <w:p>
      <w:pPr>
        <w:pStyle w:val="ListParagraph"/>
        <w:numPr>
          <w:ilvl w:val="0"/>
          <w:numId w:val="2"/>
        </w:numPr>
        <w:spacing w:after="80"/>
      </w:pPr>
      <w:r>
        <w:t xml:space="preserve">Carrier TMS has a free basic tier, plus a paid "Carrier Pro" tier starting at $55/month per seat (a "seat" is one user login) for premium fleet dispatch features.</w:t>
      </w:r>
    </w:p>
    <w:p>
      <w:pPr>
        <w:pStyle w:val="ListParagraph"/>
        <w:numPr>
          <w:ilvl w:val="0"/>
          <w:numId w:val="2"/>
        </w:numPr>
        <w:spacing w:after="80"/>
      </w:pPr>
      <w:r>
        <w:t xml:space="preserve">Both sides can add paid extras — on the carrier side these are explicitly branded "Super Boosters" (API access, EDI integration, QuickBooks integration); on the shipper side similar extras exist (API access, SSO, a private loadboard, dedicated Customer Success) without that same brand name.</w:t>
      </w:r>
    </w:p>
    <w:p>
      <w:pPr>
        <w:pStyle w:val="ListParagraph"/>
        <w:numPr>
          <w:ilvl w:val="0"/>
          <w:numId w:val="2"/>
        </w:numPr>
        <w:spacing w:after="80"/>
      </w:pPr>
      <w:r>
        <w:t xml:space="preserve">Large customers can get Enterprise pricing with a dedicated Customer Success Manager.</w:t>
      </w:r>
    </w:p>
    <w:p>
      <w:pPr>
        <w:spacing w:after="160"/>
      </w:pPr>
      <w:r>
        <w:rPr>
          <w:b/>
          <w:bCs/>
        </w:rPr>
        <w:t xml:space="preserve">Revenue streams:</w:t>
      </w:r>
    </w:p>
    <w:p>
      <w:pPr>
        <w:pStyle w:val="ListParagraph"/>
        <w:numPr>
          <w:ilvl w:val="0"/>
          <w:numId w:val="3"/>
        </w:numPr>
        <w:spacing w:after="80"/>
      </w:pPr>
      <w:r>
        <w:t xml:space="preserve">Recurring software subscription fees (Shipper Pro, Carrier Pro, seats, add-ons).</w:t>
      </w:r>
    </w:p>
    <w:p>
      <w:pPr>
        <w:pStyle w:val="ListParagraph"/>
        <w:numPr>
          <w:ilvl w:val="0"/>
          <w:numId w:val="3"/>
        </w:numPr>
        <w:spacing w:after="80"/>
      </w:pPr>
      <w:r>
        <w:t xml:space="preserve">Payment processing through SuperPay.</w:t>
      </w:r>
    </w:p>
    <w:p>
      <w:pPr>
        <w:pStyle w:val="ListParagraph"/>
        <w:numPr>
          <w:ilvl w:val="0"/>
          <w:numId w:val="3"/>
        </w:numPr>
        <w:spacing w:after="80"/>
      </w:pPr>
      <w:r>
        <w:t xml:space="preserve">Fuel card revenue through SuperCard (likely transaction or interchange-based, similar to other fuel cards).</w:t>
      </w:r>
    </w:p>
    <w:p>
      <w:pPr>
        <w:pStyle w:val="ListParagraph"/>
        <w:numPr>
          <w:ilvl w:val="0"/>
          <w:numId w:val="3"/>
        </w:numPr>
        <w:spacing w:after="80"/>
      </w:pPr>
      <w:r>
        <w:t xml:space="preserve">API access fees (Pricing Insights API, Shipper API, Carrier API) for larger or enterprise customers.</w:t>
      </w:r>
    </w:p>
    <w:p>
      <w:pPr>
        <w:pBdr>
          <w:bottom w:val="single" w:color="2E75B6" w:sz="6" w:space="1"/>
        </w:pBdr>
        <w:spacing w:after="240" w:before="120"/>
      </w:pPr>
    </w:p>
    <w:p>
      <w:pPr>
        <w:pStyle w:val="Heading1"/>
      </w:pPr>
      <w:r>
        <w:t xml:space="preserve">2. Customer Segments</w:t>
      </w:r>
    </w:p>
    <w:p>
      <w:pPr>
        <w:pStyle w:val="Heading2"/>
      </w:pPr>
      <w:r>
        <w:t xml:space="preserve">2.1 Ideal Customer Profile</w:t>
      </w:r>
    </w:p>
    <w:p>
      <w:pPr>
        <w:spacing w:after="160"/>
      </w:pPr>
      <w:r>
        <w:t xml:space="preserve">A business that regularly ships or hauls vehicles and is currently relying on phone calls, spreadsheets, or multiple disconnected tools to manage that work.</w:t>
      </w:r>
    </w:p>
    <w:p>
      <w:pPr>
        <w:pStyle w:val="Heading2"/>
      </w:pPr>
      <w:r>
        <w:t xml:space="preserve">2.2 Customer Industries</w:t>
      </w:r>
    </w:p>
    <w:p>
      <w:pPr>
        <w:spacing w:after="160"/>
      </w:pPr>
      <w:r>
        <w:t xml:space="preserve">Auto transport and vehicle logistics broadly, including:</w:t>
      </w:r>
    </w:p>
    <w:p>
      <w:pPr>
        <w:pStyle w:val="ListParagraph"/>
        <w:numPr>
          <w:ilvl w:val="0"/>
          <w:numId w:val="2"/>
        </w:numPr>
        <w:spacing w:after="80"/>
      </w:pPr>
      <w:r>
        <w:t xml:space="preserve">Car dealership groups (example: Kunes Auto Group, 43 stores)</w:t>
      </w:r>
    </w:p>
    <w:p>
      <w:pPr>
        <w:pStyle w:val="ListParagraph"/>
        <w:numPr>
          <w:ilvl w:val="0"/>
          <w:numId w:val="2"/>
        </w:numPr>
        <w:spacing w:after="80"/>
      </w:pPr>
      <w:r>
        <w:t xml:space="preserve">Vehicle auctions (example: EBlock Houston)</w:t>
      </w:r>
    </w:p>
    <w:p>
      <w:pPr>
        <w:pStyle w:val="ListParagraph"/>
        <w:numPr>
          <w:ilvl w:val="0"/>
          <w:numId w:val="2"/>
        </w:numPr>
        <w:spacing w:after="80"/>
      </w:pPr>
      <w:r>
        <w:t xml:space="preserve">Fleet leasing companies (example: Merchants Fleet, Flexco Fleet Services)</w:t>
      </w:r>
    </w:p>
    <w:p>
      <w:pPr>
        <w:pStyle w:val="ListParagraph"/>
        <w:numPr>
          <w:ilvl w:val="0"/>
          <w:numId w:val="2"/>
        </w:numPr>
        <w:spacing w:after="80"/>
      </w:pPr>
      <w:r>
        <w:t xml:space="preserve">Auto transport brokerages</w:t>
      </w:r>
    </w:p>
    <w:p>
      <w:pPr>
        <w:pStyle w:val="ListParagraph"/>
        <w:numPr>
          <w:ilvl w:val="0"/>
          <w:numId w:val="2"/>
        </w:numPr>
        <w:spacing w:after="80"/>
      </w:pPr>
      <w:r>
        <w:t xml:space="preserve">Independent and fleet-owned trucking/hauling businesses</w:t>
      </w:r>
    </w:p>
    <w:p>
      <w:pPr>
        <w:pStyle w:val="Heading2"/>
      </w:pPr>
      <w:r>
        <w:t xml:space="preserve">2.3 Customer Size</w:t>
      </w:r>
    </w:p>
    <w:p>
      <w:pPr>
        <w:spacing w:after="160"/>
      </w:pPr>
      <w:r>
        <w:t xml:space="preserve">Ranges widely — from a single owner-operator driving one truck, up to dealer groups with dozens of stores and large fleet leasing companies. The company explicitly serves "from small business to major enterprises."</w:t>
      </w:r>
    </w:p>
    <w:p>
      <w:pPr>
        <w:pStyle w:val="Heading2"/>
      </w:pPr>
      <w:r>
        <w:t xml:space="preserve">2.4 Common Customer Problems</w:t>
      </w:r>
    </w:p>
    <w:p>
      <w:pPr>
        <w:pStyle w:val="ListParagraph"/>
        <w:numPr>
          <w:ilvl w:val="0"/>
          <w:numId w:val="2"/>
        </w:numPr>
        <w:spacing w:after="80"/>
      </w:pPr>
      <w:r>
        <w:t xml:space="preserve">Too much time spent on phone calls to coordinate pickups, deliveries, and status updates.</w:t>
      </w:r>
    </w:p>
    <w:p>
      <w:pPr>
        <w:pStyle w:val="ListParagraph"/>
        <w:numPr>
          <w:ilvl w:val="0"/>
          <w:numId w:val="2"/>
        </w:numPr>
        <w:spacing w:after="80"/>
      </w:pPr>
      <w:r>
        <w:t xml:space="preserve">Manual paperwork (bills of lading, inspection records).</w:t>
      </w:r>
    </w:p>
    <w:p>
      <w:pPr>
        <w:pStyle w:val="ListParagraph"/>
        <w:numPr>
          <w:ilvl w:val="0"/>
          <w:numId w:val="2"/>
        </w:numPr>
        <w:spacing w:after="80"/>
      </w:pPr>
      <w:r>
        <w:t xml:space="preserve">Slow payments — carriers often wait days to get paid after a delivery.</w:t>
      </w:r>
    </w:p>
    <w:p>
      <w:pPr>
        <w:pStyle w:val="ListParagraph"/>
        <w:numPr>
          <w:ilvl w:val="0"/>
          <w:numId w:val="2"/>
        </w:numPr>
        <w:spacing w:after="80"/>
      </w:pPr>
      <w:r>
        <w:t xml:space="preserve">Difficulty knowing if a carrier is trustworthy, insured, and legally authorized to haul.</w:t>
      </w:r>
    </w:p>
    <w:p>
      <w:pPr>
        <w:pStyle w:val="ListParagraph"/>
        <w:numPr>
          <w:ilvl w:val="0"/>
          <w:numId w:val="2"/>
        </w:numPr>
        <w:spacing w:after="80"/>
      </w:pPr>
      <w:r>
        <w:t xml:space="preserve">Fraud, including "double brokering" (a load getting re-sold to another carrier without permission) and fake carrier profiles.</w:t>
      </w:r>
    </w:p>
    <w:p>
      <w:pPr>
        <w:pStyle w:val="ListParagraph"/>
        <w:numPr>
          <w:ilvl w:val="0"/>
          <w:numId w:val="2"/>
        </w:numPr>
        <w:spacing w:after="80"/>
      </w:pPr>
      <w:r>
        <w:t xml:space="preserve">Rising and unpredictable fuel costs eating into carrier profit margins.</w:t>
      </w:r>
    </w:p>
    <w:p>
      <w:pPr>
        <w:pStyle w:val="ListParagraph"/>
        <w:numPr>
          <w:ilvl w:val="0"/>
          <w:numId w:val="2"/>
        </w:numPr>
        <w:spacing w:after="80"/>
      </w:pPr>
      <w:r>
        <w:t xml:space="preserve">Not knowing what a fair price is for a given shipping route.</w:t>
      </w:r>
    </w:p>
    <w:p>
      <w:pPr>
        <w:pStyle w:val="Heading2"/>
      </w:pPr>
      <w:r>
        <w:t xml:space="preserve">2.5 Typical Customer Goals</w:t>
      </w:r>
    </w:p>
    <w:p>
      <w:pPr>
        <w:spacing w:after="160"/>
      </w:pPr>
      <w:r>
        <w:t xml:space="preserve">Move more vehicles with the same staff, get paid faster, reduce fraud risk, price loads accurately, and cut down on manual busywork.</w:t>
      </w:r>
    </w:p>
    <w:p>
      <w:pPr>
        <w:pBdr>
          <w:bottom w:val="single" w:color="2E75B6" w:sz="6" w:space="1"/>
        </w:pBdr>
        <w:spacing w:after="240" w:before="120"/>
      </w:pPr>
    </w:p>
    <w:p>
      <w:pPr>
        <w:pStyle w:val="Heading1"/>
      </w:pPr>
      <w:r>
        <w:t xml:space="preserve">3. Product / Service Breakdown</w:t>
      </w:r>
    </w:p>
    <w:p>
      <w:pPr>
        <w:pStyle w:val="Heading2"/>
      </w:pPr>
      <w:r>
        <w:t xml:space="preserve">3.1 Core Services</w:t>
      </w:r>
    </w:p>
    <w:p>
      <w:pPr>
        <w:spacing w:after="160"/>
      </w:pPr>
      <w:r>
        <w:t xml:space="preserve">Shipper TMS, Carrier TMS, Super Loadboard, SuperPay, and the Driver App. Together these cover the full process: posting a load, matching it with a carrier, tracking the vehicle, completing paperwork, and getting paid.</w:t>
      </w:r>
    </w:p>
    <w:p>
      <w:pPr>
        <w:pStyle w:val="Heading2"/>
      </w:pPr>
      <w:r>
        <w:t xml:space="preserve">3.2 Optional Services</w:t>
      </w:r>
    </w:p>
    <w:p>
      <w:pPr>
        <w:pStyle w:val="ListParagraph"/>
        <w:numPr>
          <w:ilvl w:val="0"/>
          <w:numId w:val="2"/>
        </w:numPr>
        <w:spacing w:after="80"/>
      </w:pPr>
      <w:r>
        <w:t xml:space="preserve">Pricing Insights Pro (and its API)</w:t>
      </w:r>
    </w:p>
    <w:p>
      <w:pPr>
        <w:pStyle w:val="ListParagraph"/>
        <w:numPr>
          <w:ilvl w:val="0"/>
          <w:numId w:val="2"/>
        </w:numPr>
        <w:spacing w:after="80"/>
      </w:pPr>
      <w:r>
        <w:t xml:space="preserve">SuperCard (fuel card)</w:t>
      </w:r>
    </w:p>
    <w:p>
      <w:pPr>
        <w:pStyle w:val="ListParagraph"/>
        <w:numPr>
          <w:ilvl w:val="0"/>
          <w:numId w:val="2"/>
        </w:numPr>
        <w:spacing w:after="80"/>
      </w:pPr>
      <w:r>
        <w:t xml:space="preserve">Instant Transfer (faster payouts)</w:t>
      </w:r>
    </w:p>
    <w:p>
      <w:pPr>
        <w:pStyle w:val="ListParagraph"/>
        <w:numPr>
          <w:ilvl w:val="0"/>
          <w:numId w:val="2"/>
        </w:numPr>
        <w:spacing w:after="80"/>
      </w:pPr>
      <w:r>
        <w:t xml:space="preserve">SuperProtect (fraud screening, newly launched)</w:t>
      </w:r>
    </w:p>
    <w:p>
      <w:pPr>
        <w:pStyle w:val="ListParagraph"/>
        <w:numPr>
          <w:ilvl w:val="0"/>
          <w:numId w:val="2"/>
        </w:numPr>
        <w:spacing w:after="80"/>
      </w:pPr>
      <w:r>
        <w:t xml:space="preserve">EDI Integration (for OEM/manufacturer vehicle data)</w:t>
      </w:r>
    </w:p>
    <w:p>
      <w:pPr>
        <w:pStyle w:val="ListParagraph"/>
        <w:numPr>
          <w:ilvl w:val="0"/>
          <w:numId w:val="2"/>
        </w:numPr>
        <w:spacing w:after="80"/>
      </w:pPr>
      <w:r>
        <w:t xml:space="preserve">QuickBooks Integration</w:t>
      </w:r>
    </w:p>
    <w:p>
      <w:pPr>
        <w:pStyle w:val="ListParagraph"/>
        <w:numPr>
          <w:ilvl w:val="0"/>
          <w:numId w:val="2"/>
        </w:numPr>
        <w:spacing w:after="80"/>
      </w:pPr>
      <w:r>
        <w:t xml:space="preserve">Single Sign-On (SSO)</w:t>
      </w:r>
    </w:p>
    <w:p>
      <w:pPr>
        <w:pStyle w:val="ListParagraph"/>
        <w:numPr>
          <w:ilvl w:val="0"/>
          <w:numId w:val="2"/>
        </w:numPr>
        <w:spacing w:after="80"/>
      </w:pPr>
      <w:r>
        <w:t xml:space="preserve">Private Loadboard (for very high-volume shippers, 1,000+ vehicles a month)</w:t>
      </w:r>
    </w:p>
    <w:p>
      <w:pPr>
        <w:pStyle w:val="ListParagraph"/>
        <w:numPr>
          <w:ilvl w:val="0"/>
          <w:numId w:val="2"/>
        </w:numPr>
        <w:spacing w:after="80"/>
      </w:pPr>
      <w:r>
        <w:t xml:space="preserve">Dedicated Customer Success management</w:t>
      </w:r>
    </w:p>
    <w:p>
      <w:pPr>
        <w:pStyle w:val="ListParagraph"/>
        <w:numPr>
          <w:ilvl w:val="0"/>
          <w:numId w:val="2"/>
        </w:numPr>
        <w:spacing w:after="80"/>
      </w:pPr>
      <w:r>
        <w:t xml:space="preserve">Shipper's Interest Insurance, offered through a partner called Tint</w:t>
      </w:r>
    </w:p>
    <w:p>
      <w:pPr>
        <w:pStyle w:val="Heading2"/>
      </w:pPr>
      <w:r>
        <w:t xml:space="preserve">3.3 Product Features</w:t>
      </w:r>
    </w:p>
    <w:p>
      <w:pPr>
        <w:spacing w:after="160"/>
      </w:pPr>
      <w:r>
        <w:t xml:space="preserve">GPS tracking and ETA updates, electronic bills of lading (eBOL), geotagged inspection photos and short inspection videos, digital signatures, a "Verified Carrier" badge system (checks active authority and insurance), carrier ratings and reviews, automated price negotiation, instant load booking, billing and invoicing tools, and performance dashboards showing things like aging orders and delayed pickups.</w:t>
      </w:r>
    </w:p>
    <w:p>
      <w:pPr>
        <w:pStyle w:val="Heading2"/>
      </w:pPr>
      <w:r>
        <w:t xml:space="preserve">3.4 Deliverables Clients Receive</w:t>
      </w:r>
    </w:p>
    <w:p>
      <w:pPr>
        <w:spacing w:after="160"/>
      </w:pPr>
      <w:r>
        <w:t xml:space="preserve">Access to a web-based dashboard (Shipper TMS or Carrier TMS), a mobile app for drivers, integrated payment processing, optional fuel card, market pricing data, and — depending on plan — a dedicated point of contact for support and onboarding.</w:t>
      </w:r>
    </w:p>
    <w:p>
      <w:pPr>
        <w:pStyle w:val="Heading2"/>
      </w:pPr>
      <w:r>
        <w:t xml:space="preserve">3.5 What Makes the Service Different</w:t>
      </w:r>
    </w:p>
    <w:p>
      <w:pPr>
        <w:pStyle w:val="ListParagraph"/>
        <w:numPr>
          <w:ilvl w:val="0"/>
          <w:numId w:val="2"/>
        </w:numPr>
        <w:spacing w:after="80"/>
      </w:pPr>
      <w:r>
        <w:t xml:space="preserve">Not owned by a brokerage, so the company presents itself as neutral.</w:t>
      </w:r>
    </w:p>
    <w:p>
      <w:pPr>
        <w:pStyle w:val="ListParagraph"/>
        <w:numPr>
          <w:ilvl w:val="0"/>
          <w:numId w:val="2"/>
        </w:numPr>
        <w:spacing w:after="80"/>
      </w:pPr>
      <w:r>
        <w:t xml:space="preserve">Payments and pricing data are built into the same platform instead of using separate tools.</w:t>
      </w:r>
    </w:p>
    <w:p>
      <w:pPr>
        <w:pStyle w:val="ListParagraph"/>
        <w:numPr>
          <w:ilvl w:val="0"/>
          <w:numId w:val="2"/>
        </w:numPr>
        <w:spacing w:after="80"/>
      </w:pPr>
      <w:r>
        <w:t xml:space="preserve">Pricing recommendations come from real completed shipments (the last 90 days of actual deliveries), not just from what people post as asking prices.</w:t>
      </w:r>
    </w:p>
    <w:p>
      <w:pPr>
        <w:pStyle w:val="ListParagraph"/>
        <w:numPr>
          <w:ilvl w:val="0"/>
          <w:numId w:val="2"/>
        </w:numPr>
        <w:spacing w:after="80"/>
      </w:pPr>
      <w:r>
        <w:t xml:space="preserve">The fuel card (SuperCard) is built specifically for car haulers rather than being a generic trucking fuel card.</w:t>
      </w:r>
    </w:p>
    <w:p>
      <w:pPr>
        <w:pStyle w:val="ListParagraph"/>
        <w:numPr>
          <w:ilvl w:val="0"/>
          <w:numId w:val="2"/>
        </w:numPr>
        <w:spacing w:after="80"/>
      </w:pPr>
      <w:r>
        <w:t xml:space="preserve">The company publishes its own market data (the "Super Moves" report, built on close to 10 million vehicle moves) as both a product feature and a marketing tool.</w:t>
      </w:r>
    </w:p>
    <w:p>
      <w:pPr>
        <w:pBdr>
          <w:bottom w:val="single" w:color="2E75B6" w:sz="6" w:space="1"/>
        </w:pBdr>
        <w:spacing w:after="240" w:before="120"/>
      </w:pPr>
    </w:p>
    <w:p>
      <w:pPr>
        <w:pStyle w:val="Heading1"/>
      </w:pPr>
      <w:r>
        <w:t xml:space="preserve">4. Customer Journey</w:t>
      </w:r>
    </w:p>
    <w:p>
      <w:pPr>
        <w:pStyle w:val="Heading2"/>
      </w:pPr>
      <w:r>
        <w:t xml:space="preserve">4.1 Lead Generation</w:t>
      </w:r>
    </w:p>
    <w:p>
      <w:pPr>
        <w:spacing w:after="160"/>
      </w:pPr>
      <w:r>
        <w:t xml:space="preserve">Mostly inbound, driven by:</w:t>
      </w:r>
    </w:p>
    <w:p>
      <w:pPr>
        <w:pStyle w:val="ListParagraph"/>
        <w:numPr>
          <w:ilvl w:val="0"/>
          <w:numId w:val="2"/>
        </w:numPr>
        <w:spacing w:after="80"/>
      </w:pPr>
      <w:r>
        <w:t xml:space="preserve">Frequent content publishing (blog posts, guides, an industry report) aimed at search engines.</w:t>
      </w:r>
    </w:p>
    <w:p>
      <w:pPr>
        <w:pStyle w:val="ListParagraph"/>
        <w:numPr>
          <w:ilvl w:val="0"/>
          <w:numId w:val="2"/>
        </w:numPr>
        <w:spacing w:after="80"/>
      </w:pPr>
      <w:r>
        <w:t xml:space="preserve">Heavy, near-daily posting on the company's LinkedIn page and the CEO's personal LinkedIn page.</w:t>
      </w:r>
    </w:p>
    <w:p>
      <w:pPr>
        <w:pStyle w:val="ListParagraph"/>
        <w:numPr>
          <w:ilvl w:val="0"/>
          <w:numId w:val="2"/>
        </w:numPr>
        <w:spacing w:after="80"/>
      </w:pPr>
      <w:r>
        <w:t xml:space="preserve">Free tools used as lead magnets, especially the Auto Transport Fuel Cost Tracker, which is updated regularly and shared in posts and press coverage.</w:t>
      </w:r>
    </w:p>
    <w:p>
      <w:pPr>
        <w:pStyle w:val="ListParagraph"/>
        <w:numPr>
          <w:ilvl w:val="0"/>
          <w:numId w:val="2"/>
        </w:numPr>
        <w:spacing w:after="80"/>
      </w:pPr>
      <w:r>
        <w:t xml:space="preserve">Earned media and press placements (FreightWaves, Forbes, Commercial Carrier Journal, Transport Topics).</w:t>
      </w:r>
    </w:p>
    <w:p>
      <w:pPr>
        <w:pStyle w:val="ListParagraph"/>
        <w:numPr>
          <w:ilvl w:val="0"/>
          <w:numId w:val="2"/>
        </w:numPr>
        <w:spacing w:after="80"/>
      </w:pPr>
      <w:r>
        <w:t xml:space="preserve">Podcast appearances by company leaders, including the company's own podcast, Auto Transport Co-Pilot.</w:t>
      </w:r>
    </w:p>
    <w:p>
      <w:pPr>
        <w:pStyle w:val="ListParagraph"/>
        <w:numPr>
          <w:ilvl w:val="0"/>
          <w:numId w:val="2"/>
        </w:numPr>
        <w:spacing w:after="80"/>
      </w:pPr>
      <w:r>
        <w:t xml:space="preserve">Conference and trade show presence (example: SuperCon, the company's own event; Finished Vehicle Logistics North America; the Used Car Industry Summit).</w:t>
      </w:r>
    </w:p>
    <w:p>
      <w:pPr>
        <w:pStyle w:val="ListParagraph"/>
        <w:numPr>
          <w:ilvl w:val="0"/>
          <w:numId w:val="2"/>
        </w:numPr>
        <w:spacing w:after="80"/>
      </w:pPr>
      <w:r>
        <w:t xml:space="preserve">Customer testimonials and detailed success stories published on the website.</w:t>
      </w:r>
    </w:p>
    <w:p>
      <w:pPr>
        <w:pStyle w:val="ListParagraph"/>
        <w:numPr>
          <w:ilvl w:val="0"/>
          <w:numId w:val="2"/>
        </w:numPr>
        <w:spacing w:after="80"/>
      </w:pPr>
      <w:r>
        <w:t xml:space="preserve">Email newsletter sign-up on the website.</w:t>
      </w:r>
    </w:p>
    <w:p>
      <w:pPr>
        <w:pStyle w:val="Heading2"/>
      </w:pPr>
      <w:r>
        <w:t xml:space="preserve">4.2 Lead Qualification</w:t>
      </w:r>
    </w:p>
    <w:p>
      <w:pPr>
        <w:spacing w:after="160"/>
      </w:pPr>
      <w:r>
        <w:t xml:space="preserve">The website suggests qualification is based mainly on shipping volume — specifically, average monthly VIN count (VIN = the unique ID number for a vehicle, used here as a stand-in for "how many cars do you move"). The site explicitly invites unsure prospects to "reach out for a quick consultation" to find the right plan.</w:t>
      </w:r>
    </w:p>
    <w:p>
      <w:pPr>
        <w:pStyle w:val="Heading2"/>
      </w:pPr>
      <w:r>
        <w:t xml:space="preserve">4.3 Sales Process</w:t>
      </w:r>
    </w:p>
    <w:p>
      <w:pPr>
        <w:spacing w:after="160"/>
      </w:pPr>
      <w:r>
        <w:t xml:space="preserve">The process appears to be: prospect requests a demo (by phone or web form) → a real person walks them through the product and recommends a plan tier based on their volume → prospect signs a Service Agreement or Order Form → account is provisioned. The website leans on direct phone numbers ("Hate filling out forms? Just talk to a real human") rather than a fully self-serve checkout.</w:t>
      </w:r>
    </w:p>
    <w:p>
      <w:pPr>
        <w:pStyle w:val="Heading2"/>
      </w:pPr>
      <w:r>
        <w:t xml:space="preserve">4.4 Onboarding Process</w:t>
      </w:r>
    </w:p>
    <w:p>
      <w:pPr>
        <w:spacing w:after="160"/>
      </w:pPr>
      <w:r>
        <w:t xml:space="preserve">New customers get "Personalized 1:1 Guided Onboarding" with a specialist, mentioned for both the shipper and carrier sides of the business.</w:t>
      </w:r>
    </w:p>
    <w:p>
      <w:pPr>
        <w:pStyle w:val="Heading2"/>
      </w:pPr>
      <w:r>
        <w:t xml:space="preserve">4.5 Service Delivery</w:t>
      </w:r>
    </w:p>
    <w:p>
      <w:pPr>
        <w:spacing w:after="160"/>
      </w:pPr>
      <w:r>
        <w:t xml:space="preserve">This is a self-service software product, not a custom project. Once onboarded, customers use the platform on an ongoing basis. Behind the scenes, the company continuously checks carrier authority and insurance status (described on the site as "daily checks of FMCSA authority and insurance validity").</w:t>
      </w:r>
    </w:p>
    <w:p>
      <w:pPr>
        <w:pStyle w:val="Heading2"/>
      </w:pPr>
      <w:r>
        <w:t xml:space="preserve">4.6 Client Communication</w:t>
      </w:r>
    </w:p>
    <w:p>
      <w:pPr>
        <w:spacing w:after="160"/>
      </w:pPr>
      <w:r>
        <w:t xml:space="preserve">Larger or paying-tier customers get a named Customer Success Manager as a single point of contact, with quarterly business reviews. Standard support appears to run through a general support email (support@superdispatch.com) and phone line, plus a public status page for outages.</w:t>
      </w:r>
    </w:p>
    <w:p>
      <w:pPr>
        <w:pStyle w:val="Heading2"/>
      </w:pPr>
      <w:r>
        <w:t xml:space="preserve">4.7 Retention &amp; Upselling</w:t>
      </w:r>
    </w:p>
    <w:p>
      <w:pPr>
        <w:spacing w:after="160"/>
      </w:pPr>
      <w:r>
        <w:t xml:space="preserve">Retention is supported by the tiered plan structure (customers can add more "Super Boosters" as they grow), regular product update communications (the company publishes "what's new" roundups), quarterly business reviews for larger accounts, and a steady stream of published case studies that double as proof points used with existing customers considering an upgrade.</w:t>
      </w:r>
    </w:p>
    <w:p>
      <w:pPr>
        <w:pBdr>
          <w:bottom w:val="single" w:color="2E75B6" w:sz="6" w:space="1"/>
        </w:pBdr>
        <w:spacing w:after="240" w:before="120"/>
      </w:pPr>
    </w:p>
    <w:p>
      <w:pPr>
        <w:pStyle w:val="Heading1"/>
      </w:pPr>
      <w:r>
        <w:t xml:space="preserve">5. Daily Business Operations</w:t>
      </w:r>
    </w:p>
    <w:p>
      <w:pPr>
        <w:pStyle w:val="Heading2"/>
      </w:pPr>
      <w:r>
        <w:t xml:space="preserve">5.1 Daily Activities</w:t>
      </w:r>
    </w:p>
    <w:p>
      <w:pPr>
        <w:pStyle w:val="ListParagraph"/>
        <w:numPr>
          <w:ilvl w:val="0"/>
          <w:numId w:val="2"/>
        </w:numPr>
        <w:spacing w:after="80"/>
      </w:pPr>
      <w:r>
        <w:t xml:space="preserve">Customer support handling tickets and calls.</w:t>
      </w:r>
    </w:p>
    <w:p>
      <w:pPr>
        <w:pStyle w:val="ListParagraph"/>
        <w:numPr>
          <w:ilvl w:val="0"/>
          <w:numId w:val="2"/>
        </w:numPr>
        <w:spacing w:after="80"/>
      </w:pPr>
      <w:r>
        <w:t xml:space="preserve">Ongoing load matching and carrier-shipper connections happening on the platform itself.</w:t>
      </w:r>
    </w:p>
    <w:p>
      <w:pPr>
        <w:pStyle w:val="ListParagraph"/>
        <w:numPr>
          <w:ilvl w:val="0"/>
          <w:numId w:val="2"/>
        </w:numPr>
        <w:spacing w:after="80"/>
      </w:pPr>
      <w:r>
        <w:t xml:space="preserve">Automatic, daily verification checks of carrier authority (FMCSA registration) and insurance status.</w:t>
      </w:r>
    </w:p>
    <w:p>
      <w:pPr>
        <w:pStyle w:val="ListParagraph"/>
        <w:numPr>
          <w:ilvl w:val="0"/>
          <w:numId w:val="2"/>
        </w:numPr>
        <w:spacing w:after="80"/>
      </w:pPr>
      <w:r>
        <w:t xml:space="preserve">Payment processing through SuperPay and Instant Transfer.</w:t>
      </w:r>
    </w:p>
    <w:p>
      <w:pPr>
        <w:pStyle w:val="ListParagraph"/>
        <w:numPr>
          <w:ilvl w:val="0"/>
          <w:numId w:val="2"/>
        </w:numPr>
        <w:spacing w:after="80"/>
      </w:pPr>
      <w:r>
        <w:t xml:space="preserve">Publishing or scheduling social media content — the company posts on LinkedIn nearly every day.</w:t>
      </w:r>
    </w:p>
    <w:p>
      <w:pPr>
        <w:pStyle w:val="Heading2"/>
      </w:pPr>
      <w:r>
        <w:t xml:space="preserve">5.2 Weekly Activities</w:t>
      </w:r>
    </w:p>
    <w:p>
      <w:pPr>
        <w:pStyle w:val="ListParagraph"/>
        <w:numPr>
          <w:ilvl w:val="0"/>
          <w:numId w:val="2"/>
        </w:numPr>
        <w:spacing w:after="80"/>
      </w:pPr>
      <w:r>
        <w:t xml:space="preserve">Publishing new blog articles (the blog shows a steady weekly-or-faster cadence).</w:t>
      </w:r>
    </w:p>
    <w:p>
      <w:pPr>
        <w:pStyle w:val="ListParagraph"/>
        <w:numPr>
          <w:ilvl w:val="0"/>
          <w:numId w:val="2"/>
        </w:numPr>
        <w:spacing w:after="80"/>
      </w:pPr>
      <w:r>
        <w:t xml:space="preserve">Updates to the Fuel and Transport Cost Tracker appear roughly weekly in practice, though the source material only commits to updating it "regularly," not on a fixed weekly schedule.</w:t>
      </w:r>
    </w:p>
    <w:p>
      <w:pPr>
        <w:pStyle w:val="Heading2"/>
      </w:pPr>
      <w:r>
        <w:t xml:space="preserve">5.3 Monthly Activities</w:t>
      </w:r>
    </w:p>
    <w:p>
      <w:pPr>
        <w:pStyle w:val="ListParagraph"/>
        <w:numPr>
          <w:ilvl w:val="0"/>
          <w:numId w:val="2"/>
        </w:numPr>
        <w:spacing w:after="80"/>
      </w:pPr>
      <w:r>
        <w:t xml:space="preserve">Subscription billing cycles for customers.</w:t>
      </w:r>
    </w:p>
    <w:p>
      <w:pPr>
        <w:pStyle w:val="ListParagraph"/>
        <w:numPr>
          <w:ilvl w:val="0"/>
          <w:numId w:val="2"/>
        </w:numPr>
        <w:spacing w:after="80"/>
      </w:pPr>
      <w:r>
        <w:t xml:space="preserve">Newsletter send to the email list.</w:t>
      </w:r>
    </w:p>
    <w:p>
      <w:pPr>
        <w:pStyle w:val="ListParagraph"/>
        <w:numPr>
          <w:ilvl w:val="0"/>
          <w:numId w:val="2"/>
        </w:numPr>
        <w:spacing w:after="80"/>
      </w:pPr>
      <w:r>
        <w:t xml:space="preserve">Internal review of performance dashboards (aging orders, delayed pickups/deliveries).</w:t>
      </w:r>
    </w:p>
    <w:p>
      <w:pPr>
        <w:pStyle w:val="Heading2"/>
      </w:pPr>
      <w:r>
        <w:t xml:space="preserve">5.4 Key Operational Workflows</w:t>
      </w:r>
    </w:p>
    <w:p>
      <w:pPr>
        <w:spacing w:after="160"/>
      </w:pPr>
      <w:r>
        <w:t xml:space="preserve">The core day-to-day workflow, based on a product walkthrough video, is:</w:t>
      </w:r>
    </w:p>
    <w:p>
      <w:pPr>
        <w:pStyle w:val="ListParagraph"/>
        <w:numPr>
          <w:ilvl w:val="0"/>
          <w:numId w:val="3"/>
        </w:numPr>
        <w:spacing w:after="80"/>
      </w:pPr>
      <w:r>
        <w:t xml:space="preserve">A shipper posts a load (or a carrier requests one) at a set price.</w:t>
      </w:r>
    </w:p>
    <w:p>
      <w:pPr>
        <w:pStyle w:val="ListParagraph"/>
        <w:numPr>
          <w:ilvl w:val="0"/>
          <w:numId w:val="3"/>
        </w:numPr>
        <w:spacing w:after="80"/>
      </w:pPr>
      <w:r>
        <w:t xml:space="preserve">The other side accepts or negotiates the price.</w:t>
      </w:r>
    </w:p>
    <w:p>
      <w:pPr>
        <w:pStyle w:val="ListParagraph"/>
        <w:numPr>
          <w:ilvl w:val="0"/>
          <w:numId w:val="3"/>
        </w:numPr>
        <w:spacing w:after="80"/>
      </w:pPr>
      <w:r>
        <w:t xml:space="preserve">Once accepted, the load appears on both the shipper's and carrier's dashboards.</w:t>
      </w:r>
    </w:p>
    <w:p>
      <w:pPr>
        <w:pStyle w:val="ListParagraph"/>
        <w:numPr>
          <w:ilvl w:val="0"/>
          <w:numId w:val="3"/>
        </w:numPr>
        <w:spacing w:after="80"/>
      </w:pPr>
      <w:r>
        <w:t xml:space="preserve">A driver is assigned and notified automatically.</w:t>
      </w:r>
    </w:p>
    <w:p>
      <w:pPr>
        <w:pStyle w:val="ListParagraph"/>
        <w:numPr>
          <w:ilvl w:val="0"/>
          <w:numId w:val="3"/>
        </w:numPr>
        <w:spacing w:after="80"/>
      </w:pPr>
      <w:r>
        <w:t xml:space="preserve">The driver completes pickup and delivery, including photo inspections and an electronic bill of lading.</w:t>
      </w:r>
    </w:p>
    <w:p>
      <w:pPr>
        <w:pStyle w:val="ListParagraph"/>
        <w:numPr>
          <w:ilvl w:val="0"/>
          <w:numId w:val="3"/>
        </w:numPr>
        <w:spacing w:after="80"/>
      </w:pPr>
      <w:r>
        <w:t xml:space="preserve">The carrier sends an invoice; the system tracks it from "delivered" to "billed."</w:t>
      </w:r>
    </w:p>
    <w:p>
      <w:pPr>
        <w:pStyle w:val="ListParagraph"/>
        <w:numPr>
          <w:ilvl w:val="0"/>
          <w:numId w:val="3"/>
        </w:numPr>
        <w:spacing w:after="80"/>
      </w:pPr>
      <w:r>
        <w:t xml:space="preserve">Once paid, the order is archived.</w:t>
      </w:r>
    </w:p>
    <w:p>
      <w:pPr>
        <w:spacing w:after="160"/>
      </w:pPr>
      <w:r>
        <w:t xml:space="preserve">A second ongoing workflow runs in parallel: continuous carrier vetting (checking insurance, authority, and complaint history) to maintain the "Verified Carrier" status that shippers rely on.</w:t>
      </w:r>
    </w:p>
    <w:p>
      <w:pPr>
        <w:pBdr>
          <w:bottom w:val="single" w:color="2E75B6" w:sz="6" w:space="1"/>
        </w:pBdr>
        <w:spacing w:after="240" w:before="120"/>
      </w:pPr>
    </w:p>
    <w:p>
      <w:pPr>
        <w:pStyle w:val="Heading1"/>
      </w:pPr>
      <w:r>
        <w:t xml:space="preserve">6. Team Structure</w:t>
      </w:r>
    </w:p>
    <w:p>
      <w:pPr>
        <w:pStyle w:val="Heading2"/>
      </w:pPr>
      <w:r>
        <w:t xml:space="preserve">6.1 Leadership Roles</w:t>
      </w:r>
    </w:p>
    <w:p>
      <w:pPr>
        <w:pStyle w:val="ListParagraph"/>
        <w:numPr>
          <w:ilvl w:val="0"/>
          <w:numId w:val="2"/>
        </w:numPr>
        <w:spacing w:after="80"/>
      </w:pPr>
      <w:r>
        <w:rPr>
          <w:b/>
          <w:bCs/>
        </w:rPr>
        <w:t xml:space="preserve">Bek Abdullayev</w:t>
      </w:r>
      <w:r>
        <w:t xml:space="preserve"> — Founder and Executive Chairman. Originally founded the company; later stepped back from CEO duties but remains active, including publishing thought-leadership pieces (e.g., in Forbes Tech Council on fraud prevention).</w:t>
      </w:r>
    </w:p>
    <w:p>
      <w:pPr>
        <w:pStyle w:val="ListParagraph"/>
        <w:numPr>
          <w:ilvl w:val="0"/>
          <w:numId w:val="2"/>
        </w:numPr>
        <w:spacing w:after="80"/>
      </w:pPr>
      <w:r>
        <w:rPr>
          <w:b/>
          <w:bCs/>
        </w:rPr>
        <w:t xml:space="preserve">Matt Bradley</w:t>
      </w:r>
      <w:r>
        <w:t xml:space="preserve"> — Chief Executive Officer since November 2024, after first spending about 10 months as a company advisor. Spends significant time as the company's public face — interviews, podcasts, conference panels, and LinkedIn posts — particularly on fuel costs and fraud.</w:t>
      </w:r>
    </w:p>
    <w:p>
      <w:pPr>
        <w:pStyle w:val="ListParagraph"/>
        <w:numPr>
          <w:ilvl w:val="0"/>
          <w:numId w:val="2"/>
        </w:numPr>
        <w:spacing w:after="80"/>
      </w:pPr>
      <w:r>
        <w:rPr>
          <w:b/>
          <w:bCs/>
        </w:rPr>
        <w:t xml:space="preserve">Stan Deak</w:t>
      </w:r>
      <w:r>
        <w:t xml:space="preserve"> — Chief Revenue Officer (CRO), responsible for revenue-generating functions such as sales.</w:t>
      </w:r>
    </w:p>
    <w:p>
      <w:pPr>
        <w:pStyle w:val="Heading2"/>
      </w:pPr>
      <w:r>
        <w:t xml:space="preserve">6.2 Sales Team</w:t>
      </w:r>
    </w:p>
    <w:p>
      <w:pPr>
        <w:spacing w:after="160"/>
      </w:pPr>
      <w:r>
        <w:t xml:space="preserve">No specific sales team roster is available in the source material. The Terms of Service reference an "account executive or success manager" as the point of contact for customers, implying a sales/account team structure even though individual names aren't listed.</w:t>
      </w:r>
    </w:p>
    <w:p>
      <w:pPr>
        <w:pStyle w:val="Heading2"/>
      </w:pPr>
      <w:r>
        <w:t xml:space="preserve">6.3 Marketing Team</w:t>
      </w:r>
    </w:p>
    <w:p>
      <w:pPr>
        <w:spacing w:after="160"/>
      </w:pPr>
      <w:r>
        <w:t xml:space="preserve">A content and social media function clearly exists, given the volume and consistency of blog posts and LinkedIn posts. One named contributor is </w:t>
      </w:r>
      <w:r>
        <w:rPr>
          <w:b/>
          <w:bCs/>
        </w:rPr>
        <w:t xml:space="preserve">Kacie LaCombe</w:t>
      </w:r>
      <w:r>
        <w:t xml:space="preserve">, who has authored blog articles. The company also runs PR efforts that have produced placements in Forbes, FreightWaves, and Commercial Carrier Journal.</w:t>
      </w:r>
    </w:p>
    <w:p>
      <w:pPr>
        <w:pStyle w:val="Heading2"/>
      </w:pPr>
      <w:r>
        <w:t xml:space="preserve">6.4 Operations Team</w:t>
      </w:r>
    </w:p>
    <w:p>
      <w:pPr>
        <w:spacing w:after="160"/>
      </w:pPr>
      <w:r>
        <w:rPr>
          <w:b/>
          <w:bCs/>
        </w:rPr>
        <w:t xml:space="preserve">Rukhsora Rakhmatova</w:t>
      </w:r>
      <w:r>
        <w:t xml:space="preserve"> — Head of Customer Support &amp; Compliance. She has published guidance on broker fraud-response processes, suggesting she also leads policy around fraud handling, not just standard support tickets.</w:t>
      </w:r>
    </w:p>
    <w:p>
      <w:pPr>
        <w:pStyle w:val="Heading2"/>
      </w:pPr>
      <w:r>
        <w:t xml:space="preserve">6.5 Technical Team</w:t>
      </w:r>
    </w:p>
    <w:p>
      <w:pPr>
        <w:spacing w:after="160"/>
      </w:pPr>
      <w:r>
        <w:rPr>
          <w:b/>
          <w:bCs/>
        </w:rPr>
        <w:t xml:space="preserve">Dave Mendelson</w:t>
      </w:r>
      <w:r>
        <w:t xml:space="preserve"> — Chief Product Officer, who speaks publicly about how the company approaches AI in the product. The company also recently hired a dedicated AI product and engineering team, described internally as building "agents" intended to help both transport company staff and drivers.</w:t>
      </w:r>
    </w:p>
    <w:p>
      <w:pPr>
        <w:pStyle w:val="Heading2"/>
      </w:pPr>
      <w:r>
        <w:t xml:space="preserve">6.6 Support Team</w:t>
      </w:r>
    </w:p>
    <w:p>
      <w:pPr>
        <w:spacing w:after="160"/>
      </w:pPr>
      <w:r>
        <w:rPr>
          <w:b/>
          <w:bCs/>
        </w:rPr>
        <w:t xml:space="preserve">Jake MacDonald</w:t>
      </w:r>
      <w:r>
        <w:t xml:space="preserve"> — Fraud Investigation Specialist, focused specifically on helping carriers spot and avoid scams. General customer support also falls under Rukhsora Rakhmatova's team.</w:t>
      </w:r>
    </w:p>
    <w:p>
      <w:pPr>
        <w:spacing w:after="160"/>
      </w:pPr>
      <w:r>
        <w:rPr>
          <w:b/>
          <w:bCs/>
        </w:rPr>
        <w:t xml:space="preserve">Tools used by these teams</w:t>
      </w:r>
      <w:r>
        <w:t xml:space="preserve"> (drawn from available evidence): LinkedIn (for marketing), a blogging/CMS platform, email newsletter tooling, third-party AI tools including OpenAI (mentioned in the privacy policy for customer support automation), and integration tooling for EDI and QuickBooks.</w:t>
      </w:r>
    </w:p>
    <w:p>
      <w:pPr>
        <w:pBdr>
          <w:bottom w:val="single" w:color="2E75B6" w:sz="6" w:space="1"/>
        </w:pBdr>
        <w:spacing w:after="240" w:before="120"/>
      </w:pPr>
    </w:p>
    <w:p>
      <w:pPr>
        <w:pStyle w:val="Heading1"/>
      </w:pPr>
      <w:r>
        <w:t xml:space="preserve">7. Tools and Technology</w:t>
      </w:r>
    </w:p>
    <w:p>
      <w:pPr>
        <w:pStyle w:val="Heading2"/>
      </w:pPr>
      <w:r>
        <w:t xml:space="preserve">7.1 CRM Systems</w:t>
      </w:r>
    </w:p>
    <w:p>
      <w:pPr>
        <w:spacing w:after="160"/>
      </w:pPr>
      <w:r>
        <w:t xml:space="preserve">Two CRM integrations are listed as available connections: one called "Message.Plane" and one called "TheCarGo." This suggests Super Dispatch does not mandate a single CRM but instead plugs into whatever CRM a customer already uses.</w:t>
      </w:r>
    </w:p>
    <w:p>
      <w:pPr>
        <w:pStyle w:val="Heading2"/>
      </w:pPr>
      <w:r>
        <w:t xml:space="preserve">7.2 Marketing Tools</w:t>
      </w:r>
    </w:p>
    <w:p>
      <w:pPr>
        <w:spacing w:after="160"/>
      </w:pPr>
      <w:r>
        <w:t xml:space="preserve">Not explicitly named beyond LinkedIn and an email newsletter system. Google Analytics is mentioned in the privacy policy as the web analytics tool in use.</w:t>
      </w:r>
    </w:p>
    <w:p>
      <w:pPr>
        <w:pStyle w:val="Heading2"/>
      </w:pPr>
      <w:r>
        <w:t xml:space="preserve">7.3 Communication Tools</w:t>
      </w:r>
    </w:p>
    <w:p>
      <w:pPr>
        <w:spacing w:after="160"/>
      </w:pPr>
      <w:r>
        <w:t xml:space="preserve">Phone, email, and likely Zoom or Google Meet — the privacy policy specifically mentions recording sales and customer service calls "whether over the phone, Zoom, Google Meet, or another platform."</w:t>
      </w:r>
    </w:p>
    <w:p>
      <w:pPr>
        <w:pStyle w:val="Heading2"/>
      </w:pPr>
      <w:r>
        <w:t xml:space="preserve">7.4 Project Management Tools</w:t>
      </w:r>
    </w:p>
    <w:p>
      <w:pPr>
        <w:spacing w:after="160"/>
      </w:pPr>
      <w:r>
        <w:t xml:space="preserve">Not specified in the source material.</w:t>
      </w:r>
    </w:p>
    <w:p>
      <w:pPr>
        <w:pStyle w:val="Heading2"/>
      </w:pPr>
      <w:r>
        <w:t xml:space="preserve">7.5 Internal Automation Systems</w:t>
      </w:r>
    </w:p>
    <w:p>
      <w:pPr>
        <w:spacing w:after="160"/>
      </w:pPr>
      <w:r>
        <w:t xml:space="preserve">The company uses AI internally, including third-party AI models such as OpenAI, to help generate customer support responses, including automated emails. It has also built a dedicated AI engineering team to create AI "agents" for both internal transport-team use and for drivers using the platform.</w:t>
      </w:r>
    </w:p>
    <w:p>
      <w:pPr>
        <w:pStyle w:val="Heading2"/>
      </w:pPr>
      <w:r>
        <w:t xml:space="preserve">7.6 Data Systems</w:t>
      </w:r>
    </w:p>
    <w:p>
      <w:pPr>
        <w:spacing w:after="160"/>
      </w:pPr>
      <w:r>
        <w:t xml:space="preserve">A core internal asset is the Pricing Insights engine — a system built on millions of recent, real, completed shipments, refreshed continuously, and used both inside the product (Pricing Insights Pro) and externally as an API customers can plug into their own systems.</w:t>
      </w:r>
    </w:p>
    <w:p>
      <w:pPr>
        <w:pBdr>
          <w:bottom w:val="single" w:color="2E75B6" w:sz="6" w:space="1"/>
        </w:pBdr>
        <w:spacing w:after="240" w:before="120"/>
      </w:pPr>
    </w:p>
    <w:p>
      <w:pPr>
        <w:pStyle w:val="Heading1"/>
      </w:pPr>
      <w:r>
        <w:t xml:space="preserve">8. Sales System (For BDRs)</w:t>
      </w:r>
    </w:p>
    <w:p>
      <w:pPr>
        <w:pStyle w:val="Heading2"/>
      </w:pPr>
      <w:r>
        <w:t xml:space="preserve">8.1 Lead Sources</w:t>
      </w:r>
    </w:p>
    <w:p>
      <w:pPr>
        <w:spacing w:after="160"/>
      </w:pPr>
      <w:r>
        <w:t xml:space="preserve">Organic content and SEO, LinkedIn (company page and CEO's personal page), earned press coverage, conferences, the free Fuel Cost Tracker tool, webinars, and customer referrals/word of mouth.</w:t>
      </w:r>
    </w:p>
    <w:p>
      <w:pPr>
        <w:pStyle w:val="Heading2"/>
      </w:pPr>
      <w:r>
        <w:t xml:space="preserve">8.2 Prospecting Methods</w:t>
      </w:r>
    </w:p>
    <w:p>
      <w:pPr>
        <w:spacing w:after="160"/>
      </w:pPr>
      <w:r>
        <w:t xml:space="preserve">The available evidence points to an inbound-led model rather than heavy outbound cold-calling. There is little to no evidence of a traditional outbound BDR motion in the source material — this is a possible gap or opportunity (see Section 13).</w:t>
      </w:r>
    </w:p>
    <w:p>
      <w:pPr>
        <w:pStyle w:val="Heading2"/>
      </w:pPr>
      <w:r>
        <w:t xml:space="preserve">8.3 Outreach Channels</w:t>
      </w:r>
    </w:p>
    <w:p>
      <w:pPr>
        <w:spacing w:after="160"/>
      </w:pPr>
      <w:r>
        <w:t xml:space="preserve">Phone (separate published numbers for shipper inquiries vs. general support), web-based demo request forms, and LinkedIn.</w:t>
      </w:r>
    </w:p>
    <w:p>
      <w:pPr>
        <w:pStyle w:val="Heading2"/>
      </w:pPr>
      <w:r>
        <w:t xml:space="preserve">8.4 Sales Messaging</w:t>
      </w:r>
    </w:p>
    <w:p>
      <w:pPr>
        <w:spacing w:after="160"/>
      </w:pPr>
      <w:r>
        <w:t xml:space="preserve">Pain-point led and proof-driven. Common themes in messaging: eliminating phone calls and manual work, getting paid faster, fraud prevention, and using real data instead of guesswork for pricing. Messaging is backed up constantly with specific numbers from real customers (for example, a named customer reporting "40% productivity" improvement, or a driver saving a specific dollar amount on fuel).</w:t>
      </w:r>
    </w:p>
    <w:p>
      <w:pPr>
        <w:pStyle w:val="Heading2"/>
      </w:pPr>
      <w:r>
        <w:t xml:space="preserve">8.5 Sales Pipeline Stages</w:t>
      </w:r>
    </w:p>
    <w:p>
      <w:pPr>
        <w:spacing w:after="160"/>
      </w:pPr>
      <w:r>
        <w:t xml:space="preserve">Based on available information, the likely stages are: inbound inquiry → demo/consultation call → plan/tier recommendation (based on shipping volume) → contract signature (Service Agreement/Order Form) → onboarding handoff.</w:t>
      </w:r>
    </w:p>
    <w:p>
      <w:pPr>
        <w:pStyle w:val="Heading2"/>
      </w:pPr>
      <w:r>
        <w:t xml:space="preserve">8.6 Demo Process</w:t>
      </w:r>
    </w:p>
    <w:p>
      <w:pPr>
        <w:spacing w:after="160"/>
      </w:pPr>
      <w:r>
        <w:t xml:space="preserve">Phone-based, human-led demo rather than a self-serve trial. The website actively discourages self-serve form-filling in favor of a live conversation.</w:t>
      </w:r>
    </w:p>
    <w:p>
      <w:pPr>
        <w:pStyle w:val="Heading2"/>
      </w:pPr>
      <w:r>
        <w:t xml:space="preserve">8.7 Closing Process</w:t>
      </w:r>
    </w:p>
    <w:p>
      <w:pPr>
        <w:spacing w:after="160"/>
      </w:pPr>
      <w:r>
        <w:t xml:space="preserve">Formal closing happens through signing a Service Agreement and/or Order Form, which is what legally binds the customer to the company's End User License Agreement and billing terms.</w:t>
      </w:r>
    </w:p>
    <w:p>
      <w:pPr>
        <w:pBdr>
          <w:bottom w:val="single" w:color="2E75B6" w:sz="6" w:space="1"/>
        </w:pBdr>
        <w:spacing w:after="240" w:before="120"/>
      </w:pPr>
    </w:p>
    <w:p>
      <w:pPr>
        <w:pStyle w:val="Heading1"/>
      </w:pPr>
      <w:r>
        <w:t xml:space="preserve">9. Marketing System</w:t>
      </w:r>
    </w:p>
    <w:p>
      <w:pPr>
        <w:pStyle w:val="Heading2"/>
      </w:pPr>
      <w:r>
        <w:t xml:space="preserve">9.1 Marketing Channels</w:t>
      </w:r>
    </w:p>
    <w:p>
      <w:pPr>
        <w:spacing w:after="160"/>
      </w:pPr>
      <w:r>
        <w:t xml:space="preserve">LinkedIn (company and executive personal accounts), company blog, email newsletter, webinars, the company's own podcast (Auto Transport Co-Pilot), and PR/earned media.</w:t>
      </w:r>
    </w:p>
    <w:p>
      <w:pPr>
        <w:pStyle w:val="Heading2"/>
      </w:pPr>
      <w:r>
        <w:t xml:space="preserve">9.2 Content Strategy</w:t>
      </w:r>
    </w:p>
    <w:p>
      <w:pPr>
        <w:spacing w:after="160"/>
      </w:pPr>
      <w:r>
        <w:t xml:space="preserve">A mix of three content types:</w:t>
      </w:r>
    </w:p>
    <w:p>
      <w:pPr>
        <w:pStyle w:val="ListParagraph"/>
        <w:numPr>
          <w:ilvl w:val="0"/>
          <w:numId w:val="3"/>
        </w:numPr>
        <w:spacing w:after="80"/>
      </w:pPr>
      <w:r>
        <w:rPr>
          <w:b/>
          <w:bCs/>
        </w:rPr>
        <w:t xml:space="preserve">Educational/how-to content</w:t>
      </w:r>
      <w:r>
        <w:t xml:space="preserve"> for SEO (example topics: broker licensing requirements, CDL requirements, insurance guides, dispatch agreement templates).</w:t>
      </w:r>
    </w:p>
    <w:p>
      <w:pPr>
        <w:pStyle w:val="ListParagraph"/>
        <w:numPr>
          <w:ilvl w:val="0"/>
          <w:numId w:val="3"/>
        </w:numPr>
        <w:spacing w:after="80"/>
      </w:pPr>
      <w:r>
        <w:rPr>
          <w:b/>
          <w:bCs/>
        </w:rPr>
        <w:t xml:space="preserve">Data-driven reports and trackers</w:t>
      </w:r>
      <w:r>
        <w:t xml:space="preserve"> that double as lead magnets (the Super Moves State of Auto Transport Report, the Fuel and Transport Cost Tracker).</w:t>
      </w:r>
    </w:p>
    <w:p>
      <w:pPr>
        <w:pStyle w:val="ListParagraph"/>
        <w:numPr>
          <w:ilvl w:val="0"/>
          <w:numId w:val="3"/>
        </w:numPr>
        <w:spacing w:after="80"/>
      </w:pPr>
      <w:r>
        <w:rPr>
          <w:b/>
          <w:bCs/>
        </w:rPr>
        <w:t xml:space="preserve">Customer proof content</w:t>
      </w:r>
      <w:r>
        <w:t xml:space="preserve"> (named success stories with specific, quantified results).</w:t>
      </w:r>
    </w:p>
    <w:p>
      <w:pPr>
        <w:pStyle w:val="Heading2"/>
      </w:pPr>
      <w:r>
        <w:t xml:space="preserve">9.3 Advertising Strategy</w:t>
      </w:r>
    </w:p>
    <w:p>
      <w:pPr>
        <w:spacing w:after="160"/>
      </w:pPr>
      <w:r>
        <w:t xml:space="preserve">Not heavily documented in the source material, though the privacy policy references the use of advertising partners and cookies for tailored advertising, suggesting at least some paid digital advertising or retargeting is in use.</w:t>
      </w:r>
    </w:p>
    <w:p>
      <w:pPr>
        <w:pStyle w:val="Heading2"/>
      </w:pPr>
      <w:r>
        <w:t xml:space="preserve">9.4 SEO Strategy</w:t>
      </w:r>
    </w:p>
    <w:p>
      <w:pPr>
        <w:spacing w:after="160"/>
      </w:pPr>
      <w:r>
        <w:t xml:space="preserve">Blog titles are consistently built around specific, searchable questions and topics relevant to the industry — for example, broker licensing, CDL rules, dispatch agreements, and insurance costs — rather than generic company news.</w:t>
      </w:r>
    </w:p>
    <w:p>
      <w:pPr>
        <w:pStyle w:val="Heading2"/>
      </w:pPr>
      <w:r>
        <w:t xml:space="preserve">9.5 Social Media Strategy</w:t>
      </w:r>
    </w:p>
    <w:p>
      <w:pPr>
        <w:spacing w:after="160"/>
      </w:pPr>
      <w:r>
        <w:t xml:space="preserve">Very high posting frequency on LinkedIn, often multiple times per week from both the company account and the CEO's personal account, with frequent cross-posting (the company reposts the CEO, and vice versa). Posts mix company news, fuel price updates, customer wins, hiring/team news, conference appearances, and press mentions.</w:t>
      </w:r>
    </w:p>
    <w:p>
      <w:pPr>
        <w:pBdr>
          <w:bottom w:val="single" w:color="2E75B6" w:sz="6" w:space="1"/>
        </w:pBdr>
        <w:spacing w:after="240" w:before="120"/>
      </w:pPr>
    </w:p>
    <w:p>
      <w:pPr>
        <w:pStyle w:val="Heading1"/>
      </w:pPr>
      <w:r>
        <w:t xml:space="preserve">10. Delivery System</w:t>
      </w:r>
    </w:p>
    <w:p>
      <w:pPr>
        <w:pStyle w:val="Heading2"/>
      </w:pPr>
      <w:r>
        <w:t xml:space="preserve">10.1 Project Kickoff</w:t>
      </w:r>
    </w:p>
    <w:p>
      <w:pPr>
        <w:spacing w:after="160"/>
      </w:pPr>
      <w:r>
        <w:t xml:space="preserve">A guided 1:1 onboarding session with a specialist, rather than a project kickoff in the traditional agency sense, since this is a software product, not a custom-built deliverable.</w:t>
      </w:r>
    </w:p>
    <w:p>
      <w:pPr>
        <w:pStyle w:val="Heading2"/>
      </w:pPr>
      <w:r>
        <w:t xml:space="preserve">10.2 Task Allocation</w:t>
      </w:r>
    </w:p>
    <w:p>
      <w:pPr>
        <w:spacing w:after="160"/>
      </w:pPr>
      <w:r>
        <w:t xml:space="preserve">Not applicable in the traditional sense — customers self-serve within the platform after onboarding.</w:t>
      </w:r>
    </w:p>
    <w:p>
      <w:pPr>
        <w:pStyle w:val="Heading2"/>
      </w:pPr>
      <w:r>
        <w:t xml:space="preserve">10.3 Work Execution</w:t>
      </w:r>
    </w:p>
    <w:p>
      <w:pPr>
        <w:spacing w:after="160"/>
      </w:pPr>
      <w:r>
        <w:t xml:space="preserve">Ongoing platform usage by the customer, supported on the company's side by continuous background work: automated carrier verification, pricing data updates, and payment processing.</w:t>
      </w:r>
    </w:p>
    <w:p>
      <w:pPr>
        <w:pStyle w:val="Heading2"/>
      </w:pPr>
      <w:r>
        <w:t xml:space="preserve">10.4 Quality Control</w:t>
      </w:r>
    </w:p>
    <w:p>
      <w:pPr>
        <w:spacing w:after="160"/>
      </w:pPr>
      <w:r>
        <w:t xml:space="preserve">Quality control centers on trust and accuracy: daily authority/insurance checks on carriers, a public carrier rating and review system, and a "Verified Carrier" / "Blocklisted" status system to flag unreliable carriers.</w:t>
      </w:r>
    </w:p>
    <w:p>
      <w:pPr>
        <w:pStyle w:val="Heading2"/>
      </w:pPr>
      <w:r>
        <w:t xml:space="preserve">10.5 Final Delivery</w:t>
      </w:r>
    </w:p>
    <w:p>
      <w:pPr>
        <w:spacing w:after="160"/>
      </w:pPr>
      <w:r>
        <w:t xml:space="preserve">There is no single "final delivery" — this is a continuously delivered subscription service, renewing automatically until canceled.</w:t>
      </w:r>
    </w:p>
    <w:p>
      <w:pPr>
        <w:pBdr>
          <w:bottom w:val="single" w:color="2E75B6" w:sz="6" w:space="1"/>
        </w:pBdr>
        <w:spacing w:after="240" w:before="120"/>
      </w:pPr>
    </w:p>
    <w:p>
      <w:pPr>
        <w:pStyle w:val="Heading1"/>
      </w:pPr>
      <w:r>
        <w:t xml:space="preserve">11. Customer Success</w:t>
      </w:r>
    </w:p>
    <w:p>
      <w:pPr>
        <w:pStyle w:val="Heading2"/>
      </w:pPr>
      <w:r>
        <w:t xml:space="preserve">11.1 Client Communication</w:t>
      </w:r>
    </w:p>
    <w:p>
      <w:pPr>
        <w:spacing w:after="160"/>
      </w:pPr>
      <w:r>
        <w:t xml:space="preserve">Dedicated Customer Success Managers for qualifying accounts, providing "expert guidance, quarterly business reviews, and ongoing support."</w:t>
      </w:r>
    </w:p>
    <w:p>
      <w:pPr>
        <w:pStyle w:val="Heading2"/>
      </w:pPr>
      <w:r>
        <w:t xml:space="preserve">11.2 Support Channels</w:t>
      </w:r>
    </w:p>
    <w:p>
      <w:pPr>
        <w:spacing w:after="160"/>
      </w:pPr>
      <w:r>
        <w:t xml:space="preserve">Phone, email (support@superdispatch.com), and a public system status page.</w:t>
      </w:r>
    </w:p>
    <w:p>
      <w:pPr>
        <w:pStyle w:val="Heading2"/>
      </w:pPr>
      <w:r>
        <w:t xml:space="preserve">11.3 Issue Resolution</w:t>
      </w:r>
    </w:p>
    <w:p>
      <w:pPr>
        <w:spacing w:after="160"/>
      </w:pPr>
      <w:r>
        <w:t xml:space="preserve">Standard support issues route through the Customer Support &amp; Compliance team. Fraud-specific issues appear to have a separate, more structured escalation path, including a published "first-hour response plan" framework the company shares with broker customers.</w:t>
      </w:r>
    </w:p>
    <w:p>
      <w:pPr>
        <w:pStyle w:val="Heading2"/>
      </w:pPr>
      <w:r>
        <w:t xml:space="preserve">11.4 Long-Term Account Management</w:t>
      </w:r>
    </w:p>
    <w:p>
      <w:pPr>
        <w:spacing w:after="160"/>
      </w:pPr>
      <w:r>
        <w:t xml:space="preserve">Ongoing relationship management through the Customer Success Manager, reinforced by quarterly business reviews and a steady cadence of product update communications to keep existing customers engaged and aware of new add-ons.</w:t>
      </w:r>
    </w:p>
    <w:p>
      <w:pPr>
        <w:pBdr>
          <w:bottom w:val="single" w:color="2E75B6" w:sz="6" w:space="1"/>
        </w:pBdr>
        <w:spacing w:after="240" w:before="120"/>
      </w:pPr>
    </w:p>
    <w:p>
      <w:pPr>
        <w:pStyle w:val="Heading1"/>
      </w:pPr>
      <w:r>
        <w:t xml:space="preserve">12. Key Metrics</w:t>
      </w:r>
    </w:p>
    <w:p>
      <w:pPr>
        <w:pStyle w:val="Heading2"/>
      </w:pPr>
      <w:r>
        <w:t xml:space="preserve">12.1 Sales Metrics</w:t>
      </w:r>
    </w:p>
    <w:p>
      <w:pPr>
        <w:pStyle w:val="ListParagraph"/>
        <w:numPr>
          <w:ilvl w:val="0"/>
          <w:numId w:val="2"/>
        </w:numPr>
        <w:spacing w:after="80"/>
      </w:pPr>
      <w:r>
        <w:t xml:space="preserve">March (most recent year) was described internally as the company's best month ever for new shipper and broker business.</w:t>
      </w:r>
    </w:p>
    <w:p>
      <w:pPr>
        <w:pStyle w:val="ListParagraph"/>
        <w:numPr>
          <w:ilvl w:val="0"/>
          <w:numId w:val="2"/>
        </w:numPr>
        <w:spacing w:after="80"/>
      </w:pPr>
      <w:r>
        <w:t xml:space="preserve">The company describes serving over 70,000 customers and moving more than 100,000 cars per month.</w:t>
      </w:r>
    </w:p>
    <w:p>
      <w:pPr>
        <w:pStyle w:val="Heading2"/>
      </w:pPr>
      <w:r>
        <w:t xml:space="preserve">12.2 Marketing Metrics</w:t>
      </w:r>
    </w:p>
    <w:p>
      <w:pPr>
        <w:pStyle w:val="ListParagraph"/>
        <w:numPr>
          <w:ilvl w:val="0"/>
          <w:numId w:val="2"/>
        </w:numPr>
        <w:spacing w:after="80"/>
      </w:pPr>
      <w:r>
        <w:t xml:space="preserve">Roughly 7,800 LinkedIn followers on the company page.</w:t>
      </w:r>
    </w:p>
    <w:p>
      <w:pPr>
        <w:pStyle w:val="ListParagraph"/>
        <w:numPr>
          <w:ilvl w:val="0"/>
          <w:numId w:val="2"/>
        </w:numPr>
        <w:spacing w:after="80"/>
      </w:pPr>
      <w:r>
        <w:t xml:space="preserve">A recent webinar drew 249 live attendees.</w:t>
      </w:r>
    </w:p>
    <w:p>
      <w:pPr>
        <w:pStyle w:val="Heading2"/>
      </w:pPr>
      <w:r>
        <w:t xml:space="preserve">12.3 Operational Metrics</w:t>
      </w:r>
    </w:p>
    <w:p>
      <w:pPr>
        <w:pStyle w:val="ListParagraph"/>
        <w:numPr>
          <w:ilvl w:val="0"/>
          <w:numId w:val="2"/>
        </w:numPr>
        <w:spacing w:after="80"/>
      </w:pPr>
      <w:r>
        <w:t xml:space="preserve">More than $500 million paid out to carriers through SuperPay to date.</w:t>
      </w:r>
    </w:p>
    <w:p>
      <w:pPr>
        <w:pStyle w:val="ListParagraph"/>
        <w:numPr>
          <w:ilvl w:val="0"/>
          <w:numId w:val="2"/>
        </w:numPr>
        <w:spacing w:after="80"/>
      </w:pPr>
      <w:r>
        <w:t xml:space="preserve">More than $1 million paid out through Instant Transfer within roughly its first months.</w:t>
      </w:r>
    </w:p>
    <w:p>
      <w:pPr>
        <w:pStyle w:val="ListParagraph"/>
        <w:numPr>
          <w:ilvl w:val="0"/>
          <w:numId w:val="2"/>
        </w:numPr>
        <w:spacing w:after="80"/>
      </w:pPr>
      <w:r>
        <w:t xml:space="preserve">Pricing data drawn from nearly 10 million vehicle moves.</w:t>
      </w:r>
    </w:p>
    <w:p>
      <w:pPr>
        <w:pStyle w:val="ListParagraph"/>
        <w:numPr>
          <w:ilvl w:val="0"/>
          <w:numId w:val="2"/>
        </w:numPr>
        <w:spacing w:after="80"/>
      </w:pPr>
      <w:r>
        <w:t xml:space="preserve">A cited industry statistic the company uses in its own marketing: 92% of transportation executives say a TMS is their most critical business tool.</w:t>
      </w:r>
    </w:p>
    <w:p>
      <w:pPr>
        <w:pStyle w:val="Heading2"/>
      </w:pPr>
      <w:r>
        <w:t xml:space="preserve">12.4 Customer Success Metrics</w:t>
      </w:r>
    </w:p>
    <w:p>
      <w:pPr>
        <w:pStyle w:val="ListParagraph"/>
        <w:numPr>
          <w:ilvl w:val="0"/>
          <w:numId w:val="2"/>
        </w:numPr>
        <w:spacing w:after="80"/>
      </w:pPr>
      <w:r>
        <w:t xml:space="preserve">A featured customer (Sakaem Logistics) reported a 4.8-out-of-5 customer satisfaction score, a 40% productivity increase, and a 45% drop in customer service interactions after switching to Super Dispatch.</w:t>
      </w:r>
    </w:p>
    <w:p>
      <w:pPr>
        <w:pBdr>
          <w:bottom w:val="single" w:color="2E75B6" w:sz="6" w:space="1"/>
        </w:pBdr>
        <w:spacing w:after="240" w:before="120"/>
      </w:pPr>
    </w:p>
    <w:p>
      <w:pPr>
        <w:pStyle w:val="Heading1"/>
      </w:pPr>
      <w:r>
        <w:t xml:space="preserve">13. Opportunities for B2B Service Providers</w:t>
      </w:r>
    </w:p>
    <w:p>
      <w:pPr>
        <w:pStyle w:val="Heading2"/>
      </w:pPr>
      <w:r>
        <w:t xml:space="preserve">13.1 Sales Partnerships</w:t>
      </w:r>
    </w:p>
    <w:p>
      <w:pPr>
        <w:spacing w:after="160"/>
      </w:pPr>
      <w:r>
        <w:t xml:space="preserve">The company's go-to-market currently looks inbound-heavy, with little visible outbound prospecting. This is a potential opening for a BDR or outbound sales partner to build a structured cold-outreach motion to complement the existing inbound pipeline.</w:t>
      </w:r>
    </w:p>
    <w:p>
      <w:pPr>
        <w:pStyle w:val="Heading2"/>
      </w:pPr>
      <w:r>
        <w:t xml:space="preserve">13.2 Marketing Partnerships</w:t>
      </w:r>
    </w:p>
    <w:p>
      <w:pPr>
        <w:spacing w:after="160"/>
      </w:pPr>
      <w:r>
        <w:t xml:space="preserve">The company already co-markets with at least one partner (Tint, for shipper/broker insurance webinars), showing it's open to joint marketing arrangements. There may be room for additional co-marketing around adjacent services (insurance, financing, compliance).</w:t>
      </w:r>
    </w:p>
    <w:p>
      <w:pPr>
        <w:pStyle w:val="Heading2"/>
      </w:pPr>
      <w:r>
        <w:t xml:space="preserve">13.3 Technology Integrations</w:t>
      </w:r>
    </w:p>
    <w:p>
      <w:pPr>
        <w:spacing w:after="160"/>
      </w:pPr>
      <w:r>
        <w:t xml:space="preserve">The company maintains an open integrations page (Zapier, EDI, QuickBooks, multiple CRMs, multiple APIs), suggesting it actively welcomes new technology partners and integration builders.</w:t>
      </w:r>
    </w:p>
    <w:p>
      <w:pPr>
        <w:pStyle w:val="Heading2"/>
      </w:pPr>
      <w:r>
        <w:t xml:space="preserve">13.4 Outsourcing Opportunities</w:t>
      </w:r>
    </w:p>
    <w:p>
      <w:pPr>
        <w:spacing w:after="160"/>
      </w:pPr>
      <w:r>
        <w:t xml:space="preserve">Given the heavy and constant content output (near-daily LinkedIn posts, frequent blog articles, an in-house podcast, an annual data report), there may be ongoing opportunities for content production support, video production, or data/report design. Given the company's recent investment in an in-house AI engineering team, there may also be room for specialized technical partners around AI agent development, automation, or fraud-detection tooling — though the company appears to be building much of this internally rather than outsourcing it.</w:t>
      </w:r>
    </w:p>
    <w:p>
      <w:pPr>
        <w:pBdr>
          <w:bottom w:val="single" w:color="2E75B6" w:sz="6" w:space="1"/>
        </w:pBdr>
        <w:spacing w:after="240" w:before="120"/>
      </w:pPr>
    </w:p>
    <w:p>
      <w:pPr>
        <w:pStyle w:val="Heading1"/>
      </w:pPr>
      <w:r>
        <w:t xml:space="preserve">14. Summary of Business Operations</w:t>
      </w:r>
    </w:p>
    <w:p>
      <w:pPr>
        <w:spacing w:after="160"/>
      </w:pPr>
      <w:r>
        <w:t xml:space="preserve">Super Dispatch sells subscription software to two connected customer groups in the car-shipping industry: the people who need vehicles moved (brokers, dealers, auctions, fleet companies) and the people who move them (truck carriers, fleets, dispatchers, drivers). Customers pay a monthly fee based on how many vehicles they move, plus optional add-ons for things like API access, a private loadboard, or single sign-on. On top of the core software, the company makes money from a built-in payment system (SuperPay) and a fuel card built for car haulers (SuperCard).</w:t>
      </w:r>
    </w:p>
    <w:p>
      <w:pPr>
        <w:spacing w:after="160"/>
      </w:pPr>
      <w:r>
        <w:t xml:space="preserve">Most new customers come in through content the company publishes — blog articles, a free fuel-cost tracking tool, an industry data report, webinars, and a very active LinkedIn presence from both the company and its CEO — rather than from cold outbound sales. When someone is interested, they typically get on a call, get matched to the right plan based on their shipping volume, sign an agreement, and go through a guided 1:1 onboarding.</w:t>
      </w:r>
    </w:p>
    <w:p>
      <w:pPr>
        <w:spacing w:after="160"/>
      </w:pPr>
      <w:r>
        <w:t xml:space="preserve">Day to day, the company runs the marketplace itself (matching loads with carriers), continuously checks that carriers are legally authorized and insured, processes payments, and keeps publishing new content. Internally, leadership is split between the founder (now Executive Chairman), the current CEO, and a CRO, supported by named leads in product, customer support/compliance, and fraud investigation, plus a newly built AI engineering team.</w:t>
      </w:r>
    </w:p>
    <w:p>
      <w:pPr>
        <w:spacing w:after="160"/>
      </w:pPr>
      <w:r>
        <w:t xml:space="preserve">For an external partner — a BDR, marketing agency, consultant, or technology vendor — the clearest entry points are: building a structured outbound sales motion to complement the existing inbound engine, supporting the company's heavy and constant content production, or building deeper technology integrations, since the company already maintains an open integrations ecosystem and shows a track record of partnering (as with its insurance partner, Tint).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Super Dispatch — Business Operations Manual</w:t>
    </w:r>
    <w:r>
      <w:rPr>
        <w:color w:val="888888"/>
        <w:sz w:val="18"/>
        <w:szCs w:val="18"/>
      </w:rPr>
      <w:t xml:space="preserve">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2026-06-30T08:20:07.933Z</dcterms:created>
  <dcterms:modified xsi:type="dcterms:W3CDTF">2026-06-30T08:20:07.933Z</dcterms:modified>
</cp:coreProperties>
</file>

<file path=docProps/custom.xml><?xml version="1.0" encoding="utf-8"?>
<Properties xmlns="http://schemas.openxmlformats.org/officeDocument/2006/custom-properties" xmlns:vt="http://schemas.openxmlformats.org/officeDocument/2006/docPropsVTypes"/>
</file>