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Workspace Stash Reconstruction - Next Experimental Direction</w:t>
      </w:r>
    </w:p>
    <w:p>
      <w:r>
        <w:rPr>
          <w:b/>
        </w:rPr>
        <w:t xml:space="preserve">Primary recipient: Claude Code. </w:t>
      </w:r>
      <w:r>
        <w:t>This is an experimental guidance brief, not a production implementation mandate. Continue feasibility testing first; only propose production integration after the remaining gates are resolved.</w:t>
      </w:r>
    </w:p>
    <w:p>
      <w:pPr>
        <w:pStyle w:val="Heading1"/>
      </w:pPr>
      <w:r>
        <w:t>1. Current Evidence / Working Assumptions</w:t>
      </w:r>
    </w:p>
    <w:p>
      <w:pPr>
        <w:pStyle w:val="ListBullet"/>
      </w:pPr>
      <w:r>
        <w:t>Gate 1 passed: representative-leaf preorder expansion materialized all tested binary V/H trees using the same Hyprland focus + preselect + move primitives available to Service.qml.</w:t>
      </w:r>
    </w:p>
    <w:p>
      <w:pPr>
        <w:pStyle w:val="ListBullet"/>
      </w:pPr>
      <w:r>
        <w:t>Gate 1 result: 40/40 successful runs, including the true 2x2 multi-branch case.</w:t>
      </w:r>
    </w:p>
    <w:p>
      <w:pPr>
        <w:pStyle w:val="ListBullet"/>
      </w:pPr>
      <w:r>
        <w:t>Gate 2 passed: recursive guillotine/BSP partitioning recovered a tree from geometry alone and replayed it to the same per-window layout.</w:t>
      </w:r>
    </w:p>
    <w:p>
      <w:pPr>
        <w:pStyle w:val="ListBullet"/>
      </w:pPr>
      <w:r>
        <w:t>Gate 2 result: 30/30 successful round trips across F1-F4, F6, and F7.</w:t>
      </w:r>
    </w:p>
    <w:p>
      <w:pPr>
        <w:pStyle w:val="ListBullet"/>
      </w:pPr>
      <w:r>
        <w:t>Across the tested fixtures, the recovered topology also matched the original topology, although exact historical-tree recovery is not a required contract.</w:t>
      </w:r>
    </w:p>
    <w:p>
      <w:pPr>
        <w:pStyle w:val="ListBullet"/>
      </w:pPr>
      <w:r>
        <w:t>No production code has been touched; experiments currently live outside the shipping entry points.</w:t>
      </w:r>
    </w:p>
    <w:p>
      <w:r>
        <w:rPr>
          <w:b/>
        </w:rPr>
        <w:t xml:space="preserve">Working hypothesis: </w:t>
      </w:r>
      <w:r>
        <w:t>the missing abstraction is a binary layout tree, and the likely production pipeline is geometry -&gt; LayoutTree -&gt; representative-leaf expansion -&gt; existing geometry/fallback/cursor/batch machinery.</w:t>
      </w:r>
    </w:p>
    <w:p>
      <w:pPr>
        <w:pStyle w:val="Heading1"/>
      </w:pPr>
      <w:r>
        <w:t>2. Direction to Prefer Unless New Evidence Contradicts It</w:t>
      </w:r>
    </w:p>
    <w:p>
      <w:pPr>
        <w:pStyle w:val="Code"/>
      </w:pPr>
      <w:r>
        <w:t>captured tiled rectangles</w:t>
        <w:br/>
        <w:t xml:space="preserve">    -&gt; partitionTree()</w:t>
        <w:br/>
        <w:t xml:space="preserve">    -&gt; validateTree()</w:t>
        <w:br/>
        <w:t xml:space="preserve">    -&gt; LayoutTree</w:t>
        <w:br/>
        <w:t xml:space="preserve">    -&gt; representative-leaf expansion</w:t>
        <w:br/>
        <w:t xml:space="preserve">    -&gt; structure clauses</w:t>
        <w:br/>
        <w:t xml:space="preserve">    -&gt; existing geometry pass</w:t>
        <w:br/>
        <w:t xml:space="preserve">    -&gt; existing safety/fallback rules</w:t>
        <w:br/>
        <w:t xml:space="preserve">    -&gt; cursor restore</w:t>
        <w:br/>
        <w:t xml:space="preserve">    -&gt; one hyprctl --batch</w:t>
      </w:r>
    </w:p>
    <w:p>
      <w:pPr>
        <w:pStyle w:val="ListBullet"/>
      </w:pPr>
      <w:r>
        <w:t>Prefer this path over the previously explored stash-time tree caching, destructive decomposition, special-workspace-as-serialization, or largest-window heuristics unless a remaining test exposes a specific deficiency.</w:t>
      </w:r>
    </w:p>
    <w:p>
      <w:pPr>
        <w:pStyle w:val="ListBullet"/>
      </w:pPr>
      <w:r>
        <w:t>Treat the old subtree-anchor idea as provisional history. Gate 1 suggests representative-leaf expansion is the simpler and more natural backend.</w:t>
      </w:r>
    </w:p>
    <w:p>
      <w:pPr>
        <w:pStyle w:val="ListBullet"/>
      </w:pPr>
      <w:r>
        <w:t>Keep the tree ephemeral/derived for now. Existing captured geometry remains the stored historical source; LayoutTree can be reconstructed when needed.</w:t>
      </w:r>
    </w:p>
    <w:p>
      <w:pPr>
        <w:pStyle w:val="ListBullet"/>
      </w:pPr>
      <w:r>
        <w:t>Do not introduce Rust or another process boundary for this core. Current evidence shows the problem is structural, not computationally expensive.</w:t>
      </w:r>
    </w:p>
    <w:p>
      <w:pPr>
        <w:pStyle w:val="Heading1"/>
      </w:pPr>
      <w:r>
        <w:t>3. Next Tests - Suggested Order</w:t>
      </w:r>
    </w:p>
    <w:p>
      <w:pPr>
        <w:pStyle w:val="Heading2"/>
      </w:pPr>
      <w:r>
        <w:t>F5 - Mirrored / Rotated Variants</w:t>
      </w:r>
    </w:p>
    <w:p>
      <w:pPr>
        <w:pStyle w:val="ListBullet"/>
      </w:pPr>
      <w:r>
        <w:t>Exercise left/right mirror, top/bottom mirror, 90/180/270-degree rotations of the 2x2 and deeper multi-branch fixtures.</w:t>
      </w:r>
    </w:p>
    <w:p>
      <w:pPr>
        <w:pStyle w:val="ListBullet"/>
      </w:pPr>
      <w:r>
        <w:t>Purpose: verify that canonical tree ordering (V: left-&gt;right, H: top-&gt;bottom) and fixed replay directions remain sufficient in every orientation.</w:t>
      </w:r>
    </w:p>
    <w:p>
      <w:pPr>
        <w:pStyle w:val="ListBullet"/>
      </w:pPr>
      <w:r>
        <w:t>Do not add orientation-specific special cases unless a reproducible failure proves the tree representation is insufficient.</w:t>
      </w:r>
    </w:p>
    <w:p>
      <w:pPr>
        <w:pStyle w:val="ListBullet"/>
      </w:pPr>
      <w:r>
        <w:t>Pass: captured source geometry -&gt; parse -&gt; fresh replay -&gt; same per-window spatial result across repeated runs.</w:t>
      </w:r>
    </w:p>
    <w:p>
      <w:pPr>
        <w:pStyle w:val="Heading2"/>
      </w:pPr>
      <w:r>
        <w:t>F8 - Extreme Asymmetric Ratios</w:t>
      </w:r>
    </w:p>
    <w:p>
      <w:pPr>
        <w:pStyle w:val="ListBullet"/>
      </w:pPr>
      <w:r>
        <w:t>Use deliberately extreme split ratios such as 90/10, 85/15, 75/25, including nested combinations.</w:t>
      </w:r>
    </w:p>
    <w:p>
      <w:pPr>
        <w:pStyle w:val="ListBullet"/>
      </w:pPr>
      <w:r>
        <w:t>Purpose: verify partitioning depends on full-span separation, not implicit size/balance assumptions.</w:t>
      </w:r>
    </w:p>
    <w:p>
      <w:pPr>
        <w:pStyle w:val="ListBullet"/>
      </w:pPr>
      <w:r>
        <w:t>Suggested stress case: root V 80/20, left child H 20/80, right child H 75/25.</w:t>
      </w:r>
    </w:p>
    <w:p>
      <w:pPr>
        <w:pStyle w:val="ListBullet"/>
      </w:pPr>
      <w:r>
        <w:t>Pass: topology inference remains stable and replayed structure is correct even when window areas differ dramatically.</w:t>
      </w:r>
    </w:p>
    <w:p>
      <w:pPr>
        <w:pStyle w:val="Heading2"/>
      </w:pPr>
      <w:r>
        <w:t>F13 - Invalid / Adversarial Geometry</w:t>
      </w:r>
    </w:p>
    <w:p>
      <w:pPr>
        <w:pStyle w:val="ListBullet"/>
      </w:pPr>
      <w:r>
        <w:t>Add this test before broad production integration.</w:t>
      </w:r>
    </w:p>
    <w:p>
      <w:pPr>
        <w:pStyle w:val="ListBullet"/>
      </w:pPr>
      <w:r>
        <w:t>Feed synthetic non-guillotine or malformed sets: partial overlaps, T-shaped overlap, proposed cuts crossed by a rectangle, large edge mismatch, pseudo-tile-like ambiguous empty space.</w:t>
      </w:r>
    </w:p>
    <w:p>
      <w:pPr>
        <w:pStyle w:val="ListBullet"/>
      </w:pPr>
      <w:r>
        <w:t>Purpose: prove the parser knows when not to guess.</w:t>
      </w:r>
    </w:p>
    <w:p>
      <w:pPr>
        <w:pStyle w:val="ListBullet"/>
      </w:pPr>
      <w:r>
        <w:t>Expected result: partition_tree() returns explicit failure / fallback condition rather than fabricating a plausible tree.</w:t>
      </w:r>
    </w:p>
    <w:p>
      <w:pPr>
        <w:pStyle w:val="ListBullet"/>
      </w:pPr>
      <w:r>
        <w:t>A parser that succeeds on every input is a safety risk.</w:t>
      </w:r>
    </w:p>
    <w:p>
      <w:pPr>
        <w:pStyle w:val="Heading2"/>
      </w:pPr>
      <w:r>
        <w:t>F9 - Grouped / Tabbed Windows</w:t>
      </w:r>
    </w:p>
    <w:p>
      <w:pPr>
        <w:pStyle w:val="ListBullet"/>
      </w:pPr>
      <w:r>
        <w:t>First inspect actual hyprctl -j clients geometry and group metadata. Do not immediately increase tolerance.</w:t>
      </w:r>
    </w:p>
    <w:p>
      <w:pPr>
        <w:pStyle w:val="ListBullet"/>
      </w:pPr>
      <w:r>
        <w:t>If grouped members occupy identical or near-identical rectangles, treat that as evidence they may represent one spatial tile rather than independent leaves.</w:t>
      </w:r>
    </w:p>
    <w:p>
      <w:pPr>
        <w:pStyle w:val="ListBullet"/>
      </w:pPr>
      <w:r>
        <w:t>Possible model only if evidence requires it: Node = Leaf | Group | Split, where Group(A,B,...) occupies one spatial slot.</w:t>
      </w:r>
    </w:p>
    <w:p>
      <w:pPr>
        <w:pStyle w:val="ListBullet"/>
      </w:pPr>
      <w:r>
        <w:t>Determine what moving one group member does, whether group membership survives stash/restore, and whether grouped members can be collapsed into a single spatial unit for tree inference.</w:t>
      </w:r>
    </w:p>
    <w:p>
      <w:pPr>
        <w:pStyle w:val="ListBullet"/>
      </w:pPr>
      <w:r>
        <w:t>Prefer modelling a real compositor concept over weakening geometric invariants until overlaps accidentally pass.</w:t>
      </w:r>
    </w:p>
    <w:p>
      <w:pPr>
        <w:pStyle w:val="Heading2"/>
      </w:pPr>
      <w:r>
        <w:t>F10 - Mixed Tiled + Floating</w:t>
      </w:r>
    </w:p>
    <w:p>
      <w:pPr>
        <w:pStyle w:val="ListBullet"/>
      </w:pPr>
      <w:r>
        <w:t>Keep floating clients completely outside partition_tree().</w:t>
      </w:r>
    </w:p>
    <w:p>
      <w:pPr>
        <w:pStyle w:val="ListBullet"/>
      </w:pPr>
      <w:r>
        <w:t>Test a genuine multi-branch tiled tree plus one or more floating windows.</w:t>
      </w:r>
    </w:p>
    <w:p>
      <w:pPr>
        <w:pStyle w:val="ListBullet"/>
      </w:pPr>
      <w:r>
        <w:t>Expected: tiled structure reconstructed through LayoutTree; floating windows remain on the existing exact/clamped geometry path.</w:t>
      </w:r>
    </w:p>
    <w:p>
      <w:pPr>
        <w:pStyle w:val="ListBullet"/>
      </w:pPr>
      <w:r>
        <w:t>If LayoutTree starts needing floating-specific concepts, reconsider the boundary.</w:t>
      </w:r>
    </w:p>
    <w:p>
      <w:pPr>
        <w:pStyle w:val="Heading2"/>
      </w:pPr>
      <w:r>
        <w:t>F11 - Occupied Destination</w:t>
      </w:r>
    </w:p>
    <w:p>
      <w:pPr>
        <w:pStyle w:val="ListBullet"/>
      </w:pPr>
      <w:r>
        <w:t>Do not use exact source geometry as the pass criterion because no historical combined destination tree exists.</w:t>
      </w:r>
    </w:p>
    <w:p>
      <w:pPr>
        <w:pStyle w:val="ListBullet"/>
      </w:pPr>
      <w:r>
        <w:t>Preserve existing semantics: all incoming windows arrive, destination windows remain usable, no sliver/collapse, no invalid tiled resize, cursor unchanged.</w:t>
      </w:r>
    </w:p>
    <w:p>
      <w:pPr>
        <w:pStyle w:val="ListBullet"/>
      </w:pPr>
      <w:r>
        <w:t>Existing skipTiledResize safety remains authoritative.</w:t>
      </w:r>
    </w:p>
    <w:p>
      <w:pPr>
        <w:pStyle w:val="Heading2"/>
      </w:pPr>
      <w:r>
        <w:t>F12 - Multiple Stash Batches</w:t>
      </w:r>
    </w:p>
    <w:p>
      <w:pPr>
        <w:pStyle w:val="ListBullet"/>
      </w:pPr>
      <w:r>
        <w:t>Create two deliberately different source trees and stash both as separate batches.</w:t>
      </w:r>
    </w:p>
    <w:p>
      <w:pPr>
        <w:pStyle w:val="ListBullet"/>
      </w:pPr>
      <w:r>
        <w:t>Verify each batch preserves its own internal structure when restored.</w:t>
      </w:r>
    </w:p>
    <w:p>
      <w:pPr>
        <w:pStyle w:val="ListBullet"/>
      </w:pPr>
      <w:r>
        <w:t>Do not require an exact historical relationship between the two batch subtrees because none existed.</w:t>
      </w:r>
    </w:p>
    <w:p>
      <w:pPr>
        <w:pStyle w:val="ListBullet"/>
      </w:pPr>
      <w:r>
        <w:t>Ensure the new logic does not accidentally reinterpret the global stash as one historical global layout.</w:t>
      </w:r>
    </w:p>
    <w:p>
      <w:pPr>
        <w:pStyle w:val="Heading1"/>
      </w:pPr>
      <w:r>
        <w:t>4. Experimental Guardrails</w:t>
      </w:r>
    </w:p>
    <w:p>
      <w:pPr>
        <w:pStyle w:val="ListBullet"/>
      </w:pPr>
      <w:r>
        <w:t>Continue using real Hyprland compositor tests, not a mocked Dwindle model, for claims about replay behavior.</w:t>
      </w:r>
    </w:p>
    <w:p>
      <w:pPr>
        <w:pStyle w:val="ListBullet"/>
      </w:pPr>
      <w:r>
        <w:t>Use the same hl.dsp.* dispatcher vocabulary as production.</w:t>
      </w:r>
    </w:p>
    <w:p>
      <w:pPr>
        <w:pStyle w:val="ListBullet"/>
      </w:pPr>
      <w:r>
        <w:t>Repeat compositor tests enough times to expose focus/order races; one successful visual run is not evidence.</w:t>
      </w:r>
    </w:p>
    <w:p>
      <w:pPr>
        <w:pStyle w:val="ListBullet"/>
      </w:pPr>
      <w:r>
        <w:t>Compare programmatic hyprctl snapshots, not visual appearance alone.</w:t>
      </w:r>
    </w:p>
    <w:p>
      <w:pPr>
        <w:pStyle w:val="ListBullet"/>
      </w:pPr>
      <w:r>
        <w:t>Test mirrored/orientation variants where relevant.</w:t>
      </w:r>
    </w:p>
    <w:p>
      <w:pPr>
        <w:pStyle w:val="ListBullet"/>
      </w:pPr>
      <w:r>
        <w:t>Keep tolerance centralized and conservative. If a case needs a much larger tolerance, first question the data model.</w:t>
      </w:r>
    </w:p>
    <w:p>
      <w:pPr>
        <w:pStyle w:val="ListBullet"/>
      </w:pPr>
      <w:r>
        <w:t>Preserve current core invariants: Hyprland-authoritative stash membership, fresh correctness-critical reads, floating separation, structure-before-resize, one atomic batch, cursor restoration, occupied-target safety, no polling/daemon/persistence/config mutation.</w:t>
      </w:r>
    </w:p>
    <w:p>
      <w:pPr>
        <w:pStyle w:val="ListBullet"/>
      </w:pPr>
      <w:r>
        <w:t>Keep current peelOrder-based behavior available as fallback during experimentation/integration until the new path passes the complete regression suite.</w:t>
      </w:r>
    </w:p>
    <w:p>
      <w:pPr>
        <w:pStyle w:val="ListBullet"/>
      </w:pPr>
      <w:r>
        <w:t>Do not perform git commits or merges without presenting the change summary and proposed commit message for user review.</w:t>
      </w:r>
    </w:p>
    <w:p>
      <w:pPr>
        <w:pStyle w:val="Heading1"/>
      </w:pPr>
      <w:r>
        <w:t>5. How to Interpret Failures</w:t>
      </w:r>
    </w:p>
    <w:tbl>
      <w:tblPr>
        <w:tblStyle w:val="TableGrid"/>
        <w:tblW w:type="auto" w:w="0"/>
        <w:jc w:val="center"/>
        <w:tblLook w:firstColumn="1" w:firstRow="1" w:lastColumn="0" w:lastRow="0" w:noHBand="0" w:noVBand="1" w:val="04A0"/>
      </w:tblPr>
      <w:tblGrid>
        <w:gridCol w:w="5040"/>
        <w:gridCol w:w="5040"/>
      </w:tblGrid>
      <w:tr>
        <w:tc>
          <w:tcPr>
            <w:tcW w:type="dxa" w:w="5040"/>
          </w:tcPr>
          <w:p>
            <w:r>
              <w:t>Observed failure</w:t>
            </w:r>
          </w:p>
        </w:tc>
        <w:tc>
          <w:tcPr>
            <w:tcW w:type="dxa" w:w="5040"/>
          </w:tcPr>
          <w:p>
            <w:r>
              <w:t>First interpretation to investigate</w:t>
            </w:r>
          </w:p>
        </w:tc>
      </w:tr>
      <w:tr>
        <w:tc>
          <w:tcPr>
            <w:tcW w:type="dxa" w:w="5040"/>
          </w:tcPr>
          <w:p>
            <w:r>
              <w:t>F5 fails</w:t>
            </w:r>
          </w:p>
        </w:tc>
        <w:tc>
          <w:tcPr>
            <w:tcW w:type="dxa" w:w="5040"/>
          </w:tcPr>
          <w:p>
            <w:r>
              <w:t>Likely canonical ordering/replay-direction issue. Investigate tree representation or compiler before adding shape-specific hacks.</w:t>
            </w:r>
          </w:p>
        </w:tc>
      </w:tr>
      <w:tr>
        <w:tc>
          <w:tcPr>
            <w:tcW w:type="dxa" w:w="5040"/>
          </w:tcPr>
          <w:p>
            <w:r>
              <w:t>F8 fails</w:t>
            </w:r>
          </w:p>
        </w:tc>
        <w:tc>
          <w:tcPr>
            <w:tcW w:type="dxa" w:w="5040"/>
          </w:tcPr>
          <w:p>
            <w:r>
              <w:t>Likely hidden size/balance assumption in cut detection or validation.</w:t>
            </w:r>
          </w:p>
        </w:tc>
      </w:tr>
      <w:tr>
        <w:tc>
          <w:tcPr>
            <w:tcW w:type="dxa" w:w="5040"/>
          </w:tcPr>
          <w:p>
            <w:r>
              <w:t>F13 wrongly succeeds</w:t>
            </w:r>
          </w:p>
        </w:tc>
        <w:tc>
          <w:tcPr>
            <w:tcW w:type="dxa" w:w="5040"/>
          </w:tcPr>
          <w:p>
            <w:r>
              <w:t>Parser is too permissive. Tighten structural validity/fallback rules.</w:t>
            </w:r>
          </w:p>
        </w:tc>
      </w:tr>
      <w:tr>
        <w:tc>
          <w:tcPr>
            <w:tcW w:type="dxa" w:w="5040"/>
          </w:tcPr>
          <w:p>
            <w:r>
              <w:t>F9 fails with overlapping group members</w:t>
            </w:r>
          </w:p>
        </w:tc>
        <w:tc>
          <w:tcPr>
            <w:tcW w:type="dxa" w:w="5040"/>
          </w:tcPr>
          <w:p>
            <w:r>
              <w:t>May require explicit Group node or pre-processing, not larger tolerance.</w:t>
            </w:r>
          </w:p>
        </w:tc>
      </w:tr>
      <w:tr>
        <w:tc>
          <w:tcPr>
            <w:tcW w:type="dxa" w:w="5040"/>
          </w:tcPr>
          <w:p>
            <w:r>
              <w:t>F10 fails</w:t>
            </w:r>
          </w:p>
        </w:tc>
        <w:tc>
          <w:tcPr>
            <w:tcW w:type="dxa" w:w="5040"/>
          </w:tcPr>
          <w:p>
            <w:r>
              <w:t>Likely integration boundary regression; floating should not participate in tiled inference.</w:t>
            </w:r>
          </w:p>
        </w:tc>
      </w:tr>
      <w:tr>
        <w:tc>
          <w:tcPr>
            <w:tcW w:type="dxa" w:w="5040"/>
          </w:tcPr>
          <w:p>
            <w:r>
              <w:t>F11 collapses destination</w:t>
            </w:r>
          </w:p>
        </w:tc>
        <w:tc>
          <w:tcPr>
            <w:tcW w:type="dxa" w:w="5040"/>
          </w:tcPr>
          <w:p>
            <w:r>
              <w:t>Regression in existing occupied-target safety, not a parser correctness problem.</w:t>
            </w:r>
          </w:p>
        </w:tc>
      </w:tr>
      <w:tr>
        <w:tc>
          <w:tcPr>
            <w:tcW w:type="dxa" w:w="5040"/>
          </w:tcPr>
          <w:p>
            <w:r>
              <w:t>F12 loses internal batch structure</w:t>
            </w:r>
          </w:p>
        </w:tc>
        <w:tc>
          <w:tcPr>
            <w:tcW w:type="dxa" w:w="5040"/>
          </w:tcPr>
          <w:p>
            <w:r>
              <w:t>Batch planning/integration problem; do not merge source batches into one reconstruction tree.</w:t>
            </w:r>
          </w:p>
        </w:tc>
      </w:tr>
    </w:tbl>
    <w:p>
      <w:pPr>
        <w:pStyle w:val="Heading1"/>
      </w:pPr>
      <w:r>
        <w:t>6. Stop Point Before Production Integration</w:t>
      </w:r>
    </w:p>
    <w:p>
      <w:r>
        <w:t>After F5, F8, F13, F9, F10, F11, and F12 are complete, stop experimentation and produce a concise evidence summary before modifying production restore/move logic.</w:t>
      </w:r>
    </w:p>
    <w:p>
      <w:pPr>
        <w:pStyle w:val="ListBullet"/>
      </w:pPr>
      <w:r>
        <w:t>What is now proven?</w:t>
      </w:r>
    </w:p>
    <w:p>
      <w:pPr>
        <w:pStyle w:val="ListBullet"/>
      </w:pPr>
      <w:r>
        <w:t>What failed and why?</w:t>
      </w:r>
    </w:p>
    <w:p>
      <w:pPr>
        <w:pStyle w:val="ListBullet"/>
      </w:pPr>
      <w:r>
        <w:t>Did any new node type or special modelling become necessary?</w:t>
      </w:r>
    </w:p>
    <w:p>
      <w:pPr>
        <w:pStyle w:val="ListBullet"/>
      </w:pPr>
      <w:r>
        <w:t>What existing code paths remain unchanged?</w:t>
      </w:r>
    </w:p>
    <w:p>
      <w:pPr>
        <w:pStyle w:val="ListBullet"/>
      </w:pPr>
      <w:r>
        <w:t>What exact inputs cause fallback?</w:t>
      </w:r>
    </w:p>
    <w:p>
      <w:pPr>
        <w:pStyle w:val="ListBullet"/>
      </w:pPr>
      <w:r>
        <w:t>Can peelOrder() now be retired, or should it remain as a compatibility fallback?</w:t>
      </w:r>
    </w:p>
    <w:p>
      <w:pPr>
        <w:pStyle w:val="ListBullet"/>
      </w:pPr>
      <w:r>
        <w:t>What is the smallest production change that realizes the validated architecture?</w:t>
      </w:r>
    </w:p>
    <w:p>
      <w:r>
        <w:rPr>
          <w:b/>
        </w:rPr>
        <w:t xml:space="preserve">Likely final architecture if all remaining tests pass: </w:t>
      </w:r>
      <w:r>
        <w:t>geometry layer (rectangles -&gt; topology), compilation layer (LayoutTree -&gt; Hyprland operations), execution layer (one atomic compositor transaction), with existing geometry/fallback/cursor logic retained downstream.</w:t>
      </w:r>
    </w:p>
    <w:p>
      <w:pPr>
        <w:pStyle w:val="Heading1"/>
      </w:pPr>
      <w:r>
        <w:t>7. Nudge / Preferred Engineering Bias</w:t>
      </w:r>
    </w:p>
    <w:p>
      <w:r>
        <w:t>The current evidence suggests the reconstruction problem is becoming simpler as the correct data structure becomes explicit. Avoid preserving old compensating concepts merely because they already exist. If LayoutTree naturally makes flat ordering, previousMeta, peel semantics, or unresolved-order heuristics unnecessary, prefer a clean abstraction replacement over layering the new parser on top of the old model. Keep the old path available while proving the replacement, but let evidence decide what deserves to survive in the final design.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8"/>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