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Workspace Stash</w:t>
        <w:br/>
        <w:t>Reconstruction Feasibility &amp; Experimental Plan</w:t>
      </w:r>
    </w:p>
    <w:p>
      <w:pPr>
        <w:jc w:val="center"/>
      </w:pPr>
      <w:r>
        <w:rPr>
          <w:i/>
        </w:rPr>
        <w:t>Target: Omarchy Quattro / Hyprland / Quickshell</w:t>
        <w:br/>
        <w:t>Purpose: Give Claude Code a precise exploration plan before production implementation</w:t>
      </w:r>
    </w:p>
    <w:p>
      <w:r>
        <w:t>This document is intentionally an investigation plan, not an implementation mandate. The goal is to programmatically validate the uncertain parts of several promising reconstruction approaches, reject approaches that fail decisive tests, and only then ratify the production architecture.</w:t>
      </w:r>
    </w:p>
    <w:p>
      <w:pPr>
        <w:pStyle w:val="Heading1"/>
      </w:pPr>
      <w:r>
        <w:t>0. Non-Negotiable Project Invariants</w:t>
      </w:r>
    </w:p>
    <w:p>
      <w:r>
        <w:t>Any experiment may replace the layout-reconstruction strategy, but it must not casually disturb the behavior and engineering principles that are already proven in the plugin.</w:t>
      </w:r>
    </w:p>
    <w:p>
      <w:pPr>
        <w:pStyle w:val="ListBullet"/>
      </w:pPr>
      <w:r>
        <w:t>Hyprland remains the source of truth for whether a window is currently stashed.</w:t>
      </w:r>
    </w:p>
    <w:p>
      <w:pPr>
        <w:pStyle w:val="ListBullet"/>
      </w:pPr>
      <w:r>
        <w:t>Plugin metadata may describe historical layout, but must not become a competing stash-membership state.</w:t>
      </w:r>
    </w:p>
    <w:p>
      <w:pPr>
        <w:pStyle w:val="ListBullet"/>
      </w:pPr>
      <w:r>
        <w:t>Use fresh `hyprctl -j clients` when instantaneous geometry/workspace truth is required; do not trust eventually-consistent cached state for correctness-critical reads.</w:t>
      </w:r>
    </w:p>
    <w:p>
      <w:pPr>
        <w:pStyle w:val="ListBullet"/>
      </w:pPr>
      <w:r>
        <w:t>Keep floating-window handling separate from tiled-layout reconstruction.</w:t>
      </w:r>
    </w:p>
    <w:p>
      <w:pPr>
        <w:pStyle w:val="ListBullet"/>
      </w:pPr>
      <w:r>
        <w:t>Build tiled structure first; reapply captured geometry only after the complete structure exists.</w:t>
      </w:r>
    </w:p>
    <w:p>
      <w:pPr>
        <w:pStyle w:val="ListBullet"/>
      </w:pPr>
      <w:r>
        <w:t>Ordering-sensitive operations must remain assembled into one final `hyprctl --batch` dispatch.</w:t>
      </w:r>
    </w:p>
    <w:p>
      <w:pPr>
        <w:pStyle w:val="ListBullet"/>
      </w:pPr>
      <w:r>
        <w:t>Preserve cursor position; focus operations used for layout reconstruction must never leave the pointer warped.</w:t>
      </w:r>
    </w:p>
    <w:p>
      <w:pPr>
        <w:pStyle w:val="ListBullet"/>
      </w:pPr>
      <w:r>
        <w:t>When restoring/moving into an occupied destination, preserve the existing non-destructive fallback that skips invalid tiled absolute resizing.</w:t>
      </w:r>
    </w:p>
    <w:p>
      <w:pPr>
        <w:pStyle w:val="ListBullet"/>
      </w:pPr>
      <w:r>
        <w:t>No polling loop, long-running helper daemon, persistent state layer, or silent user-config mutation should be introduced merely to support reconstruction.</w:t>
      </w:r>
    </w:p>
    <w:p>
      <w:pPr>
        <w:pStyle w:val="ListBullet"/>
      </w:pPr>
      <w:r>
        <w:t>All new behavior must have a safe fallback. Reconstruction failure must degrade to ordinary Hyprland tiling, never window collapse/slivers or a failed restore.</w:t>
      </w:r>
    </w:p>
    <w:p>
      <w:pPr>
        <w:pStyle w:val="ListBullet"/>
      </w:pPr>
      <w:r>
        <w:t>Bulk workspace-move must reuse the same reconstruction engine but remain completely orthogonal to stash state.</w:t>
      </w:r>
    </w:p>
    <w:p>
      <w:pPr>
        <w:pStyle w:val="Callout"/>
      </w:pPr>
      <w:r>
        <w:t>Experimental branch recommendation: `experiment/tree-bipartition-restore`. Do not mix unrelated UI/settings/refactor work into this branch.</w:t>
      </w:r>
    </w:p>
    <w:p>
      <w:pPr>
        <w:pStyle w:val="Heading1"/>
      </w:pPr>
      <w:r>
        <w:t>1. Shared Experimental Harness</w:t>
      </w:r>
    </w:p>
    <w:p>
      <w:r>
        <w:t>Before testing individual approaches, build one disposable real-Hyprland harness. The harness should exercise the compositor directly rather than mock Dwindle behavior.</w:t>
      </w:r>
    </w:p>
    <w:p>
      <w:r>
        <w:t>The harness should be able to:</w:t>
      </w:r>
    </w:p>
    <w:p>
      <w:pPr>
        <w:pStyle w:val="ListBullet"/>
      </w:pPr>
      <w:r>
        <w:t>Spawn uniquely identifiable disposable windows.</w:t>
      </w:r>
    </w:p>
    <w:p>
      <w:pPr>
        <w:pStyle w:val="ListBullet"/>
      </w:pPr>
      <w:r>
        <w:t>Capture a workspace using `hyprctl -j clients` and normalize tiled rectangles.</w:t>
      </w:r>
    </w:p>
    <w:p>
      <w:pPr>
        <w:pStyle w:val="ListBullet"/>
      </w:pPr>
      <w:r>
        <w:t>Move/focus/preselect/resize windows using the same Lua dispatcher vocabulary as `Service.qml`.</w:t>
      </w:r>
    </w:p>
    <w:p>
      <w:pPr>
        <w:pStyle w:val="ListBullet"/>
      </w:pPr>
      <w:r>
        <w:t>Execute all ordering-sensitive test commands atomically where appropriate.</w:t>
      </w:r>
    </w:p>
    <w:p>
      <w:pPr>
        <w:pStyle w:val="ListBullet"/>
      </w:pPr>
      <w:r>
        <w:t>Represent an abstract layout tree independently of Hyprland.</w:t>
      </w:r>
    </w:p>
    <w:p>
      <w:pPr>
        <w:pStyle w:val="ListBullet"/>
      </w:pPr>
      <w:r>
        <w:t>Serialize a tree to a compact debug notation such as `V(H(A,C),H(B,D))`.</w:t>
      </w:r>
    </w:p>
    <w:p>
      <w:pPr>
        <w:pStyle w:val="ListBullet"/>
      </w:pPr>
      <w:r>
        <w:t>Capture resulting geometry after execution.</w:t>
      </w:r>
    </w:p>
    <w:p>
      <w:pPr>
        <w:pStyle w:val="ListBullet"/>
      </w:pPr>
      <w:r>
        <w:t>Compare expected topology/adjacency and final geometry.</w:t>
      </w:r>
    </w:p>
    <w:p>
      <w:pPr>
        <w:pStyle w:val="ListBullet"/>
      </w:pPr>
      <w:r>
        <w:t>Repeat each compositor experiment many times to expose focus/order races rather than accepting one successful run.</w:t>
      </w:r>
    </w:p>
    <w:p>
      <w:pPr>
        <w:pStyle w:val="ListBullet"/>
      </w:pPr>
      <w:r>
        <w:t>Clean up test windows by exact Hyprland address, not process-name killing.</w:t>
      </w:r>
    </w:p>
    <w:p>
      <w:pPr>
        <w:pStyle w:val="Heading1"/>
      </w:pPr>
      <w:r>
        <w:t>2. Common Layout Data Model</w:t>
      </w:r>
    </w:p>
    <w:p>
      <w:r>
        <w:t>Use one small compositor-independent intermediate representation for all approaches. This is the most important structural simplification.</w:t>
      </w:r>
    </w:p>
    <w:p>
      <w:pPr>
        <w:pStyle w:val="CodeBlock"/>
      </w:pPr>
      <w:r>
        <w:t>LayoutNode :=</w:t>
        <w:br/>
        <w:t xml:space="preserve">    Leaf(windowId, bounds)</w:t>
        <w:br/>
        <w:t xml:space="preserve">  | Split(</w:t>
        <w:br/>
        <w:t xml:space="preserve">        axis = Vertical | Horizontal,</w:t>
        <w:br/>
        <w:t xml:space="preserve">        first,</w:t>
        <w:br/>
        <w:t xml:space="preserve">        second,</w:t>
        <w:br/>
        <w:t xml:space="preserve">        bounds</w:t>
        <w:br/>
        <w:t xml:space="preserve">    )</w:t>
        <w:br/>
        <w:br/>
        <w:t>Canonical ordering:</w:t>
        <w:br/>
        <w:t xml:space="preserve">    Vertical   -&gt; first = left, second = right</w:t>
        <w:br/>
        <w:t xml:space="preserve">    Horizontal -&gt; first = top,  second = bottom</w:t>
        <w:br/>
      </w:r>
    </w:p>
    <w:p>
      <w:r>
        <w:t>Every internal node represents a rectangular region. Its bounds are the union of its children. This allows the tree to validate itself and keeps geometry inference separate from Hyprland command generation.</w:t>
      </w:r>
    </w:p>
    <w:p>
      <w:r>
        <w:br w:type="page"/>
      </w:r>
    </w:p>
    <w:p>
      <w:pPr>
        <w:pStyle w:val="Heading1"/>
      </w:pPr>
      <w:r>
        <w:t>3. Approach A - Static Geometry -&gt; Binary Layout Tree -&gt; Replay</w:t>
      </w:r>
    </w:p>
    <w:p>
      <w:pPr>
        <w:pStyle w:val="Heading2"/>
      </w:pPr>
      <w:r>
        <w:t>3.1 Idea / Methodology</w:t>
      </w:r>
    </w:p>
    <w:p>
      <w:r>
        <w:t>Treat tiled-window geometry as a recursive guillotine/BSP partition problem. Instead of deriving only a flat insertion order, recover a binary spatial tree whose internal nodes are vertical or horizontal splits.</w:t>
      </w:r>
    </w:p>
    <w:p>
      <w:pPr>
        <w:pStyle w:val="CodeBlock"/>
      </w:pPr>
      <w:r>
        <w:t>Example final geometry:</w:t>
        <w:br/>
        <w:br/>
        <w:t>+-------+-------+</w:t>
        <w:br/>
        <w:t>|   A   |   B   |</w:t>
        <w:br/>
        <w:t>+-------+-------+</w:t>
        <w:br/>
        <w:t>|   C   |   D   |</w:t>
        <w:br/>
        <w:t>+-------+-------+</w:t>
        <w:br/>
        <w:br/>
        <w:t>Recovered logical tree:</w:t>
        <w:br/>
        <w:br/>
        <w:t>V(</w:t>
        <w:br/>
        <w:t xml:space="preserve">    H(A, C),</w:t>
        <w:br/>
        <w:t xml:space="preserve">    H(B, D)</w:t>
        <w:br/>
        <w:t>)</w:t>
        <w:br/>
      </w:r>
    </w:p>
    <w:p>
      <w:pPr>
        <w:pStyle w:val="Heading2"/>
      </w:pPr>
      <w:r>
        <w:t>3.2 Means of Achieving It</w:t>
      </w:r>
    </w:p>
    <w:p>
      <w:pPr>
        <w:pStyle w:val="ListBullet"/>
      </w:pPr>
      <w:r>
        <w:t>Normalize each tiled client to `RectRef { id, left, top, right, bottom }`.</w:t>
      </w:r>
    </w:p>
    <w:p>
      <w:pPr>
        <w:pStyle w:val="ListBullet"/>
      </w:pPr>
      <w:r>
        <w:t>Find vertical partitions by sorting on `left`, sweeping while maintaining `maxRightSeen`, and identifying separation gaps within a centralized tolerance.</w:t>
      </w:r>
    </w:p>
    <w:p>
      <w:pPr>
        <w:pStyle w:val="ListBullet"/>
      </w:pPr>
      <w:r>
        <w:t>Find horizontal partitions analogously using `top` / `maxBottomSeen`.</w:t>
      </w:r>
    </w:p>
    <w:p>
      <w:pPr>
        <w:pStyle w:val="ListBullet"/>
      </w:pPr>
      <w:r>
        <w:t>Generate all valid candidate partitions rather than blindly accepting the first one.</w:t>
      </w:r>
    </w:p>
    <w:p>
      <w:pPr>
        <w:pStyle w:val="ListBullet"/>
      </w:pPr>
      <w:r>
        <w:t>Rank candidates deterministically (for example: strongest separation, balanced leaf count, fixed axis preference, coordinate tie-break).</w:t>
      </w:r>
    </w:p>
    <w:p>
      <w:pPr>
        <w:pStyle w:val="ListBullet"/>
      </w:pPr>
      <w:r>
        <w:t>Recursively solve both sides. If either child cannot be solved, backtrack and try the next candidate.</w:t>
      </w:r>
    </w:p>
    <w:p>
      <w:pPr>
        <w:pStyle w:val="ListBullet"/>
      </w:pPr>
      <w:r>
        <w:t>Memoize reconstruction by the set of leaf/window IDs if repeated subsets appear during backtracking.</w:t>
      </w:r>
    </w:p>
    <w:p>
      <w:pPr>
        <w:pStyle w:val="ListBullet"/>
      </w:pPr>
      <w:r>
        <w:t>Validate the final tree before any compositor operation is generated.</w:t>
      </w:r>
    </w:p>
    <w:p>
      <w:pPr>
        <w:pStyle w:val="Heading2"/>
      </w:pPr>
      <w:r>
        <w:t>3.3 Overall Implementation Structure - Idea</w:t>
      </w:r>
    </w:p>
    <w:p>
      <w:pPr>
        <w:pStyle w:val="CodeBlock"/>
      </w:pPr>
      <w:r>
        <w:t>fresh hyprctl clients</w:t>
        <w:br/>
        <w:t xml:space="preserve">        |</w:t>
        <w:br/>
        <w:t xml:space="preserve">        v</w:t>
        <w:br/>
        <w:t>capture descriptors</w:t>
        <w:br/>
        <w:t xml:space="preserve">        |</w:t>
        <w:br/>
        <w:t xml:space="preserve">        v</w:t>
        <w:br/>
        <w:t>group by stash batch</w:t>
        <w:br/>
        <w:t xml:space="preserve">        |</w:t>
        <w:br/>
        <w:t xml:space="preserve">   +----+-----+</w:t>
        <w:br/>
        <w:t xml:space="preserve">   |          |</w:t>
        <w:br/>
        <w:t>floating     tiled</w:t>
        <w:br/>
        <w:t>existing     |</w:t>
        <w:br/>
        <w:t xml:space="preserve"> path        v</w:t>
        <w:br/>
        <w:t xml:space="preserve">         partitionTree()</w:t>
        <w:br/>
        <w:t xml:space="preserve">              |</w:t>
        <w:br/>
        <w:t xml:space="preserve">              v</w:t>
        <w:br/>
        <w:t xml:space="preserve">         validateTree()</w:t>
        <w:br/>
        <w:t xml:space="preserve">              |</w:t>
        <w:br/>
        <w:t xml:space="preserve">              v</w:t>
        <w:br/>
        <w:t xml:space="preserve">          LayoutTree</w:t>
        <w:br/>
        <w:t xml:space="preserve">              |</w:t>
        <w:br/>
        <w:t xml:space="preserve">              v</w:t>
        <w:br/>
        <w:t xml:space="preserve">        compile / replay</w:t>
        <w:br/>
        <w:t xml:space="preserve">              |</w:t>
        <w:br/>
        <w:t xml:space="preserve">              v</w:t>
        <w:br/>
        <w:t xml:space="preserve">      structure clauses</w:t>
        <w:br/>
        <w:t xml:space="preserve">              |</w:t>
        <w:br/>
        <w:t xml:space="preserve">              v</w:t>
        <w:br/>
        <w:t xml:space="preserve">       geometry clauses</w:t>
        <w:br/>
        <w:t xml:space="preserve">              |</w:t>
        <w:br/>
        <w:t xml:space="preserve">              v</w:t>
        <w:br/>
        <w:t xml:space="preserve">       cursor restore</w:t>
        <w:br/>
        <w:t xml:space="preserve">              |</w:t>
        <w:br/>
        <w:t xml:space="preserve">              v</w:t>
        <w:br/>
        <w:t xml:space="preserve">      ONE hyprctl --batch</w:t>
        <w:br/>
      </w:r>
    </w:p>
    <w:p>
      <w:pPr>
        <w:pStyle w:val="Heading2"/>
      </w:pPr>
      <w:r>
        <w:t>3.4 Uncertainties that Decide Green-Light / Stop</w:t>
      </w:r>
    </w:p>
    <w:p>
      <w:pPr>
        <w:pStyle w:val="ListBullet"/>
      </w:pPr>
      <w:r>
        <w:t>Can every ordinary Dwindle-produced tiled layout be represented by the proposed recursive guillotine split model from captured client rectangles?</w:t>
      </w:r>
    </w:p>
    <w:p>
      <w:pPr>
        <w:pStyle w:val="ListBullet"/>
      </w:pPr>
      <w:r>
        <w:t>Does the existing tolerance model remain reliable with groups, gaps, borders, and asymmetric ratios?</w:t>
      </w:r>
    </w:p>
    <w:p>
      <w:pPr>
        <w:pStyle w:val="ListBullet"/>
      </w:pPr>
      <w:r>
        <w:t>Do pseudo-tiled windows destroy the visible full-span partition evidence needed by the parser?</w:t>
      </w:r>
    </w:p>
    <w:p>
      <w:pPr>
        <w:pStyle w:val="ListBullet"/>
      </w:pPr>
      <w:r>
        <w:t>When multiple valid trees explain the same rectangles, does deterministic canonicalization still replay to the same final visual geometry?</w:t>
      </w:r>
    </w:p>
    <w:p>
      <w:pPr>
        <w:pStyle w:val="Callout"/>
      </w:pPr>
      <w:r>
        <w:t>Green-light criterion: known layouts, including true multi-branch trees, are consistently reconstructed into a valid tree from geometry. Stop criterion: ordinary Dwindle layouts routinely become unpartitionable even with sane tolerance.</w:t>
      </w:r>
    </w:p>
    <w:p>
      <w:pPr>
        <w:pStyle w:val="Heading1"/>
      </w:pPr>
      <w:r>
        <w:t>4. Approach B - Representative-Leaf Tree Expansion</w:t>
      </w:r>
    </w:p>
    <w:p>
      <w:pPr>
        <w:pStyle w:val="Heading2"/>
      </w:pPr>
      <w:r>
        <w:t>4.1 Idea / Methodology</w:t>
      </w:r>
    </w:p>
    <w:p>
      <w:r>
        <w:t>Use the recovered binary tree as a construction plan, but do not build a whole subtree and then try to attach another completed subtree. Instead, every not-yet-expanded subtree is temporarily represented by one actual leaf/window.</w:t>
      </w:r>
    </w:p>
    <w:p>
      <w:pPr>
        <w:pStyle w:val="CodeBlock"/>
      </w:pPr>
      <w:r>
        <w:t>Target tree:</w:t>
        <w:br/>
        <w:t xml:space="preserve">        V</w:t>
        <w:br/>
        <w:t xml:space="preserve">       / \</w:t>
        <w:br/>
        <w:t xml:space="preserve">      H   H</w:t>
        <w:br/>
        <w:t xml:space="preserve">     / \ / \</w:t>
        <w:br/>
        <w:t xml:space="preserve">    A  C B  D</w:t>
        <w:br/>
        <w:br/>
        <w:t>Construction idea:</w:t>
        <w:br/>
        <w:t>1. A | B</w:t>
        <w:br/>
        <w:t>2. split A downward -&gt; C</w:t>
        <w:br/>
        <w:t>3. split B downward -&gt; D</w:t>
        <w:br/>
        <w:br/>
        <w:t>Result:</w:t>
        <w:br/>
        <w:t>(A/C) | (B/D)</w:t>
        <w:br/>
      </w:r>
    </w:p>
    <w:p>
      <w:pPr>
        <w:pStyle w:val="Heading2"/>
      </w:pPr>
      <w:r>
        <w:t>4.2 Means of Achieving It</w:t>
      </w:r>
    </w:p>
    <w:p>
      <w:r>
        <w:t>Assign one deterministic representative leaf to each subtree, e.g. the representative of the first child.</w:t>
      </w:r>
    </w:p>
    <w:p>
      <w:pPr>
        <w:pStyle w:val="CodeBlock"/>
      </w:pPr>
      <w:r>
        <w:t>representative(Leaf A) = A</w:t>
        <w:br/>
        <w:t>representative(Split(L, R)) = representative(L)</w:t>
        <w:br/>
        <w:br/>
        <w:t>expand(node):</w:t>
        <w:br/>
        <w:t xml:space="preserve">    if Leaf:</w:t>
        <w:br/>
        <w:t xml:space="preserve">        return</w:t>
        <w:br/>
        <w:br/>
        <w:t xml:space="preserve">    focus representative(node.first)</w:t>
        <w:br/>
        <w:t xml:space="preserve">    preselect direction(first -&gt; second)</w:t>
        <w:br/>
        <w:t xml:space="preserve">    insert/move representative(node.second)</w:t>
        <w:br/>
        <w:br/>
        <w:t xml:space="preserve">    expand(node.first)</w:t>
        <w:br/>
        <w:t xml:space="preserve">    expand(node.second)</w:t>
        <w:br/>
      </w:r>
    </w:p>
    <w:p>
      <w:r>
        <w:t>This is a parent-before-children / preorder expansion model. It maps directly to Dwindle's natural primitive: split one currently focused leaf.</w:t>
      </w:r>
    </w:p>
    <w:p>
      <w:pPr>
        <w:pStyle w:val="Heading2"/>
      </w:pPr>
      <w:r>
        <w:t>4.3 Overall Implementation Structure - Idea</w:t>
      </w:r>
    </w:p>
    <w:p>
      <w:pPr>
        <w:pStyle w:val="CodeBlock"/>
      </w:pPr>
      <w:r>
        <w:t>LayoutTree</w:t>
        <w:br/>
        <w:t xml:space="preserve">    |</w:t>
        <w:br/>
        <w:t xml:space="preserve">    v</w:t>
        <w:br/>
        <w:t>assign representative leaves</w:t>
        <w:br/>
        <w:t xml:space="preserve">    |</w:t>
        <w:br/>
        <w:t xml:space="preserve">    v</w:t>
        <w:br/>
        <w:t>expand root before children</w:t>
        <w:br/>
        <w:t xml:space="preserve">    |</w:t>
        <w:br/>
        <w:t xml:space="preserve">    v</w:t>
        <w:br/>
        <w:t>focus + preselect + move clauses</w:t>
        <w:br/>
        <w:t xml:space="preserve">    |</w:t>
        <w:br/>
        <w:t xml:space="preserve">    v</w:t>
        <w:br/>
        <w:t>existing geometry pass</w:t>
        <w:br/>
        <w:t xml:space="preserve">    |</w:t>
        <w:br/>
        <w:t xml:space="preserve">    v</w:t>
        <w:br/>
        <w:t>cursor restore</w:t>
        <w:br/>
        <w:t xml:space="preserve">    |</w:t>
        <w:br/>
        <w:t xml:space="preserve">    v</w:t>
        <w:br/>
        <w:t>one atomic batch</w:t>
        <w:br/>
      </w:r>
    </w:p>
    <w:p>
      <w:pPr>
        <w:pStyle w:val="Heading2"/>
      </w:pPr>
      <w:r>
        <w:t>4.4 Uncertainties that Decide Green-Light / Stop</w:t>
      </w:r>
    </w:p>
    <w:p>
      <w:r>
        <w:t>This is the single most important compositor feasibility test. Do not build the full parser before resolving it.</w:t>
      </w:r>
    </w:p>
    <w:p>
      <w:pPr>
        <w:pStyle w:val="ListBullet"/>
      </w:pPr>
      <w:r>
        <w:t>After creating `A | B`, can the harness later focus A and split A without disturbing the B branch?</w:t>
      </w:r>
    </w:p>
    <w:p>
      <w:pPr>
        <w:pStyle w:val="ListBullet"/>
      </w:pPr>
      <w:r>
        <w:t>Can it then focus B and split B, reliably producing `(A/C) | (B/D)`?</w:t>
      </w:r>
    </w:p>
    <w:p>
      <w:pPr>
        <w:pStyle w:val="ListBullet"/>
      </w:pPr>
      <w:r>
        <w:t>Does the same hold for mirrored, rotated, deeply nested, and asymmetric trees?</w:t>
      </w:r>
    </w:p>
    <w:p>
      <w:pPr>
        <w:pStyle w:val="ListBullet"/>
      </w:pPr>
      <w:r>
        <w:t>Does the generated topology remain stable across 20-50 repeated runs rather than succeeding once by luck?</w:t>
      </w:r>
    </w:p>
    <w:p>
      <w:pPr>
        <w:pStyle w:val="ListBullet"/>
      </w:pPr>
      <w:r>
        <w:t>Are explicit preselect operations sufficient to control left/right/up/down placement deterministically?</w:t>
      </w:r>
    </w:p>
    <w:p>
      <w:pPr>
        <w:pStyle w:val="Callout"/>
      </w:pPr>
      <w:r>
        <w:t>Green-light criterion: arbitrary manually supplied binary V/H trees can be materialized repeatedly and deterministically. Stop criterion: focusing/splitting a representative leaf unexpectedly restructures neighboring branches or cannot target the intended split.</w:t>
      </w:r>
    </w:p>
    <w:p>
      <w:r>
        <w:br w:type="page"/>
      </w:r>
    </w:p>
    <w:p>
      <w:pPr>
        <w:pStyle w:val="Heading1"/>
      </w:pPr>
      <w:r>
        <w:t>5. Approach C - Parse and Cache the Layout at Stash Time</w:t>
      </w:r>
    </w:p>
    <w:p>
      <w:pPr>
        <w:pStyle w:val="Heading2"/>
      </w:pPr>
      <w:r>
        <w:t>5.1 Idea / Methodology</w:t>
      </w:r>
    </w:p>
    <w:p>
      <w:r>
        <w:t>Infer the batch's logical tree while the source workspace is still pristine, before moving any window. Restore then replays the stored tree rather than inferring it later.</w:t>
      </w:r>
    </w:p>
    <w:p>
      <w:pPr>
        <w:pStyle w:val="Heading2"/>
      </w:pPr>
      <w:r>
        <w:t>5.2 Means of Achieving It</w:t>
      </w:r>
    </w:p>
    <w:p>
      <w:pPr>
        <w:pStyle w:val="CodeBlock"/>
      </w:pPr>
      <w:r>
        <w:t>stash():</w:t>
        <w:br/>
        <w:t xml:space="preserve">    fresh clients snapshot</w:t>
        <w:br/>
        <w:t xml:space="preserve">        -&gt; eligible descriptors</w:t>
        <w:br/>
        <w:t xml:space="preserve">        -&gt; partition tiled descriptors</w:t>
        <w:br/>
        <w:t xml:space="preserve">        -&gt; validate LayoutTree</w:t>
        <w:br/>
        <w:t xml:space="preserve">        -&gt; cache tree as batch reconstruction metadata</w:t>
        <w:br/>
        <w:t xml:space="preserve">        -&gt; capture raw geometry</w:t>
        <w:br/>
        <w:t xml:space="preserve">        -&gt; move windows to special workspace</w:t>
        <w:br/>
        <w:br/>
        <w:t>restore():</w:t>
        <w:br/>
        <w:t xml:space="preserve">    live special-workspace membership</w:t>
        <w:br/>
        <w:t xml:space="preserve">        + cached batch tree if present</w:t>
        <w:br/>
        <w:t xml:space="preserve">        -&gt; replay</w:t>
        <w:br/>
        <w:t xml:space="preserve">        -&gt; geometry pass</w:t>
        <w:br/>
      </w:r>
    </w:p>
    <w:p>
      <w:r>
        <w:t>Hyprland must still determine stash membership. The cached tree is historical layout information only.</w:t>
      </w:r>
    </w:p>
    <w:p>
      <w:pPr>
        <w:pStyle w:val="Heading2"/>
      </w:pPr>
      <w:r>
        <w:t>5.3 Overall Implementation Structure - Idea</w:t>
      </w:r>
    </w:p>
    <w:p>
      <w:pPr>
        <w:pStyle w:val="ListBullet"/>
      </w:pPr>
      <w:r>
        <w:t>Batch metadata owns the tree; address metadata continues to hold geometry needed for sizing/floating restore.</w:t>
      </w:r>
    </w:p>
    <w:p>
      <w:pPr>
        <w:pStyle w:val="ListBullet"/>
      </w:pPr>
      <w:r>
        <w:t>Repeated stash operations create independent batch trees. They must never be merged into one fictional historical layout.</w:t>
      </w:r>
    </w:p>
    <w:p>
      <w:pPr>
        <w:pStyle w:val="ListBullet"/>
      </w:pPr>
      <w:r>
        <w:t>If the cached tree is available, restore uses it directly.</w:t>
      </w:r>
    </w:p>
    <w:p>
      <w:pPr>
        <w:pStyle w:val="ListBullet"/>
      </w:pPr>
      <w:r>
        <w:t>If the tree is lost (for example after shell restart), restoration falls back safely rather than introducing persistence just to preserve it.</w:t>
      </w:r>
    </w:p>
    <w:p>
      <w:pPr>
        <w:pStyle w:val="Heading2"/>
      </w:pPr>
      <w:r>
        <w:t>5.4 Uncertainties that Decide Green-Light / Stop</w:t>
      </w:r>
    </w:p>
    <w:p>
      <w:pPr>
        <w:pStyle w:val="ListBullet"/>
      </w:pPr>
      <w:r>
        <w:t>Does stash-time parsing materially improve correctness, or does it merely move the same computation earlier?</w:t>
      </w:r>
    </w:p>
    <w:p>
      <w:pPr>
        <w:pStyle w:val="ListBullet"/>
      </w:pPr>
      <w:r>
        <w:t>Is keeping a tree in transient plugin memory worth the additional metadata complexity?</w:t>
      </w:r>
    </w:p>
    <w:p>
      <w:pPr>
        <w:pStyle w:val="ListBullet"/>
      </w:pPr>
      <w:r>
        <w:t>After a Quickshell restart, can the plugin still provide acceptable best-effort behavior without the cached tree?</w:t>
      </w:r>
    </w:p>
    <w:p>
      <w:pPr>
        <w:pStyle w:val="ListBullet"/>
      </w:pPr>
      <w:r>
        <w:t>Can the tree remain purely auxiliary without becoming a second source of truth for stash membership?</w:t>
      </w:r>
    </w:p>
    <w:p>
      <w:pPr>
        <w:pStyle w:val="Callout"/>
      </w:pPr>
      <w:r>
        <w:t>Green-light criterion: stash-time inference meaningfully simplifies/reliabilizes restore while shell-restart degradation remains safe. Stop criterion: it only duplicates rectangle metadata or pressures the design toward persistence.</w:t>
      </w:r>
    </w:p>
    <w:p>
      <w:pPr>
        <w:pStyle w:val="Heading1"/>
      </w:pPr>
      <w:r>
        <w:t>6. Approach D - Destructive Decomposition During Stash</w:t>
      </w:r>
    </w:p>
    <w:p>
      <w:pPr>
        <w:pStyle w:val="Heading2"/>
      </w:pPr>
      <w:r>
        <w:t>6.1 Idea / Methodology</w:t>
      </w:r>
    </w:p>
    <w:p>
      <w:r>
        <w:t>Exploit the fact that a binary Dwindle tree collapses when a leaf is removed. Observe the sequence of before/after workspace geometries during stash and attempt to infer each removed leaf's parent relationship. Restore would replay the decomposition recipe in reverse.</w:t>
      </w:r>
    </w:p>
    <w:p>
      <w:r>
        <w:t>Important: do not use 'largest window first' as the structural rule. Window area is not a reliable indicator of tree position because split ratios are arbitrary.</w:t>
      </w:r>
    </w:p>
    <w:p>
      <w:pPr>
        <w:pStyle w:val="Heading2"/>
      </w:pPr>
      <w:r>
        <w:t>6.2 Means of Achieving It</w:t>
      </w:r>
    </w:p>
    <w:p>
      <w:pPr>
        <w:pStyle w:val="CodeBlock"/>
      </w:pPr>
      <w:r>
        <w:t>snapshot Tn</w:t>
        <w:br/>
        <w:t xml:space="preserve">   |</w:t>
        <w:br/>
        <w:t>remove chosen leaf</w:t>
        <w:br/>
        <w:t xml:space="preserve">   |</w:t>
        <w:br/>
        <w:t>snapshot Tn-1</w:t>
        <w:br/>
        <w:t xml:space="preserve">   |</w:t>
        <w:br/>
        <w:t>compare transition:</w:t>
        <w:br/>
        <w:t xml:space="preserve">    - which region expanded?</w:t>
        <w:br/>
        <w:t xml:space="preserve">    - what orientation disappeared?</w:t>
        <w:br/>
        <w:t xml:space="preserve">    - which sibling/subtree was promoted?</w:t>
        <w:br/>
        <w:t xml:space="preserve">   |</w:t>
        <w:br/>
        <w:t>record decomposition step</w:t>
        <w:br/>
        <w:t xml:space="preserve">   |</w:t>
        <w:br/>
        <w:t>repeat until one leaf remains</w:t>
        <w:br/>
        <w:br/>
        <w:t>restore:</w:t>
        <w:br/>
        <w:t xml:space="preserve">    reverse the recorded steps</w:t>
        <w:br/>
      </w:r>
    </w:p>
    <w:p>
      <w:pPr>
        <w:pStyle w:val="Heading2"/>
      </w:pPr>
      <w:r>
        <w:t>6.3 Overall Implementation Structure - Idea</w:t>
      </w:r>
    </w:p>
    <w:p>
      <w:pPr>
        <w:pStyle w:val="ListBullet"/>
      </w:pPr>
      <w:r>
        <w:t>Capture an exact before-state.</w:t>
      </w:r>
    </w:p>
    <w:p>
      <w:pPr>
        <w:pStyle w:val="ListBullet"/>
      </w:pPr>
      <w:r>
        <w:t>Move exactly one identified client.</w:t>
      </w:r>
    </w:p>
    <w:p>
      <w:pPr>
        <w:pStyle w:val="ListBullet"/>
      </w:pPr>
      <w:r>
        <w:t>Wait/react until compositor state settles using event-driven/fresh-query mechanisms already proven by the codebase.</w:t>
      </w:r>
    </w:p>
    <w:p>
      <w:pPr>
        <w:pStyle w:val="ListBullet"/>
      </w:pPr>
      <w:r>
        <w:t>Capture the next state.</w:t>
      </w:r>
    </w:p>
    <w:p>
      <w:pPr>
        <w:pStyle w:val="ListBullet"/>
      </w:pPr>
      <w:r>
        <w:t>Infer one local collapse relation.</w:t>
      </w:r>
    </w:p>
    <w:p>
      <w:pPr>
        <w:pStyle w:val="ListBullet"/>
      </w:pPr>
      <w:r>
        <w:t>Append it to a reversible decomposition recipe.</w:t>
      </w:r>
    </w:p>
    <w:p>
      <w:pPr>
        <w:pStyle w:val="ListBullet"/>
      </w:pPr>
      <w:r>
        <w:t>Continue until the source workspace is empty.</w:t>
      </w:r>
    </w:p>
    <w:p>
      <w:pPr>
        <w:pStyle w:val="Heading2"/>
      </w:pPr>
      <w:r>
        <w:t>6.4 Uncertainties that Decide Green-Light / Stop</w:t>
      </w:r>
    </w:p>
    <w:p>
      <w:pPr>
        <w:pStyle w:val="ListBullet"/>
      </w:pPr>
      <w:r>
        <w:t>Does `Tn -&gt; Tn-1` reveal a unique and local parent/sibling relationship?</w:t>
      </w:r>
    </w:p>
    <w:p>
      <w:pPr>
        <w:pStyle w:val="ListBullet"/>
      </w:pPr>
      <w:r>
        <w:t>Does Hyprland redistribute geometry too broadly after deletion for the local collapse to remain identifiable?</w:t>
      </w:r>
    </w:p>
    <w:p>
      <w:pPr>
        <w:pStyle w:val="ListBullet"/>
      </w:pPr>
      <w:r>
        <w:t>Does this need as much geometry reasoning as the static BSP parser anyway?</w:t>
      </w:r>
    </w:p>
    <w:p>
      <w:pPr>
        <w:pStyle w:val="ListBullet"/>
      </w:pPr>
      <w:r>
        <w:t>Does the repeated capture/move/capture loop make stash operationally more fragile or noticeably slower?</w:t>
      </w:r>
    </w:p>
    <w:p>
      <w:pPr>
        <w:pStyle w:val="ListBullet"/>
      </w:pPr>
      <w:r>
        <w:t>What happens if a window closes or changes state in the middle of decomposition?</w:t>
      </w:r>
    </w:p>
    <w:p>
      <w:pPr>
        <w:pStyle w:val="Callout"/>
      </w:pPr>
      <w:r>
        <w:t>Green-light criterion: decomposition relationships are reliably recoverable and materially simpler than static parsing. Stop criterion: it requires equivalent geometric inference plus extra asynchronous compositor steps.</w:t>
      </w:r>
    </w:p>
    <w:p>
      <w:pPr>
        <w:pStyle w:val="Heading1"/>
      </w:pPr>
      <w:r>
        <w:t>7. Approach E - Let the Special Workspace Encode the Layout</w:t>
      </w:r>
    </w:p>
    <w:p>
      <w:pPr>
        <w:pStyle w:val="Heading2"/>
      </w:pPr>
      <w:r>
        <w:t>7.1 Idea / Methodology</w:t>
      </w:r>
    </w:p>
    <w:p>
      <w:r>
        <w:t>Move windows into `special:workspace-stash` in a deliberate order such that its live Dwindle tree itself becomes the serialized representation of the source tree, ideally eliminating historical structural metadata.</w:t>
      </w:r>
    </w:p>
    <w:p>
      <w:pPr>
        <w:pStyle w:val="Heading2"/>
      </w:pPr>
      <w:r>
        <w:t>7.2 Means of Achieving It</w:t>
      </w:r>
    </w:p>
    <w:p>
      <w:pPr>
        <w:pStyle w:val="CodeBlock"/>
      </w:pPr>
      <w:r>
        <w:t>source tree T</w:t>
        <w:br/>
        <w:t xml:space="preserve">    |</w:t>
        <w:br/>
        <w:t>deterministic encode(T)</w:t>
        <w:br/>
        <w:t xml:space="preserve">    |</w:t>
        <w:br/>
        <w:t>special-workspace tree E(T)</w:t>
        <w:br/>
        <w:t xml:space="preserve">    |</w:t>
        <w:br/>
        <w:t>restore / decode while windows leave</w:t>
        <w:br/>
        <w:t xml:space="preserve">    |</w:t>
        <w:br/>
        <w:t>destination tree T</w:t>
        <w:br/>
      </w:r>
    </w:p>
    <w:p>
      <w:pPr>
        <w:pStyle w:val="Heading2"/>
      </w:pPr>
      <w:r>
        <w:t>7.3 Overall Implementation Structure - Idea</w:t>
      </w:r>
    </w:p>
    <w:p>
      <w:pPr>
        <w:pStyle w:val="ListBullet"/>
      </w:pPr>
      <w:r>
        <w:t>Derive a reversible move sequence from the source.</w:t>
      </w:r>
    </w:p>
    <w:p>
      <w:pPr>
        <w:pStyle w:val="ListBullet"/>
      </w:pPr>
      <w:r>
        <w:t>Build the corresponding encoded tree inside the special workspace.</w:t>
      </w:r>
    </w:p>
    <w:p>
      <w:pPr>
        <w:pStyle w:val="ListBullet"/>
      </w:pPr>
      <w:r>
        <w:t>At restore, inspect/use the special tree and execute the inverse sequence.</w:t>
      </w:r>
    </w:p>
    <w:p>
      <w:pPr>
        <w:pStyle w:val="ListBullet"/>
      </w:pPr>
      <w:r>
        <w:t>Avoid plugin-maintained structural history if and only if the special workspace remains a lossless representation.</w:t>
      </w:r>
    </w:p>
    <w:p>
      <w:pPr>
        <w:pStyle w:val="Heading2"/>
      </w:pPr>
      <w:r>
        <w:t>7.4 Uncertainties that Decide Green-Light / Stop</w:t>
      </w:r>
    </w:p>
    <w:p>
      <w:pPr>
        <w:pStyle w:val="ListBullet"/>
      </w:pPr>
      <w:r>
        <w:t>Does the encoded tree remain decodable while restore itself destructively removes its leaves?</w:t>
      </w:r>
    </w:p>
    <w:p>
      <w:pPr>
        <w:pStyle w:val="ListBullet"/>
      </w:pPr>
      <w:r>
        <w:t>Can multiple independent stash batches remain structurally separable inside one global special workspace?</w:t>
      </w:r>
    </w:p>
    <w:p>
      <w:pPr>
        <w:pStyle w:val="ListBullet"/>
      </w:pPr>
      <w:r>
        <w:t>Can batch boundaries be preserved without reintroducing metadata?</w:t>
      </w:r>
    </w:p>
    <w:p>
      <w:pPr>
        <w:pStyle w:val="ListBullet"/>
      </w:pPr>
      <w:r>
        <w:t>Can encoding survive shell restart, application closure, and other ordinary stash lifecycle events?</w:t>
      </w:r>
    </w:p>
    <w:p>
      <w:pPr>
        <w:pStyle w:val="Callout"/>
      </w:pPr>
      <w:r>
        <w:t>Green-light criterion: a reversible encoding works for multiple batches without hidden metadata. Stop criterion: decoding requires enough metadata that the special workspace no longer provides a real simplification.</w:t>
      </w:r>
    </w:p>
    <w:p>
      <w:r>
        <w:br w:type="page"/>
      </w:r>
    </w:p>
    <w:p>
      <w:pPr>
        <w:pStyle w:val="Heading1"/>
      </w:pPr>
      <w:r>
        <w:t>8. Required Decision Gates - Run in This Order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t>Gate</w:t>
            </w:r>
          </w:p>
        </w:tc>
        <w:tc>
          <w:tcPr>
            <w:tcW w:type="dxa" w:w="2484"/>
            <w:vAlign w:val="center"/>
          </w:tcPr>
          <w:p>
            <w:r>
              <w:t>Question</w:t>
            </w:r>
          </w:p>
        </w:tc>
        <w:tc>
          <w:tcPr>
            <w:tcW w:type="dxa" w:w="2484"/>
            <w:vAlign w:val="center"/>
          </w:tcPr>
          <w:p>
            <w:r>
              <w:t>Experiment</w:t>
            </w:r>
          </w:p>
        </w:tc>
        <w:tc>
          <w:tcPr>
            <w:tcW w:type="dxa" w:w="2484"/>
            <w:vAlign w:val="center"/>
          </w:tcPr>
          <w:p>
            <w:r>
              <w:t>Decision</w:t>
            </w:r>
          </w:p>
        </w:tc>
      </w:tr>
      <w:tr>
        <w:tc>
          <w:tcPr>
            <w:tcW w:type="dxa" w:w="2484"/>
            <w:vAlign w:val="top"/>
          </w:tcPr>
          <w:p>
            <w:r>
              <w:t>Gate 1</w:t>
            </w:r>
          </w:p>
        </w:tc>
        <w:tc>
          <w:tcPr>
            <w:tcW w:type="dxa" w:w="2484"/>
            <w:vAlign w:val="top"/>
          </w:tcPr>
          <w:p>
            <w:r>
              <w:t>Can arbitrary binary trees be replayed?</w:t>
            </w:r>
          </w:p>
        </w:tc>
        <w:tc>
          <w:tcPr>
            <w:tcW w:type="dxa" w:w="2484"/>
            <w:vAlign w:val="top"/>
          </w:tcPr>
          <w:p>
            <w:r>
              <w:t>Manually define layout trees and test representative-leaf expansion against real Hyprland. No geometry parser involved.</w:t>
            </w:r>
          </w:p>
        </w:tc>
        <w:tc>
          <w:tcPr>
            <w:tcW w:type="dxa" w:w="2484"/>
            <w:vAlign w:val="top"/>
          </w:tcPr>
          <w:p>
            <w:r>
              <w:t>If NO: stop BSP-parser implementation and investigate compositor limitations. If YES: proceed.</w:t>
            </w:r>
          </w:p>
        </w:tc>
      </w:tr>
      <w:tr>
        <w:tc>
          <w:tcPr>
            <w:tcW w:type="dxa" w:w="2484"/>
            <w:vAlign w:val="top"/>
          </w:tcPr>
          <w:p>
            <w:r>
              <w:t>Gate 2</w:t>
            </w:r>
          </w:p>
        </w:tc>
        <w:tc>
          <w:tcPr>
            <w:tcW w:type="dxa" w:w="2484"/>
            <w:vAlign w:val="top"/>
          </w:tcPr>
          <w:p>
            <w:r>
              <w:t>Can static rectangles reliably recover those trees?</w:t>
            </w:r>
          </w:p>
        </w:tc>
        <w:tc>
          <w:tcPr>
            <w:tcW w:type="dxa" w:w="2484"/>
            <w:vAlign w:val="top"/>
          </w:tcPr>
          <w:p>
            <w:r>
              <w:t>Generate known layouts, capture rectangles, discard the known tree, run `partitionTree()`, and compare reconstructed topology/geometry.</w:t>
            </w:r>
          </w:p>
        </w:tc>
        <w:tc>
          <w:tcPr>
            <w:tcW w:type="dxa" w:w="2484"/>
            <w:vAlign w:val="top"/>
          </w:tcPr>
          <w:p>
            <w:r>
              <w:t>If YES: Approach A is green-lit as the primary strategy.</w:t>
            </w:r>
          </w:p>
        </w:tc>
      </w:tr>
      <w:tr>
        <w:tc>
          <w:tcPr>
            <w:tcW w:type="dxa" w:w="2484"/>
            <w:vAlign w:val="top"/>
          </w:tcPr>
          <w:p>
            <w:r>
              <w:t>Gate 3</w:t>
            </w:r>
          </w:p>
        </w:tc>
        <w:tc>
          <w:tcPr>
            <w:tcW w:type="dxa" w:w="2484"/>
            <w:vAlign w:val="top"/>
          </w:tcPr>
          <w:p>
            <w:r>
              <w:t>Does stash-time parsing add real value?</w:t>
            </w:r>
          </w:p>
        </w:tc>
        <w:tc>
          <w:tcPr>
            <w:tcW w:type="dxa" w:w="2484"/>
            <w:vAlign w:val="top"/>
          </w:tcPr>
          <w:p>
            <w:r>
              <w:t>Compare a cached tree captured before stash with equivalent restore-time inference and shell-restart behavior.</w:t>
            </w:r>
          </w:p>
        </w:tc>
        <w:tc>
          <w:tcPr>
            <w:tcW w:type="dxa" w:w="2484"/>
            <w:vAlign w:val="top"/>
          </w:tcPr>
          <w:p>
            <w:r>
              <w:t>Adopt only if it improves reliability/simplicity without requiring persistence.</w:t>
            </w:r>
          </w:p>
        </w:tc>
      </w:tr>
      <w:tr>
        <w:tc>
          <w:tcPr>
            <w:tcW w:type="dxa" w:w="2484"/>
            <w:vAlign w:val="top"/>
          </w:tcPr>
          <w:p>
            <w:r>
              <w:t>Gate 4</w:t>
            </w:r>
          </w:p>
        </w:tc>
        <w:tc>
          <w:tcPr>
            <w:tcW w:type="dxa" w:w="2484"/>
            <w:vAlign w:val="top"/>
          </w:tcPr>
          <w:p>
            <w:r>
              <w:t>Can dynamic collapse beat static parsing?</w:t>
            </w:r>
          </w:p>
        </w:tc>
        <w:tc>
          <w:tcPr>
            <w:tcW w:type="dxa" w:w="2484"/>
            <w:vAlign w:val="top"/>
          </w:tcPr>
          <w:p>
            <w:r>
              <w:t>Run controlled remove-and-capture sequences on known trees and infer decomposition steps.</w:t>
            </w:r>
          </w:p>
        </w:tc>
        <w:tc>
          <w:tcPr>
            <w:tcW w:type="dxa" w:w="2484"/>
            <w:vAlign w:val="top"/>
          </w:tcPr>
          <w:p>
            <w:r>
              <w:t>Keep only if materially simpler/more reliable than Approach A; otherwise close this branch of investigation.</w:t>
            </w:r>
          </w:p>
        </w:tc>
      </w:tr>
      <w:tr>
        <w:tc>
          <w:tcPr>
            <w:tcW w:type="dxa" w:w="2484"/>
            <w:vAlign w:val="top"/>
          </w:tcPr>
          <w:p>
            <w:r>
              <w:t>Gate 5</w:t>
            </w:r>
          </w:p>
        </w:tc>
        <w:tc>
          <w:tcPr>
            <w:tcW w:type="dxa" w:w="2484"/>
            <w:vAlign w:val="top"/>
          </w:tcPr>
          <w:p>
            <w:r>
              <w:t>Can the special workspace itself be lossless storage?</w:t>
            </w:r>
          </w:p>
        </w:tc>
        <w:tc>
          <w:tcPr>
            <w:tcW w:type="dxa" w:w="2484"/>
            <w:vAlign w:val="top"/>
          </w:tcPr>
          <w:p>
            <w:r>
              <w:t>Attempt reversible encoding/decoding across multiple batches.</w:t>
            </w:r>
          </w:p>
        </w:tc>
        <w:tc>
          <w:tcPr>
            <w:tcW w:type="dxa" w:w="2484"/>
            <w:vAlign w:val="top"/>
          </w:tcPr>
          <w:p>
            <w:r>
              <w:t>Keep only if batch boundaries and tree information survive without extra structural metadata.</w:t>
            </w:r>
          </w:p>
        </w:tc>
      </w:tr>
    </w:tbl>
    <w:p>
      <w:pPr>
        <w:pStyle w:val="Heading1"/>
      </w:pPr>
      <w:r>
        <w:t>9. Mandatory Layout Fixtures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Fixture</w:t>
            </w:r>
          </w:p>
        </w:tc>
        <w:tc>
          <w:tcPr>
            <w:tcW w:type="dxa" w:w="3312"/>
          </w:tcPr>
          <w:p>
            <w:r>
              <w:t>Purpose</w:t>
            </w:r>
          </w:p>
        </w:tc>
        <w:tc>
          <w:tcPr>
            <w:tcW w:type="dxa" w:w="3312"/>
          </w:tcPr>
          <w:p>
            <w:r>
              <w:t>Shape / Requirement</w:t>
            </w:r>
          </w:p>
        </w:tc>
      </w:tr>
      <w:tr>
        <w:tc>
          <w:tcPr>
            <w:tcW w:type="dxa" w:w="3312"/>
          </w:tcPr>
          <w:p>
            <w:r>
              <w:t>F1</w:t>
            </w:r>
          </w:p>
        </w:tc>
        <w:tc>
          <w:tcPr>
            <w:tcW w:type="dxa" w:w="3312"/>
          </w:tcPr>
          <w:p>
            <w:r>
              <w:t>Two-way split</w:t>
            </w:r>
          </w:p>
        </w:tc>
        <w:tc>
          <w:tcPr>
            <w:tcW w:type="dxa" w:w="3312"/>
          </w:tcPr>
          <w:p>
            <w:r>
              <w:t>A | B</w:t>
            </w:r>
          </w:p>
        </w:tc>
      </w:tr>
      <w:tr>
        <w:tc>
          <w:tcPr>
            <w:tcW w:type="dxa" w:w="3312"/>
          </w:tcPr>
          <w:p>
            <w:r>
              <w:t>F2</w:t>
            </w:r>
          </w:p>
        </w:tc>
        <w:tc>
          <w:tcPr>
            <w:tcW w:type="dxa" w:w="3312"/>
          </w:tcPr>
          <w:p>
            <w:r>
              <w:t>Three-window right-nested caterpillar</w:t>
            </w:r>
          </w:p>
        </w:tc>
        <w:tc>
          <w:tcPr>
            <w:tcW w:type="dxa" w:w="3312"/>
          </w:tcPr>
          <w:p>
            <w:r>
              <w:t>A | (B / C)</w:t>
            </w:r>
          </w:p>
        </w:tc>
      </w:tr>
      <w:tr>
        <w:tc>
          <w:tcPr>
            <w:tcW w:type="dxa" w:w="3312"/>
          </w:tcPr>
          <w:p>
            <w:r>
              <w:t>F3</w:t>
            </w:r>
          </w:p>
        </w:tc>
        <w:tc>
          <w:tcPr>
            <w:tcW w:type="dxa" w:w="3312"/>
          </w:tcPr>
          <w:p>
            <w:r>
              <w:t>Three-window left-nested caterpillar</w:t>
            </w:r>
          </w:p>
        </w:tc>
        <w:tc>
          <w:tcPr>
            <w:tcW w:type="dxa" w:w="3312"/>
          </w:tcPr>
          <w:p>
            <w:r>
              <w:t>(A / B) | C</w:t>
            </w:r>
          </w:p>
        </w:tc>
      </w:tr>
      <w:tr>
        <w:tc>
          <w:tcPr>
            <w:tcW w:type="dxa" w:w="3312"/>
          </w:tcPr>
          <w:p>
            <w:r>
              <w:t>F4</w:t>
            </w:r>
          </w:p>
        </w:tc>
        <w:tc>
          <w:tcPr>
            <w:tcW w:type="dxa" w:w="3312"/>
          </w:tcPr>
          <w:p>
            <w:r>
              <w:t>True 2x2 multi-branch</w:t>
            </w:r>
          </w:p>
        </w:tc>
        <w:tc>
          <w:tcPr>
            <w:tcW w:type="dxa" w:w="3312"/>
          </w:tcPr>
          <w:p>
            <w:r>
              <w:t>(A / C) | (B / D)</w:t>
            </w:r>
          </w:p>
        </w:tc>
      </w:tr>
      <w:tr>
        <w:tc>
          <w:tcPr>
            <w:tcW w:type="dxa" w:w="3312"/>
          </w:tcPr>
          <w:p>
            <w:r>
              <w:t>F5</w:t>
            </w:r>
          </w:p>
        </w:tc>
        <w:tc>
          <w:tcPr>
            <w:tcW w:type="dxa" w:w="3312"/>
          </w:tcPr>
          <w:p>
            <w:r>
              <w:t>Mirrored/rotated 2x2</w:t>
            </w:r>
          </w:p>
        </w:tc>
        <w:tc>
          <w:tcPr>
            <w:tcW w:type="dxa" w:w="3312"/>
          </w:tcPr>
          <w:p>
            <w:r>
              <w:t>All axis/side variants of F4</w:t>
            </w:r>
          </w:p>
        </w:tc>
      </w:tr>
      <w:tr>
        <w:tc>
          <w:tcPr>
            <w:tcW w:type="dxa" w:w="3312"/>
          </w:tcPr>
          <w:p>
            <w:r>
              <w:t>F6</w:t>
            </w:r>
          </w:p>
        </w:tc>
        <w:tc>
          <w:tcPr>
            <w:tcW w:type="dxa" w:w="3312"/>
          </w:tcPr>
          <w:p>
            <w:r>
              <w:t>Deep asymmetric tree</w:t>
            </w:r>
          </w:p>
        </w:tc>
        <w:tc>
          <w:tcPr>
            <w:tcW w:type="dxa" w:w="3312"/>
          </w:tcPr>
          <w:p>
            <w:r>
              <w:t>A | (B / (C | D))</w:t>
            </w:r>
          </w:p>
        </w:tc>
      </w:tr>
      <w:tr>
        <w:tc>
          <w:tcPr>
            <w:tcW w:type="dxa" w:w="3312"/>
          </w:tcPr>
          <w:p>
            <w:r>
              <w:t>F7</w:t>
            </w:r>
          </w:p>
        </w:tc>
        <w:tc>
          <w:tcPr>
            <w:tcW w:type="dxa" w:w="3312"/>
          </w:tcPr>
          <w:p>
            <w:r>
              <w:t>Two independently deep branches</w:t>
            </w:r>
          </w:p>
        </w:tc>
        <w:tc>
          <w:tcPr>
            <w:tcW w:type="dxa" w:w="3312"/>
          </w:tcPr>
          <w:p>
            <w:r>
              <w:t>(A / (B | C)) | ((D / E) / F)</w:t>
            </w:r>
          </w:p>
        </w:tc>
      </w:tr>
      <w:tr>
        <w:tc>
          <w:tcPr>
            <w:tcW w:type="dxa" w:w="3312"/>
          </w:tcPr>
          <w:p>
            <w:r>
              <w:t>F8</w:t>
            </w:r>
          </w:p>
        </w:tc>
        <w:tc>
          <w:tcPr>
            <w:tcW w:type="dxa" w:w="3312"/>
          </w:tcPr>
          <w:p>
            <w:r>
              <w:t>Highly asymmetric ratios</w:t>
            </w:r>
          </w:p>
        </w:tc>
        <w:tc>
          <w:tcPr>
            <w:tcW w:type="dxa" w:w="3312"/>
          </w:tcPr>
          <w:p>
            <w:r>
              <w:t>Same topologies with deliberately extreme split ratios</w:t>
            </w:r>
          </w:p>
        </w:tc>
      </w:tr>
      <w:tr>
        <w:tc>
          <w:tcPr>
            <w:tcW w:type="dxa" w:w="3312"/>
          </w:tcPr>
          <w:p>
            <w:r>
              <w:t>F9</w:t>
            </w:r>
          </w:p>
        </w:tc>
        <w:tc>
          <w:tcPr>
            <w:tcW w:type="dxa" w:w="3312"/>
          </w:tcPr>
          <w:p>
            <w:r>
              <w:t>Grouped windows</w:t>
            </w:r>
          </w:p>
        </w:tc>
        <w:tc>
          <w:tcPr>
            <w:tcW w:type="dxa" w:w="3312"/>
          </w:tcPr>
          <w:p>
            <w:r>
              <w:t>Known group/tab-bar case that previously required tolerance</w:t>
            </w:r>
          </w:p>
        </w:tc>
      </w:tr>
      <w:tr>
        <w:tc>
          <w:tcPr>
            <w:tcW w:type="dxa" w:w="3312"/>
          </w:tcPr>
          <w:p>
            <w:r>
              <w:t>F10</w:t>
            </w:r>
          </w:p>
        </w:tc>
        <w:tc>
          <w:tcPr>
            <w:tcW w:type="dxa" w:w="3312"/>
          </w:tcPr>
          <w:p>
            <w:r>
              <w:t>Mixed tiled + floating</w:t>
            </w:r>
          </w:p>
        </w:tc>
        <w:tc>
          <w:tcPr>
            <w:tcW w:type="dxa" w:w="3312"/>
          </w:tcPr>
          <w:p>
            <w:r>
              <w:t>Tree inference must ignore floating clients; floating geometry must remain exact</w:t>
            </w:r>
          </w:p>
        </w:tc>
      </w:tr>
      <w:tr>
        <w:tc>
          <w:tcPr>
            <w:tcW w:type="dxa" w:w="3312"/>
          </w:tcPr>
          <w:p>
            <w:r>
              <w:t>F11</w:t>
            </w:r>
          </w:p>
        </w:tc>
        <w:tc>
          <w:tcPr>
            <w:tcW w:type="dxa" w:w="3312"/>
          </w:tcPr>
          <w:p>
            <w:r>
              <w:t>Occupied restore destination</w:t>
            </w:r>
          </w:p>
        </w:tc>
        <w:tc>
          <w:tcPr>
            <w:tcW w:type="dxa" w:w="3312"/>
          </w:tcPr>
          <w:p>
            <w:r>
              <w:t>New tree replay must preserve the existing safe no-collapse behavior</w:t>
            </w:r>
          </w:p>
        </w:tc>
      </w:tr>
      <w:tr>
        <w:tc>
          <w:tcPr>
            <w:tcW w:type="dxa" w:w="3312"/>
          </w:tcPr>
          <w:p>
            <w:r>
              <w:t>F12</w:t>
            </w:r>
          </w:p>
        </w:tc>
        <w:tc>
          <w:tcPr>
            <w:tcW w:type="dxa" w:w="3312"/>
          </w:tcPr>
          <w:p>
            <w:r>
              <w:t>Multiple stash batches</w:t>
            </w:r>
          </w:p>
        </w:tc>
        <w:tc>
          <w:tcPr>
            <w:tcW w:type="dxa" w:w="3312"/>
          </w:tcPr>
          <w:p>
            <w:r>
              <w:t>Independent internal trees restored sequentially into one destination</w:t>
            </w:r>
          </w:p>
        </w:tc>
      </w:tr>
    </w:tbl>
    <w:p>
      <w:pPr>
        <w:pStyle w:val="Heading1"/>
      </w:pPr>
      <w:r>
        <w:t>10. Pass / Fail Criteria for Every Experiment</w:t>
      </w:r>
    </w:p>
    <w:p>
      <w:pPr>
        <w:pStyle w:val="ListBullet"/>
      </w:pPr>
      <w:r>
        <w:t>Correct window set: no lost, duplicated, or accidentally retained test client.</w:t>
      </w:r>
    </w:p>
    <w:p>
      <w:pPr>
        <w:pStyle w:val="ListBullet"/>
      </w:pPr>
      <w:r>
        <w:t>Correct topology where the approach claims exact reconstruction.</w:t>
      </w:r>
    </w:p>
    <w:p>
      <w:pPr>
        <w:pStyle w:val="ListBullet"/>
      </w:pPr>
      <w:r>
        <w:t>Correct final geometry after the separate resize pass where applicable.</w:t>
      </w:r>
    </w:p>
    <w:p>
      <w:pPr>
        <w:pStyle w:val="ListBullet"/>
      </w:pPr>
      <w:r>
        <w:t>No collapsed/sliver windows.</w:t>
      </w:r>
    </w:p>
    <w:p>
      <w:pPr>
        <w:pStyle w:val="ListBullet"/>
      </w:pPr>
      <w:r>
        <w:t>No pointer warp after restore/move.</w:t>
      </w:r>
    </w:p>
    <w:p>
      <w:pPr>
        <w:pStyle w:val="ListBullet"/>
      </w:pPr>
      <w:r>
        <w:t>No focus/order race across repeated runs.</w:t>
      </w:r>
    </w:p>
    <w:p>
      <w:pPr>
        <w:pStyle w:val="ListBullet"/>
      </w:pPr>
      <w:r>
        <w:t>No regression in floating-window behavior.</w:t>
      </w:r>
    </w:p>
    <w:p>
      <w:pPr>
        <w:pStyle w:val="ListBullet"/>
      </w:pPr>
      <w:r>
        <w:t>No regression when target workspace is already occupied.</w:t>
      </w:r>
    </w:p>
    <w:p>
      <w:pPr>
        <w:pStyle w:val="ListBullet"/>
      </w:pPr>
      <w:r>
        <w:t>No dependence on polling or sleeps as the production solution.</w:t>
      </w:r>
    </w:p>
    <w:p>
      <w:pPr>
        <w:pStyle w:val="ListBullet"/>
      </w:pPr>
      <w:r>
        <w:t>No silent configuration mutation.</w:t>
      </w:r>
    </w:p>
    <w:p>
      <w:pPr>
        <w:pStyle w:val="ListBullet"/>
      </w:pPr>
      <w:r>
        <w:t>Clean fallback when the experiment intentionally feeds ambiguous/invalid geometry.</w:t>
      </w:r>
    </w:p>
    <w:p>
      <w:pPr>
        <w:pStyle w:val="Heading1"/>
      </w:pPr>
      <w:r>
        <w:t>11. Current Hypothesis Ranking (Before Testing)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Rank</w:t>
            </w:r>
          </w:p>
        </w:tc>
        <w:tc>
          <w:tcPr>
            <w:tcW w:type="dxa" w:w="2484"/>
          </w:tcPr>
          <w:p>
            <w:r>
              <w:t>Approach</w:t>
            </w:r>
          </w:p>
        </w:tc>
        <w:tc>
          <w:tcPr>
            <w:tcW w:type="dxa" w:w="2484"/>
          </w:tcPr>
          <w:p>
            <w:r>
              <w:t>Current Confidence</w:t>
            </w:r>
          </w:p>
        </w:tc>
        <w:tc>
          <w:tcPr>
            <w:tcW w:type="dxa" w:w="2484"/>
          </w:tcPr>
          <w:p>
            <w:r>
              <w:t>Why</w:t>
            </w:r>
          </w:p>
        </w:tc>
      </w:tr>
      <w:tr>
        <w:tc>
          <w:tcPr>
            <w:tcW w:type="dxa" w:w="2484"/>
          </w:tcPr>
          <w:p>
            <w:r>
              <w:t>1</w:t>
            </w:r>
          </w:p>
        </w:tc>
        <w:tc>
          <w:tcPr>
            <w:tcW w:type="dxa" w:w="2484"/>
          </w:tcPr>
          <w:p>
            <w:r>
              <w:t>Static BSP tree + representative-leaf expansion</w:t>
            </w:r>
          </w:p>
        </w:tc>
        <w:tc>
          <w:tcPr>
            <w:tcW w:type="dxa" w:w="2484"/>
          </w:tcPr>
          <w:p>
            <w:r>
              <w:t>Highest</w:t>
            </w:r>
          </w:p>
        </w:tc>
        <w:tc>
          <w:tcPr>
            <w:tcW w:type="dxa" w:w="2484"/>
          </w:tcPr>
          <w:p>
            <w:r>
              <w:t>Clean data model; directly addresses the true multi-branch limitation.</w:t>
            </w:r>
          </w:p>
        </w:tc>
      </w:tr>
      <w:tr>
        <w:tc>
          <w:tcPr>
            <w:tcW w:type="dxa" w:w="2484"/>
          </w:tcPr>
          <w:p>
            <w:r>
              <w:t>2</w:t>
            </w:r>
          </w:p>
        </w:tc>
        <w:tc>
          <w:tcPr>
            <w:tcW w:type="dxa" w:w="2484"/>
          </w:tcPr>
          <w:p>
            <w:r>
              <w:t>Stash-time tree parsing/cache</w:t>
            </w:r>
          </w:p>
        </w:tc>
        <w:tc>
          <w:tcPr>
            <w:tcW w:type="dxa" w:w="2484"/>
          </w:tcPr>
          <w:p>
            <w:r>
              <w:t>High as optional optimization</w:t>
            </w:r>
          </w:p>
        </w:tc>
        <w:tc>
          <w:tcPr>
            <w:tcW w:type="dxa" w:w="2484"/>
          </w:tcPr>
          <w:p>
            <w:r>
              <w:t>Could simplify restore, but must remain auxiliary and restart-safe.</w:t>
            </w:r>
          </w:p>
        </w:tc>
      </w:tr>
      <w:tr>
        <w:tc>
          <w:tcPr>
            <w:tcW w:type="dxa" w:w="2484"/>
          </w:tcPr>
          <w:p>
            <w:r>
              <w:t>3</w:t>
            </w:r>
          </w:p>
        </w:tc>
        <w:tc>
          <w:tcPr>
            <w:tcW w:type="dxa" w:w="2484"/>
          </w:tcPr>
          <w:p>
            <w:r>
              <w:t>Destructive decomposition during stash</w:t>
            </w:r>
          </w:p>
        </w:tc>
        <w:tc>
          <w:tcPr>
            <w:tcW w:type="dxa" w:w="2484"/>
          </w:tcPr>
          <w:p>
            <w:r>
              <w:t>Experimental</w:t>
            </w:r>
          </w:p>
        </w:tc>
        <w:tc>
          <w:tcPr>
            <w:tcW w:type="dxa" w:w="2484"/>
          </w:tcPr>
          <w:p>
            <w:r>
              <w:t>Interesting structural signal, but likely more asynchronous complexity.</w:t>
            </w:r>
          </w:p>
        </w:tc>
      </w:tr>
      <w:tr>
        <w:tc>
          <w:tcPr>
            <w:tcW w:type="dxa" w:w="2484"/>
          </w:tcPr>
          <w:p>
            <w:r>
              <w:t>4</w:t>
            </w:r>
          </w:p>
        </w:tc>
        <w:tc>
          <w:tcPr>
            <w:tcW w:type="dxa" w:w="2484"/>
          </w:tcPr>
          <w:p>
            <w:r>
              <w:t>Special workspace as lossless tree storage</w:t>
            </w:r>
          </w:p>
        </w:tc>
        <w:tc>
          <w:tcPr>
            <w:tcW w:type="dxa" w:w="2484"/>
          </w:tcPr>
          <w:p>
            <w:r>
              <w:t>Low</w:t>
            </w:r>
          </w:p>
        </w:tc>
        <w:tc>
          <w:tcPr>
            <w:tcW w:type="dxa" w:w="2484"/>
          </w:tcPr>
          <w:p>
            <w:r>
              <w:t>Cumulative batches and destructive decode make reversibility doubtful.</w:t>
            </w:r>
          </w:p>
        </w:tc>
      </w:tr>
      <w:tr>
        <w:tc>
          <w:tcPr>
            <w:tcW w:type="dxa" w:w="2484"/>
          </w:tcPr>
          <w:p>
            <w:r>
              <w:t>Rejected</w:t>
            </w:r>
          </w:p>
        </w:tc>
        <w:tc>
          <w:tcPr>
            <w:tcW w:type="dxa" w:w="2484"/>
          </w:tcPr>
          <w:p>
            <w:r>
              <w:t>Largest-window-in / largest-window-out</w:t>
            </w:r>
          </w:p>
        </w:tc>
        <w:tc>
          <w:tcPr>
            <w:tcW w:type="dxa" w:w="2484"/>
          </w:tcPr>
          <w:p>
            <w:r>
              <w:t>Not structurally sound</w:t>
            </w:r>
          </w:p>
        </w:tc>
        <w:tc>
          <w:tcPr>
            <w:tcW w:type="dxa" w:w="2484"/>
          </w:tcPr>
          <w:p>
            <w:r>
              <w:t>Window area does not encode Dwindle tree position.</w:t>
            </w:r>
          </w:p>
        </w:tc>
      </w:tr>
    </w:tbl>
    <w:p>
      <w:pPr>
        <w:pStyle w:val="Heading1"/>
      </w:pPr>
      <w:r>
        <w:t>12. Claude Code Operating Instructions</w:t>
      </w:r>
    </w:p>
    <w:p>
      <w:r>
        <w:t>When using this document as the exploration brief, treat the work as feasibility research. Do not jump from a promising idea directly into production `Service.qml` changes.</w:t>
      </w:r>
    </w:p>
    <w:p>
      <w:pPr>
        <w:pStyle w:val="ListBullet"/>
      </w:pPr>
      <w:r>
        <w:t>Read `docs/FEATURES.md`, `docs/DESIGN-JOURNEY.md`, `docs/RECONSTRUCTION.md`, and `docs/CLAUDE.md` before modifying restore/move logic.</w:t>
      </w:r>
    </w:p>
    <w:p>
      <w:pPr>
        <w:pStyle w:val="ListBullet"/>
      </w:pPr>
      <w:r>
        <w:t>Begin with Gate 1. The compositor's ability to replay arbitrary trees is the decisive prerequisite.</w:t>
      </w:r>
    </w:p>
    <w:p>
      <w:pPr>
        <w:pStyle w:val="ListBullet"/>
      </w:pPr>
      <w:r>
        <w:t>Prefer standalone/pure helpers and a disposable test harness before touching the live plugin path.</w:t>
      </w:r>
    </w:p>
    <w:p>
      <w:pPr>
        <w:pStyle w:val="ListBullet"/>
      </w:pPr>
      <w:r>
        <w:t>For each experiment, record: setup, exact dispatch sequence, expected result, actual `hyprctl` snapshot, pass/fail, and interpretation.</w:t>
      </w:r>
    </w:p>
    <w:p>
      <w:pPr>
        <w:pStyle w:val="ListBullet"/>
      </w:pPr>
      <w:r>
        <w:t>Do not infer success from visual appearance alone when geometry can be captured programmatically.</w:t>
      </w:r>
    </w:p>
    <w:p>
      <w:pPr>
        <w:pStyle w:val="ListBullet"/>
      </w:pPr>
      <w:r>
        <w:t>Test mirrored/rotated variants; a single orientation is not enough evidence.</w:t>
      </w:r>
    </w:p>
    <w:p>
      <w:pPr>
        <w:pStyle w:val="ListBullet"/>
      </w:pPr>
      <w:r>
        <w:t>Repeat compositor tests enough times to reveal race/order instability.</w:t>
      </w:r>
    </w:p>
    <w:p>
      <w:pPr>
        <w:pStyle w:val="ListBullet"/>
      </w:pPr>
      <w:r>
        <w:t>If an approach fails a decisive gate, document the reason and stop extending it.</w:t>
      </w:r>
    </w:p>
    <w:p>
      <w:pPr>
        <w:pStyle w:val="ListBullet"/>
      </w:pPr>
      <w:r>
        <w:t>Do not delete the current `peelOrder()` fallback until the replacement has passed the full regression matrix.</w:t>
      </w:r>
    </w:p>
    <w:p>
      <w:pPr>
        <w:pStyle w:val="ListBullet"/>
      </w:pPr>
      <w:r>
        <w:t>Do not perform git commits/merges without presenting the implementation summary and proposed commit message for user review first.</w:t>
      </w:r>
    </w:p>
    <w:p>
      <w:pPr>
        <w:pStyle w:val="Heading1"/>
      </w:pPr>
      <w:r>
        <w:t>13. Expected End State of the Feasibility Pass</w:t>
      </w:r>
    </w:p>
    <w:p>
      <w:r>
        <w:t>The exploration should end with evidence for one of two outcomes:</w:t>
      </w:r>
    </w:p>
    <w:p>
      <w:pPr>
        <w:pStyle w:val="ListBullet"/>
      </w:pPr>
      <w:r>
        <w:t>Outcome A - Green light: real Hyprland tests prove arbitrary V/H tree replay is deterministic, geometry parsing reconstructs known multi-branch trees, and the approach can be integrated without breaking the project's existing safety rules. At that point, write the final implementation plan and only then modify the production restore/move pipeline.</w:t>
      </w:r>
    </w:p>
    <w:p>
      <w:pPr>
        <w:pStyle w:val="ListBullet"/>
      </w:pPr>
      <w:r>
        <w:t>Outcome B - Hard limitation: the compositor cannot reliably replay the required tree structure, or ordinary Dwindle geometry cannot be recovered robustly from the information exposed to the plugin. In that case, document the exact limitation and avoid adding complexity that cannot improve real user behavior.</w:t>
      </w:r>
    </w:p>
    <w:p>
      <w:pPr>
        <w:pStyle w:val="Heading1"/>
      </w:pPr>
      <w:r>
        <w:t>14. Source Context</w:t>
      </w:r>
    </w:p>
    <w:p>
      <w:r>
        <w:t>This feasibility plan is grounded in the current Workspace Stash project documents: the V1/V2/V3 feature contract, the design journey and live-bug history, the current development rules, the public README/limitations, and the approved recursive-bipartition reconstruction design. Those documents remain authoritative where this plan does not explicitly propose an experiment.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60"/>
    </w:pPr>
    <w:rPr>
      <w:rFonts w:ascii="Liberation Mono" w:hAnsi="Liberation Mono"/>
      <w:sz w:val="18"/>
    </w:rPr>
  </w:style>
  <w:style w:type="paragraph" w:customStyle="1" w:styleId="Callout">
    <w:name w:val="Callout"/>
    <w:pPr>
      <w:spacing w:before="120" w:after="120"/>
      <w:ind w:left="288" w:right="288"/>
    </w:pPr>
    <w:rPr>
      <w:rFonts w:ascii="Aptos" w:hAnsi="Aptos"/>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