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75039e9e60ff1abb8c770cc36a53175f1641d5"/>
      <w:r>
        <w:t xml:space="preserve">Revisão bibliográfica sobre Retrieval-Augmented Generation aplicado a anotações pessoais em Obsidian e documentos corporativos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Manus AI</w:t>
      </w:r>
      <w:r>
        <w:br/>
      </w:r>
      <w:r>
        <w:rPr>
          <w:b/>
        </w:rPr>
        <w:t xml:space="preserve">Data:</w:t>
      </w:r>
      <w:r>
        <w:t xml:space="preserve"> </w:t>
      </w:r>
      <w:r>
        <w:t xml:space="preserve">31 mar. 2026</w:t>
      </w:r>
    </w:p>
    <w:p>
      <w:pPr>
        <w:pStyle w:val="Heading2"/>
      </w:pPr>
      <w:bookmarkStart w:id="21" w:name="introdução"/>
      <w:r>
        <w:t xml:space="preserve">Introdução</w:t>
      </w:r>
      <w:bookmarkEnd w:id="21"/>
    </w:p>
    <w:p>
      <w:pPr>
        <w:pStyle w:val="FirstParagraph"/>
      </w:pPr>
      <w:r>
        <w:t xml:space="preserve">A evolução recente dos grandes modelos de linguagem tornou viável a construção de sistemas capazes de consultar acervos documentais heterogêneos em linguagem natural. Nesse contexto, a abordagem</w:t>
      </w:r>
      <w:r>
        <w:t xml:space="preserve"> </w:t>
      </w:r>
      <w:r>
        <w:rPr>
          <w:b/>
        </w:rPr>
        <w:t xml:space="preserve">Retrieval-Augmented Generation (RAG)</w:t>
      </w:r>
      <w:r>
        <w:t xml:space="preserve"> </w:t>
      </w:r>
      <w:r>
        <w:t xml:space="preserve">consolidou-se como uma alternativa técnica para mitigar limitações conhecidas dos modelos puramente paramétricos, em especial alucinações, desatualização factual e baixa rastreabilidade das respostas [1] [2] [3] [4]. Em vez de depender exclusivamente do conhecimento embutido nos pesos do modelo, o RAG recupera evidências externas em tempo de inferência e condiciona a geração à informação recuperada.</w:t>
      </w:r>
    </w:p>
    <w:p>
      <w:pPr>
        <w:pStyle w:val="BodyText"/>
      </w:pPr>
      <w:r>
        <w:t xml:space="preserve">Esse paradigma é particularmente relevante para dois cenários que convergem no escopo deste TCC. O primeiro é o das</w:t>
      </w:r>
      <w:r>
        <w:t xml:space="preserve"> </w:t>
      </w:r>
      <w:r>
        <w:rPr>
          <w:b/>
        </w:rPr>
        <w:t xml:space="preserve">anotações pessoais</w:t>
      </w:r>
      <w:r>
        <w:t xml:space="preserve">, em que o usuário mantém um acervo progressivamente crescente de notas em Markdown, frequentemente organizado em ferramentas como o</w:t>
      </w:r>
      <w:r>
        <w:t xml:space="preserve"> </w:t>
      </w:r>
      <w:r>
        <w:rPr>
          <w:b/>
        </w:rPr>
        <w:t xml:space="preserve">Obsidian</w:t>
      </w:r>
      <w:r>
        <w:t xml:space="preserve">, com uso de wikilinks, headings, listas, anexos e fragmentos de texto produzidos ao longo do tempo. O segundo é o dos</w:t>
      </w:r>
      <w:r>
        <w:t xml:space="preserve"> </w:t>
      </w:r>
      <w:r>
        <w:rPr>
          <w:b/>
        </w:rPr>
        <w:t xml:space="preserve">documentos corporativos</w:t>
      </w:r>
      <w:r>
        <w:t xml:space="preserve">, normalmente compostos por PDFs, memorandos, políticas, relatórios, atas, procedimentos e documentação operacional, cujo reaproveitamento depende de mecanismos eficazes de indexação, recuperação e citação. Nesses dois casos, o problema central não é apenas armazenar conteúdo, mas</w:t>
      </w:r>
      <w:r>
        <w:t xml:space="preserve"> </w:t>
      </w:r>
      <w:r>
        <w:rPr>
          <w:b/>
        </w:rPr>
        <w:t xml:space="preserve">recuperar conhecimento contextualizado, confiável e explicável</w:t>
      </w:r>
      <w:r>
        <w:t xml:space="preserve">.</w:t>
      </w:r>
    </w:p>
    <w:p>
      <w:pPr>
        <w:pStyle w:val="BodyText"/>
      </w:pPr>
      <w:r>
        <w:t xml:space="preserve">A literatura recente indica que o desempenho de sistemas RAG não depende de um único componente isolado, mas da coordenação entre ingestão documental, parsing, chunking, embeddings, armazenamento vetorial, recuperação, reranking, composição de contexto e geração final [2] [3] [4] [9]. Em corpora compostos por notas Markdown e PDFs, essa observação torna-se ainda mais importante, porque o valor do sistema depende de como ele preserva estrutura documental, metadados, vínculos semânticos e fronteiras lógicas do conteúdo.</w:t>
      </w:r>
    </w:p>
    <w:p>
      <w:pPr>
        <w:pStyle w:val="BlockText"/>
      </w:pPr>
      <w:r>
        <w:t xml:space="preserve">“</w:t>
      </w:r>
      <w:r>
        <w:t xml:space="preserve">Retrieval-Augmented Generation (RAG) has emerged as a powerful paradigm to enhance large language models (LLMs) by conditioning generation on external evidence retrieved at inference time</w:t>
      </w:r>
      <w:r>
        <w:t xml:space="preserve">”</w:t>
      </w:r>
      <w:r>
        <w:t xml:space="preserve"> </w:t>
      </w:r>
      <w:r>
        <w:t xml:space="preserve">[4].</w:t>
      </w:r>
    </w:p>
    <w:p>
      <w:pPr>
        <w:pStyle w:val="FirstParagraph"/>
      </w:pPr>
      <w:r>
        <w:t xml:space="preserve">Diante desse quadro, esta revisão bibliográfica organiza e discute a literatura publicada entre</w:t>
      </w:r>
      <w:r>
        <w:t xml:space="preserve"> </w:t>
      </w:r>
      <w:r>
        <w:rPr>
          <w:b/>
        </w:rPr>
        <w:t xml:space="preserve">2022 e 2025</w:t>
      </w:r>
      <w:r>
        <w:t xml:space="preserve">, complementada por documentação técnica e projetos open-source relevantes, com foco em quatro eixos:</w:t>
      </w:r>
      <w:r>
        <w:t xml:space="preserve"> </w:t>
      </w:r>
      <w:r>
        <w:rPr>
          <w:b/>
        </w:rPr>
        <w:t xml:space="preserve">arquitetura RAG</w:t>
      </w:r>
      <w:r>
        <w:t xml:space="preserve">,</w:t>
      </w:r>
      <w:r>
        <w:t xml:space="preserve"> </w:t>
      </w:r>
      <w:r>
        <w:rPr>
          <w:b/>
        </w:rPr>
        <w:t xml:space="preserve">vector databases</w:t>
      </w:r>
      <w:r>
        <w:t xml:space="preserve">,</w:t>
      </w:r>
      <w:r>
        <w:t xml:space="preserve"> </w:t>
      </w:r>
      <w:r>
        <w:rPr>
          <w:b/>
        </w:rPr>
        <w:t xml:space="preserve">chunking strategies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embedding models</w:t>
      </w:r>
      <w:r>
        <w:t xml:space="preserve">. Além disso, compara as bibliotecas</w:t>
      </w:r>
      <w:r>
        <w:t xml:space="preserve"> </w:t>
      </w:r>
      <w:r>
        <w:rPr>
          <w:b/>
        </w:rPr>
        <w:t xml:space="preserve">LlamaIndex</w:t>
      </w:r>
      <w:r>
        <w:t xml:space="preserve">,</w:t>
      </w:r>
      <w:r>
        <w:t xml:space="preserve"> </w:t>
      </w:r>
      <w:r>
        <w:rPr>
          <w:b/>
        </w:rPr>
        <w:t xml:space="preserve">LangChain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Haystack</w:t>
      </w:r>
      <w:r>
        <w:t xml:space="preserve">, com ênfase em fluxos que envolvem</w:t>
      </w:r>
      <w:r>
        <w:t xml:space="preserve"> </w:t>
      </w:r>
      <w:r>
        <w:rPr>
          <w:b/>
        </w:rPr>
        <w:t xml:space="preserve">arquivos Markdown e PDFs</w:t>
      </w:r>
      <w:r>
        <w:t xml:space="preserve">, e examina projetos do ecossistema</w:t>
      </w:r>
      <w:r>
        <w:t xml:space="preserve"> </w:t>
      </w:r>
      <w:r>
        <w:rPr>
          <w:b/>
        </w:rPr>
        <w:t xml:space="preserve">Obsidian + RAG/LLMs</w:t>
      </w:r>
      <w:r>
        <w:t xml:space="preserve"> </w:t>
      </w:r>
      <w:r>
        <w:t xml:space="preserve">que ajudam a situar o problema de pesquisa em soluções reais já adotadas pela comunidade.</w:t>
      </w:r>
    </w:p>
    <w:p>
      <w:pPr>
        <w:pStyle w:val="Heading2"/>
      </w:pPr>
      <w:bookmarkStart w:id="22" w:name="arquitetura-rag"/>
      <w:r>
        <w:t xml:space="preserve">1. Arquitetura RAG</w:t>
      </w:r>
      <w:bookmarkEnd w:id="22"/>
    </w:p>
    <w:p>
      <w:pPr>
        <w:pStyle w:val="FirstParagraph"/>
      </w:pPr>
      <w:r>
        <w:t xml:space="preserve">A literatura convergente sobre RAG parte do diagnóstico de que LLMs puros são poderosos para generalização linguística, mas insuficientes quando o sistema precisa operar sobre informação recente, privada, de domínio restrito ou documentalmente verificável [1] [2] [4]. Cheng et al. descrevem o RAG como uma integração entre recuperação e geração baseada em fontes externas, enquanto Gao et al. o apresentam como resposta às limitações de factualidade, transparência e atualização dos modelos paramétricos [1] [2]. Em termos práticos, o RAG desloca parte da inteligência do sistema para o</w:t>
      </w:r>
      <w:r>
        <w:t xml:space="preserve"> </w:t>
      </w:r>
      <w:r>
        <w:rPr>
          <w:b/>
        </w:rPr>
        <w:t xml:space="preserve">pipeline de dados</w:t>
      </w:r>
      <w:r>
        <w:t xml:space="preserve">.</w:t>
      </w:r>
    </w:p>
    <w:p>
      <w:pPr>
        <w:pStyle w:val="BodyText"/>
      </w:pPr>
      <w:r>
        <w:t xml:space="preserve">Uma formulação bastante influente é a taxonomia de Gao et al., que separa o campo em</w:t>
      </w:r>
      <w:r>
        <w:t xml:space="preserve"> </w:t>
      </w:r>
      <w:r>
        <w:rPr>
          <w:b/>
        </w:rPr>
        <w:t xml:space="preserve">Naive RAG</w:t>
      </w:r>
      <w:r>
        <w:t xml:space="preserve">,</w:t>
      </w:r>
      <w:r>
        <w:t xml:space="preserve"> </w:t>
      </w:r>
      <w:r>
        <w:rPr>
          <w:b/>
        </w:rPr>
        <w:t xml:space="preserve">Advanced RAG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Modular RAG</w:t>
      </w:r>
      <w:r>
        <w:t xml:space="preserve"> </w:t>
      </w:r>
      <w:r>
        <w:t xml:space="preserve">[2]. O Naive RAG representa a forma mais simples do paradigma: documentos são segmentados, vetorizados, armazenados em um índice e consultados por similaridade; os trechos retornados compõem o prompt usado pelo gerador. O Advanced RAG acrescenta recursos como reranking, query rewriting, recuperação híbrida, filtros, multi-hop retrieval e estratégias para reduzir ruído no contexto. Já o Modular RAG rompe a linearidade do pipeline e trata o sistema como uma composição de módulos especializados, capazes de trocar informação de forma mais flexível.</w:t>
      </w:r>
    </w:p>
    <w:p>
      <w:pPr>
        <w:pStyle w:val="BodyText"/>
      </w:pPr>
      <w:r>
        <w:t xml:space="preserve">Sharma propõe outra taxonomia complementar, classificando arquiteturas em</w:t>
      </w:r>
      <w:r>
        <w:t xml:space="preserve"> </w:t>
      </w:r>
      <w:r>
        <w:rPr>
          <w:b/>
        </w:rPr>
        <w:t xml:space="preserve">retriever-centric</w:t>
      </w:r>
      <w:r>
        <w:t xml:space="preserve">,</w:t>
      </w:r>
      <w:r>
        <w:t xml:space="preserve"> </w:t>
      </w:r>
      <w:r>
        <w:rPr>
          <w:b/>
        </w:rPr>
        <w:t xml:space="preserve">generator-centric</w:t>
      </w:r>
      <w:r>
        <w:t xml:space="preserve">,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robustness-oriented</w:t>
      </w:r>
      <w:r>
        <w:t xml:space="preserve"> </w:t>
      </w:r>
      <w:r>
        <w:t xml:space="preserve">[4]. Essa tipologia é útil porque mostra que o avanço do campo já não se limita a melhorar a busca vetorial: há pesquisas voltadas a filtrar contexto, controlar a decodificação, reduzir vulnerabilidade a ruído, lidar com multi-hop reasoning e equilibrar eficiência, grounding e latência [4]. Gan et al., por sua vez, reforçam que a avaliação de um sistema RAG deve considerar tanto os componentes internos quanto o comportamento global do sistema, o que confirma a natureza</w:t>
      </w:r>
      <w:r>
        <w:t xml:space="preserve"> </w:t>
      </w:r>
      <w:r>
        <w:rPr>
          <w:b/>
        </w:rPr>
        <w:t xml:space="preserve">sistêmica</w:t>
      </w:r>
      <w:r>
        <w:t xml:space="preserve"> </w:t>
      </w:r>
      <w:r>
        <w:t xml:space="preserve">da arquitetura [3].</w:t>
      </w:r>
    </w:p>
    <w:p>
      <w:pPr>
        <w:pStyle w:val="BodyText"/>
      </w:pPr>
      <w:r>
        <w:t xml:space="preserve">Para o recorte deste TCC, o ponto mais importante é que a arquitetura RAG não pode ser tratada como um simples</w:t>
      </w:r>
      <w:r>
        <w:t xml:space="preserve"> </w:t>
      </w:r>
      <w:r>
        <w:t xml:space="preserve">“</w:t>
      </w:r>
      <w:r>
        <w:t xml:space="preserve">chat com documentos</w:t>
      </w:r>
      <w:r>
        <w:t xml:space="preserve">”</w:t>
      </w:r>
      <w:r>
        <w:t xml:space="preserve">. Em acervos de Obsidian e em repositórios corporativos, a arquitetura precisa resolver pelo menos cinco questões: ingestão de formatos heterogêneos; preservação de estrutura documental; recuperação relevante em português; resposta com evidências explícitas; e atualização incremental do acervo. Isso desloca a discussão para além do LLM em si e torna centrais decisões sobre parsing, chunking, embeddings e armazenamento vetorial [2] [3] [9] [10].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Dimensão arquitetural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 no pipeline RAG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Relevância para Markdown/Obsidian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Relevância para PDFs/documentos corporativos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Ingestão e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Converter arquivos em unidades textuais tratáveis</w:t>
            </w:r>
          </w:p>
        </w:tc>
        <w:tc>
          <w:p>
            <w:pPr>
              <w:pStyle w:val="Compact"/>
              <w:jc w:val="left"/>
            </w:pPr>
            <w:r>
              <w:t xml:space="preserve">Preserva headings, listas, wikilinks e frontmatter</w:t>
            </w:r>
          </w:p>
        </w:tc>
        <w:tc>
          <w:p>
            <w:pPr>
              <w:pStyle w:val="Compact"/>
              <w:jc w:val="left"/>
            </w:pPr>
            <w:r>
              <w:t xml:space="preserve">Exige extração confiável de texto, tabelas e seções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Chunking</w:t>
            </w:r>
          </w:p>
        </w:tc>
        <w:tc>
          <w:p>
            <w:pPr>
              <w:pStyle w:val="Compact"/>
              <w:jc w:val="left"/>
            </w:pPr>
            <w:r>
              <w:t xml:space="preserve">Delimitar unidades de recuperação</w:t>
            </w:r>
          </w:p>
        </w:tc>
        <w:tc>
          <w:p>
            <w:pPr>
              <w:pStyle w:val="Compact"/>
              <w:jc w:val="left"/>
            </w:pPr>
            <w:r>
              <w:t xml:space="preserve">Pode respeitar seções e blocos da nota</w:t>
            </w:r>
          </w:p>
        </w:tc>
        <w:tc>
          <w:p>
            <w:pPr>
              <w:pStyle w:val="Compact"/>
              <w:jc w:val="left"/>
            </w:pPr>
            <w:r>
              <w:t xml:space="preserve">Pode alinhar chunks a títulos, páginas e tópicos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Mapear texto para espaço vetorial</w:t>
            </w:r>
          </w:p>
        </w:tc>
        <w:tc>
          <w:p>
            <w:pPr>
              <w:pStyle w:val="Compact"/>
              <w:jc w:val="left"/>
            </w:pPr>
            <w:r>
              <w:t xml:space="preserve">Favorece busca semântica entre notas relacionadas</w:t>
            </w:r>
          </w:p>
        </w:tc>
        <w:tc>
          <w:p>
            <w:pPr>
              <w:pStyle w:val="Compact"/>
              <w:jc w:val="left"/>
            </w:pPr>
            <w:r>
              <w:t xml:space="preserve">Favorece recuperação por significado, não só por palavra-chave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p>
            <w:pPr>
              <w:pStyle w:val="Compact"/>
              <w:jc w:val="left"/>
            </w:pPr>
            <w:r>
              <w:t xml:space="preserve">Persistir e consultar vetores com metadados</w:t>
            </w:r>
          </w:p>
        </w:tc>
        <w:tc>
          <w:p>
            <w:pPr>
              <w:pStyle w:val="Compact"/>
              <w:jc w:val="left"/>
            </w:pPr>
            <w:r>
              <w:t xml:space="preserve">Viabiliza indexação incremental do vault</w:t>
            </w:r>
          </w:p>
        </w:tc>
        <w:tc>
          <w:p>
            <w:pPr>
              <w:pStyle w:val="Compact"/>
              <w:jc w:val="left"/>
            </w:pPr>
            <w:r>
              <w:t xml:space="preserve">Viabiliza filtros por tipo, data, setor e documento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Recuperação e reranking</w:t>
            </w:r>
          </w:p>
        </w:tc>
        <w:tc>
          <w:p>
            <w:pPr>
              <w:pStyle w:val="Compact"/>
              <w:jc w:val="left"/>
            </w:pPr>
            <w:r>
              <w:t xml:space="preserve">Selecionar contexto relevante</w:t>
            </w:r>
          </w:p>
        </w:tc>
        <w:tc>
          <w:p>
            <w:pPr>
              <w:pStyle w:val="Compact"/>
              <w:jc w:val="left"/>
            </w:pPr>
            <w:r>
              <w:t xml:space="preserve">Reduz ruído em notas curtas e fragmentadas</w:t>
            </w:r>
          </w:p>
        </w:tc>
        <w:tc>
          <w:p>
            <w:pPr>
              <w:pStyle w:val="Compact"/>
              <w:jc w:val="left"/>
            </w:pPr>
            <w:r>
              <w:t xml:space="preserve">Melhora precisão em documentos longos e redundantes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Geração com citação</w:t>
            </w:r>
          </w:p>
        </w:tc>
        <w:tc>
          <w:p>
            <w:pPr>
              <w:pStyle w:val="Compact"/>
              <w:jc w:val="left"/>
            </w:pPr>
            <w:r>
              <w:t xml:space="preserve">Produzir resposta fundamentada</w:t>
            </w:r>
          </w:p>
        </w:tc>
        <w:tc>
          <w:p>
            <w:pPr>
              <w:pStyle w:val="Compact"/>
              <w:jc w:val="left"/>
            </w:pPr>
            <w:r>
              <w:t xml:space="preserve">Aumenta utilidade do PKM pessoal</w:t>
            </w:r>
          </w:p>
        </w:tc>
        <w:tc>
          <w:p>
            <w:pPr>
              <w:pStyle w:val="Compact"/>
              <w:jc w:val="left"/>
            </w:pPr>
            <w:r>
              <w:t xml:space="preserve">É essencial para confiabilidade em uso corporativo</w:t>
            </w:r>
          </w:p>
        </w:tc>
      </w:tr>
    </w:tbl>
    <w:p>
      <w:pPr>
        <w:pStyle w:val="BodyText"/>
      </w:pPr>
      <w:r>
        <w:t xml:space="preserve">A partir dessas contribuições, é possível sintetizar o RAG como uma arquitetura em camadas. Em sua forma mais direta, o fluxo inclui</w:t>
      </w:r>
      <w:r>
        <w:t xml:space="preserve"> </w:t>
      </w:r>
      <w:r>
        <w:rPr>
          <w:b/>
        </w:rPr>
        <w:t xml:space="preserve">ingestão documental</w:t>
      </w:r>
      <w:r>
        <w:t xml:space="preserve">,</w:t>
      </w:r>
      <w:r>
        <w:t xml:space="preserve"> </w:t>
      </w:r>
      <w:r>
        <w:rPr>
          <w:b/>
        </w:rPr>
        <w:t xml:space="preserve">segmentação</w:t>
      </w:r>
      <w:r>
        <w:t xml:space="preserve">,</w:t>
      </w:r>
      <w:r>
        <w:t xml:space="preserve"> </w:t>
      </w:r>
      <w:r>
        <w:rPr>
          <w:b/>
        </w:rPr>
        <w:t xml:space="preserve">vetorização</w:t>
      </w:r>
      <w:r>
        <w:t xml:space="preserve">,</w:t>
      </w:r>
      <w:r>
        <w:t xml:space="preserve"> </w:t>
      </w:r>
      <w:r>
        <w:rPr>
          <w:b/>
        </w:rPr>
        <w:t xml:space="preserve">indexação</w:t>
      </w:r>
      <w:r>
        <w:t xml:space="preserve">,</w:t>
      </w:r>
      <w:r>
        <w:t xml:space="preserve"> </w:t>
      </w:r>
      <w:r>
        <w:rPr>
          <w:b/>
        </w:rPr>
        <w:t xml:space="preserve">recuperação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geração condicionada</w:t>
      </w:r>
      <w:r>
        <w:t xml:space="preserve">. Em arquiteturas mais maduras, somam-se componentes de</w:t>
      </w:r>
      <w:r>
        <w:t xml:space="preserve"> </w:t>
      </w:r>
      <w:r>
        <w:rPr>
          <w:b/>
        </w:rPr>
        <w:t xml:space="preserve">roteamento por tipo de arquivo</w:t>
      </w:r>
      <w:r>
        <w:t xml:space="preserve">,</w:t>
      </w:r>
      <w:r>
        <w:t xml:space="preserve"> </w:t>
      </w:r>
      <w:r>
        <w:rPr>
          <w:b/>
        </w:rPr>
        <w:t xml:space="preserve">recuperação híbrida</w:t>
      </w:r>
      <w:r>
        <w:t xml:space="preserve">,</w:t>
      </w:r>
      <w:r>
        <w:t xml:space="preserve"> </w:t>
      </w:r>
      <w:r>
        <w:rPr>
          <w:b/>
        </w:rPr>
        <w:t xml:space="preserve">reranking</w:t>
      </w:r>
      <w:r>
        <w:t xml:space="preserve">,</w:t>
      </w:r>
      <w:r>
        <w:t xml:space="preserve"> </w:t>
      </w:r>
      <w:r>
        <w:rPr>
          <w:b/>
        </w:rPr>
        <w:t xml:space="preserve">expansão de contexto</w:t>
      </w:r>
      <w:r>
        <w:t xml:space="preserve">,</w:t>
      </w:r>
      <w:r>
        <w:t xml:space="preserve"> </w:t>
      </w:r>
      <w:r>
        <w:rPr>
          <w:b/>
        </w:rPr>
        <w:t xml:space="preserve">avaliação automática</w:t>
      </w:r>
      <w:r>
        <w:t xml:space="preserve">,</w:t>
      </w:r>
      <w:r>
        <w:t xml:space="preserve"> </w:t>
      </w:r>
      <w:r>
        <w:rPr>
          <w:b/>
        </w:rPr>
        <w:t xml:space="preserve">mecanismos de segurança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módulos de explicabilidade</w:t>
      </w:r>
      <w:r>
        <w:t xml:space="preserve"> </w:t>
      </w:r>
      <w:r>
        <w:t xml:space="preserve">[2] [3] [4]. Essa leitura é especialmente adequada ao TCC porque o artefato proposto investiga precisamente como decisões de pipeline afetam a qualidade de recuperação e a utilidade do sistema em português brasileiro.</w:t>
      </w:r>
    </w:p>
    <w:p>
      <w:pPr>
        <w:pStyle w:val="Heading2"/>
      </w:pPr>
      <w:bookmarkStart w:id="23" w:name="X47beb3e36a6062e6ac979043e5ff7ff0b476a5e"/>
      <w:r>
        <w:t xml:space="preserve">2. Vector databases como infraestrutura do RAG</w:t>
      </w:r>
      <w:bookmarkEnd w:id="23"/>
    </w:p>
    <w:p>
      <w:pPr>
        <w:pStyle w:val="FirstParagraph"/>
      </w:pPr>
      <w:r>
        <w:t xml:space="preserve">A literatura sobre bancos vetoriais mostra que eles não devem ser entendidos como simples repositórios passivos de embeddings. Jing et al. argumentam que os</w:t>
      </w:r>
      <w:r>
        <w:t xml:space="preserve"> </w:t>
      </w:r>
      <w:r>
        <w:rPr>
          <w:b/>
        </w:rPr>
        <w:t xml:space="preserve">vector databases</w:t>
      </w:r>
      <w:r>
        <w:t xml:space="preserve"> </w:t>
      </w:r>
      <w:r>
        <w:t xml:space="preserve">emergem como resposta a limitações de memória, atualização e factualidade dos LLMs, oferecendo meios eficientes para armazenar, recuperar e gerenciar representações vetoriais de alta dimensionalidade [9]. Em perspectiva semelhante, Ma et al. observam que o crescimento da recuperação semântica em larga escala ultrapassou as capacidades dos SGBDs tradicionais e levou à consolidação de arquiteturas especializadas em vetores, com foco em</w:t>
      </w:r>
      <w:r>
        <w:t xml:space="preserve"> </w:t>
      </w:r>
      <w:r>
        <w:rPr>
          <w:b/>
        </w:rPr>
        <w:t xml:space="preserve">armazenamento</w:t>
      </w:r>
      <w:r>
        <w:t xml:space="preserve">,</w:t>
      </w:r>
      <w:r>
        <w:t xml:space="preserve"> </w:t>
      </w:r>
      <w:r>
        <w:rPr>
          <w:b/>
        </w:rPr>
        <w:t xml:space="preserve">indexação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busca aproximada por vizinhança</w:t>
      </w:r>
      <w:r>
        <w:t xml:space="preserve"> </w:t>
      </w:r>
      <w:r>
        <w:t xml:space="preserve">[10].</w:t>
      </w:r>
    </w:p>
    <w:p>
      <w:pPr>
        <w:pStyle w:val="BodyText"/>
      </w:pPr>
      <w:r>
        <w:t xml:space="preserve">Em sistemas RAG, o banco vetorial é o elo operacional entre a etapa de vetorização e a recuperação contextual. Ele precisa sustentar consultas por similaridade em tempo viável, permitir filtros por metadados, manter persistência e atualização incremental e, idealmente, conviver com estratégias híbridas que combinem busca densa e lexical [9] [10]. Para corpora de notas pessoais e documentos corporativos, essa infraestrutura não é neutra: escolhas ruins de indexação ou metadados reduzem a recuperabilidade do acervo, mesmo quando o modelo de embedding é bom.</w:t>
      </w:r>
    </w:p>
    <w:p>
      <w:pPr>
        <w:pStyle w:val="BodyText"/>
      </w:pPr>
      <w:r>
        <w:t xml:space="preserve">A literatura também mostra que a relevância dos bancos vetoriais cresce quando o corpus é heterogêneo. Em um vault de Obsidian, diferentes notas podem variar muito em tamanho, granularidade e densidade semântica; em coleções corporativas, os documentos costumam conter redundância, anexos, texto repetido e seções padronizadas. Nesses cenários, o banco vetorial precisa trabalhar em conjunto com metadados como</w:t>
      </w:r>
      <w:r>
        <w:t xml:space="preserve"> </w:t>
      </w:r>
      <w:r>
        <w:rPr>
          <w:b/>
        </w:rPr>
        <w:t xml:space="preserve">arquivo de origem</w:t>
      </w:r>
      <w:r>
        <w:t xml:space="preserve">,</w:t>
      </w:r>
      <w:r>
        <w:t xml:space="preserve"> </w:t>
      </w:r>
      <w:r>
        <w:rPr>
          <w:b/>
        </w:rPr>
        <w:t xml:space="preserve">tipo de documento</w:t>
      </w:r>
      <w:r>
        <w:t xml:space="preserve">,</w:t>
      </w:r>
      <w:r>
        <w:t xml:space="preserve"> </w:t>
      </w:r>
      <w:r>
        <w:rPr>
          <w:b/>
        </w:rPr>
        <w:t xml:space="preserve">título</w:t>
      </w:r>
      <w:r>
        <w:t xml:space="preserve">,</w:t>
      </w:r>
      <w:r>
        <w:t xml:space="preserve"> </w:t>
      </w:r>
      <w:r>
        <w:rPr>
          <w:b/>
        </w:rPr>
        <w:t xml:space="preserve">data</w:t>
      </w:r>
      <w:r>
        <w:t xml:space="preserve">,</w:t>
      </w:r>
      <w:r>
        <w:t xml:space="preserve"> </w:t>
      </w:r>
      <w:r>
        <w:rPr>
          <w:b/>
        </w:rPr>
        <w:t xml:space="preserve">tags</w:t>
      </w:r>
      <w:r>
        <w:t xml:space="preserve">,</w:t>
      </w:r>
      <w:r>
        <w:t xml:space="preserve"> </w:t>
      </w:r>
      <w:r>
        <w:rPr>
          <w:b/>
        </w:rPr>
        <w:t xml:space="preserve">seção</w:t>
      </w:r>
      <w:r>
        <w:t xml:space="preserve"> </w:t>
      </w:r>
      <w:r>
        <w:t xml:space="preserve">e, no caso do Obsidian, até mesmo</w:t>
      </w:r>
      <w:r>
        <w:t xml:space="preserve"> </w:t>
      </w:r>
      <w:r>
        <w:rPr>
          <w:b/>
        </w:rPr>
        <w:t xml:space="preserve">wikilinks</w:t>
      </w:r>
      <w:r>
        <w:t xml:space="preserve"> </w:t>
      </w:r>
      <w:r>
        <w:t xml:space="preserve">ou hierarquias lógicas [9] [10].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técnico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 em sistemas RAG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no PKM com Obsidian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em documentos corporativos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Busca ANN eficiente</w:t>
            </w:r>
          </w:p>
        </w:tc>
        <w:tc>
          <w:p>
            <w:pPr>
              <w:pStyle w:val="Compact"/>
              <w:jc w:val="left"/>
            </w:pPr>
            <w:r>
              <w:t xml:space="preserve">Reduz latência sem perder relevância</w:t>
            </w:r>
          </w:p>
        </w:tc>
        <w:tc>
          <w:p>
            <w:pPr>
              <w:pStyle w:val="Compact"/>
              <w:jc w:val="left"/>
            </w:pPr>
            <w:r>
              <w:t xml:space="preserve">Importante para uso interativo no dia a dia</w:t>
            </w:r>
          </w:p>
        </w:tc>
        <w:tc>
          <w:p>
            <w:pPr>
              <w:pStyle w:val="Compact"/>
              <w:jc w:val="left"/>
            </w:pPr>
            <w:r>
              <w:t xml:space="preserve">Importante para bases maiores e consultas repetidas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Metadados e filtros</w:t>
            </w:r>
          </w:p>
        </w:tc>
        <w:tc>
          <w:p>
            <w:pPr>
              <w:pStyle w:val="Compact"/>
              <w:jc w:val="left"/>
            </w:pPr>
            <w:r>
              <w:t xml:space="preserve">Permitem refinar recuperação</w:t>
            </w:r>
          </w:p>
        </w:tc>
        <w:tc>
          <w:p>
            <w:pPr>
              <w:pStyle w:val="Compact"/>
              <w:jc w:val="left"/>
            </w:pPr>
            <w:r>
              <w:t xml:space="preserve">Útil para tags, datas e pastas</w:t>
            </w:r>
          </w:p>
        </w:tc>
        <w:tc>
          <w:p>
            <w:pPr>
              <w:pStyle w:val="Compact"/>
              <w:jc w:val="left"/>
            </w:pPr>
            <w:r>
              <w:t xml:space="preserve">Útil para setor, tipo documental, vigência e autoria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 local</w:t>
            </w:r>
          </w:p>
        </w:tc>
        <w:tc>
          <w:p>
            <w:pPr>
              <w:pStyle w:val="Compact"/>
              <w:jc w:val="left"/>
            </w:pPr>
            <w:r>
              <w:t xml:space="preserve">Favorece privacidade e autonomia</w:t>
            </w:r>
          </w:p>
        </w:tc>
        <w:tc>
          <w:p>
            <w:pPr>
              <w:pStyle w:val="Compact"/>
              <w:jc w:val="left"/>
            </w:pPr>
            <w:r>
              <w:t xml:space="preserve">Alinha-se a arquitetura local-first</w:t>
            </w:r>
          </w:p>
        </w:tc>
        <w:tc>
          <w:p>
            <w:pPr>
              <w:pStyle w:val="Compact"/>
              <w:jc w:val="left"/>
            </w:pPr>
            <w:r>
              <w:t xml:space="preserve">Reduz exposição de dados sensíveis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Atualização incremental</w:t>
            </w:r>
          </w:p>
        </w:tc>
        <w:tc>
          <w:p>
            <w:pPr>
              <w:pStyle w:val="Compact"/>
              <w:jc w:val="left"/>
            </w:pPr>
            <w:r>
              <w:t xml:space="preserve">Evita reindexações completas</w:t>
            </w:r>
          </w:p>
        </w:tc>
        <w:tc>
          <w:p>
            <w:pPr>
              <w:pStyle w:val="Compact"/>
              <w:jc w:val="left"/>
            </w:pPr>
            <w:r>
              <w:t xml:space="preserve">Necessária para vault em constante edição</w:t>
            </w:r>
          </w:p>
        </w:tc>
        <w:tc>
          <w:p>
            <w:pPr>
              <w:pStyle w:val="Compact"/>
              <w:jc w:val="left"/>
            </w:pPr>
            <w:r>
              <w:t xml:space="preserve">Necessária para políticas e relatórios atualizados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com frameworks</w:t>
            </w:r>
          </w:p>
        </w:tc>
        <w:tc>
          <w:p>
            <w:pPr>
              <w:pStyle w:val="Compact"/>
              <w:jc w:val="left"/>
            </w:pPr>
            <w:r>
              <w:t xml:space="preserve">Facilita experimentação e benchmark</w:t>
            </w:r>
          </w:p>
        </w:tc>
        <w:tc>
          <w:p>
            <w:pPr>
              <w:pStyle w:val="Compact"/>
              <w:jc w:val="left"/>
            </w:pPr>
            <w:r>
              <w:t xml:space="preserve">Acelera protótipos de PKM</w:t>
            </w:r>
          </w:p>
        </w:tc>
        <w:tc>
          <w:p>
            <w:pPr>
              <w:pStyle w:val="Compact"/>
              <w:jc w:val="left"/>
            </w:pPr>
            <w:r>
              <w:t xml:space="preserve">Facilita implantação em pipelines corporativos</w:t>
            </w:r>
          </w:p>
        </w:tc>
      </w:tr>
    </w:tbl>
    <w:p>
      <w:pPr>
        <w:pStyle w:val="BodyText"/>
      </w:pPr>
      <w:r>
        <w:t xml:space="preserve">Para o recorte do TCC, essa discussão favorece a adoção de uma visão</w:t>
      </w:r>
      <w:r>
        <w:t xml:space="preserve"> </w:t>
      </w:r>
      <w:r>
        <w:rPr>
          <w:b/>
        </w:rPr>
        <w:t xml:space="preserve">arquitetural</w:t>
      </w:r>
      <w:r>
        <w:t xml:space="preserve"> </w:t>
      </w:r>
      <w:r>
        <w:t xml:space="preserve">do banco vetorial. Mais importante do que a marca do banco é sua adequação ao experimento: persistência local, simplicidade de integração, suporte a metadados e previsibilidade operacional importam mais do que benchmarks genéricos desconectados do corpus-alvo. Em um sistema que precisa responder com citação obrigatória, o banco vetorial também deve facilitar o rastreamento do chunk recuperado, do documento de origem e do caminho da evidência até a resposta final.</w:t>
      </w:r>
    </w:p>
    <w:p>
      <w:pPr>
        <w:pStyle w:val="Heading2"/>
      </w:pPr>
      <w:bookmarkStart w:id="24" w:name="chunking-strategies"/>
      <w:r>
        <w:t xml:space="preserve">3. Chunking strategies</w:t>
      </w:r>
      <w:bookmarkEnd w:id="24"/>
    </w:p>
    <w:p>
      <w:pPr>
        <w:pStyle w:val="FirstParagraph"/>
      </w:pPr>
      <w:r>
        <w:t xml:space="preserve">A segmentação documental é uma das variáveis mais sensíveis em sistemas RAG. Gan et al. incluem explicitamente</w:t>
      </w:r>
      <w:r>
        <w:t xml:space="preserve"> </w:t>
      </w:r>
      <w:r>
        <w:rPr>
          <w:b/>
        </w:rPr>
        <w:t xml:space="preserve">chunking</w:t>
      </w:r>
      <w:r>
        <w:t xml:space="preserve"> </w:t>
      </w:r>
      <w:r>
        <w:t xml:space="preserve">entre os componentes que devem ser avaliados de modo interno no pipeline, ao lado de retrieval, reranking e embedding generation [3]. Essa observação é importante porque, na prática, o chunking define a unidade básica sobre a qual a recuperação acontece. Se os segmentos forem pequenos demais, o sistema perde contexto; se forem grandes demais, mistura tópicos distintos, aumenta ruído e eleva custo de contexto.</w:t>
      </w:r>
    </w:p>
    <w:p>
      <w:pPr>
        <w:pStyle w:val="BodyText"/>
      </w:pPr>
      <w:r>
        <w:t xml:space="preserve">O estudo de Gomez-Cabello et al. oferece evidência empírica relevante ao comparar quatro estratégias:</w:t>
      </w:r>
      <w:r>
        <w:t xml:space="preserve"> </w:t>
      </w:r>
      <w:r>
        <w:rPr>
          <w:b/>
        </w:rPr>
        <w:t xml:space="preserve">baseline fixa dependente de tokens</w:t>
      </w:r>
      <w:r>
        <w:t xml:space="preserve">,</w:t>
      </w:r>
      <w:r>
        <w:t xml:space="preserve"> </w:t>
      </w:r>
      <w:r>
        <w:rPr>
          <w:b/>
        </w:rPr>
        <w:t xml:space="preserve">adaptive length</w:t>
      </w:r>
      <w:r>
        <w:t xml:space="preserve">,</w:t>
      </w:r>
      <w:r>
        <w:t xml:space="preserve"> </w:t>
      </w:r>
      <w:r>
        <w:rPr>
          <w:b/>
        </w:rPr>
        <w:t xml:space="preserve">proposition chunking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semantic chunking</w:t>
      </w:r>
      <w:r>
        <w:t xml:space="preserve"> </w:t>
      </w:r>
      <w:r>
        <w:t xml:space="preserve">[5]. Os autores mostram que estratégias que procuram respeitar fronteiras lógicas ou semânticas tendem a produzir respostas mais precisas e mais relevantes que a segmentação fixa por tamanho. Embora o trabalho esteja ancorado em um domínio clínico, sua implicação é amplamente transferível: o chunking não é um detalhe operacional, mas um componente com forte efeito sobre a qualidade da recuperação e da resposta.</w:t>
      </w:r>
    </w:p>
    <w:p>
      <w:pPr>
        <w:pStyle w:val="BodyText"/>
      </w:pPr>
      <w:r>
        <w:t xml:space="preserve">Essa conclusão tem especial peso no caso de notas Markdown e PDFs. Em arquivos Markdown, há estrutura explícita disponível — títulos, subtítulos, listas, checklists, citações, frontmatter e blocos de texto — que pode servir como pista para delimitar chunks mais coerentes. Em PDFs corporativos, a estrutura nem sempre vem limpa, mas continua existindo sob a forma de títulos, subtítulos, seções, cabeçalhos, tabelas e parágrafos. Quando o pipeline ignora essa organização e usa apenas recortes mecânicos por tokens, ele pode quebrar conceitos no meio, misturar seções distintas e comprometer a recuperação.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Estratégia de chunking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Lógica 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Vantagens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Limitações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Adequação ao problema do TCC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Fixo por tokens/palavras</w:t>
            </w:r>
          </w:p>
        </w:tc>
        <w:tc>
          <w:p>
            <w:pPr>
              <w:pStyle w:val="Compact"/>
              <w:jc w:val="left"/>
            </w:pPr>
            <w:r>
              <w:t xml:space="preserve">Divide em blocos de tamanho constante</w:t>
            </w:r>
          </w:p>
        </w:tc>
        <w:tc>
          <w:p>
            <w:pPr>
              <w:pStyle w:val="Compact"/>
              <w:jc w:val="left"/>
            </w:pPr>
            <w:r>
              <w:t xml:space="preserve">Simples, rápido, reproduzível</w:t>
            </w:r>
          </w:p>
        </w:tc>
        <w:tc>
          <w:p>
            <w:pPr>
              <w:pStyle w:val="Compact"/>
              <w:jc w:val="left"/>
            </w:pPr>
            <w:r>
              <w:t xml:space="preserve">Pode cortar ideias e misturar contexto</w:t>
            </w:r>
          </w:p>
        </w:tc>
        <w:tc>
          <w:p>
            <w:pPr>
              <w:pStyle w:val="Compact"/>
              <w:jc w:val="left"/>
            </w:pPr>
            <w:r>
              <w:t xml:space="preserve">Útil como baseline experimental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Estrutural</w:t>
            </w:r>
          </w:p>
        </w:tc>
        <w:tc>
          <w:p>
            <w:pPr>
              <w:pStyle w:val="Compact"/>
              <w:jc w:val="left"/>
            </w:pPr>
            <w:r>
              <w:t xml:space="preserve">Usa headings, seções, listas e blocos</w:t>
            </w:r>
          </w:p>
        </w:tc>
        <w:tc>
          <w:p>
            <w:pPr>
              <w:pStyle w:val="Compact"/>
              <w:jc w:val="left"/>
            </w:pPr>
            <w:r>
              <w:t xml:space="preserve">Preserva organização do documento</w:t>
            </w:r>
          </w:p>
        </w:tc>
        <w:tc>
          <w:p>
            <w:pPr>
              <w:pStyle w:val="Compact"/>
              <w:jc w:val="left"/>
            </w:pPr>
            <w:r>
              <w:t xml:space="preserve">Depende de parsing adequado</w:t>
            </w:r>
          </w:p>
        </w:tc>
        <w:tc>
          <w:p>
            <w:pPr>
              <w:pStyle w:val="Compact"/>
              <w:jc w:val="left"/>
            </w:pPr>
            <w:r>
              <w:t xml:space="preserve">Muito adequado a Markdown e notas do Obsidian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Semântico</w:t>
            </w:r>
          </w:p>
        </w:tc>
        <w:tc>
          <w:p>
            <w:pPr>
              <w:pStyle w:val="Compact"/>
              <w:jc w:val="left"/>
            </w:pPr>
            <w:r>
              <w:t xml:space="preserve">Agrupa por coerência de significado</w:t>
            </w:r>
          </w:p>
        </w:tc>
        <w:tc>
          <w:p>
            <w:pPr>
              <w:pStyle w:val="Compact"/>
              <w:jc w:val="left"/>
            </w:pPr>
            <w:r>
              <w:t xml:space="preserve">Tende a melhorar relevância</w:t>
            </w:r>
          </w:p>
        </w:tc>
        <w:tc>
          <w:p>
            <w:pPr>
              <w:pStyle w:val="Compact"/>
              <w:jc w:val="left"/>
            </w:pPr>
            <w:r>
              <w:t xml:space="preserve">Custo maior e maior complexidade</w:t>
            </w:r>
          </w:p>
        </w:tc>
        <w:tc>
          <w:p>
            <w:pPr>
              <w:pStyle w:val="Compact"/>
              <w:jc w:val="left"/>
            </w:pPr>
            <w:r>
              <w:t xml:space="preserve">Promissor para notas longas e PDFs densos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Adaptativo</w:t>
            </w:r>
          </w:p>
        </w:tc>
        <w:tc>
          <w:p>
            <w:pPr>
              <w:pStyle w:val="Compact"/>
              <w:jc w:val="left"/>
            </w:pPr>
            <w:r>
              <w:t xml:space="preserve">Ajusta tamanho conforme o conteúdo</w:t>
            </w:r>
          </w:p>
        </w:tc>
        <w:tc>
          <w:p>
            <w:pPr>
              <w:pStyle w:val="Compact"/>
              <w:jc w:val="left"/>
            </w:pPr>
            <w:r>
              <w:t xml:space="preserve">Equilibra contexto e granularidade</w:t>
            </w:r>
          </w:p>
        </w:tc>
        <w:tc>
          <w:p>
            <w:pPr>
              <w:pStyle w:val="Compact"/>
              <w:jc w:val="left"/>
            </w:pPr>
            <w:r>
              <w:t xml:space="preserve">Mais difícil de parametrizar</w:t>
            </w:r>
          </w:p>
        </w:tc>
        <w:tc>
          <w:p>
            <w:pPr>
              <w:pStyle w:val="Compact"/>
              <w:jc w:val="left"/>
            </w:pPr>
            <w:r>
              <w:t xml:space="preserve">Adequado a corpus heterogêneo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Proposition-based</w:t>
            </w:r>
          </w:p>
        </w:tc>
        <w:tc>
          <w:p>
            <w:pPr>
              <w:pStyle w:val="Compact"/>
              <w:jc w:val="left"/>
            </w:pPr>
            <w:r>
              <w:t xml:space="preserve">Divide por proposições ou afirmações</w:t>
            </w:r>
          </w:p>
        </w:tc>
        <w:tc>
          <w:p>
            <w:pPr>
              <w:pStyle w:val="Compact"/>
              <w:jc w:val="left"/>
            </w:pPr>
            <w:r>
              <w:t xml:space="preserve">Alta precisão em perguntas factuais</w:t>
            </w:r>
          </w:p>
        </w:tc>
        <w:tc>
          <w:p>
            <w:pPr>
              <w:pStyle w:val="Compact"/>
              <w:jc w:val="left"/>
            </w:pPr>
            <w:r>
              <w:t xml:space="preserve">Pode fragmentar excesso de contexto</w:t>
            </w:r>
          </w:p>
        </w:tc>
        <w:tc>
          <w:p>
            <w:pPr>
              <w:pStyle w:val="Compact"/>
              <w:jc w:val="left"/>
            </w:pPr>
            <w:r>
              <w:t xml:space="preserve">Útil em domínios de alta precisão documental</w:t>
            </w:r>
          </w:p>
        </w:tc>
      </w:tr>
    </w:tbl>
    <w:p>
      <w:pPr>
        <w:pStyle w:val="BodyText"/>
      </w:pPr>
      <w:r>
        <w:t xml:space="preserve">Para o TCC, a literatura sugere uma estratégia metodológica clara. Em vez de assumir um único chunk size ideal para todo o corpus, o trabalho deve tratar o chunking como</w:t>
      </w:r>
      <w:r>
        <w:t xml:space="preserve"> </w:t>
      </w:r>
      <w:r>
        <w:rPr>
          <w:b/>
        </w:rPr>
        <w:t xml:space="preserve">fator experimental</w:t>
      </w:r>
      <w:r>
        <w:t xml:space="preserve">, comparar baselines simples com alternativas orientadas à estrutura e avaliar o efeito disso em métricas como</w:t>
      </w:r>
      <w:r>
        <w:t xml:space="preserve"> </w:t>
      </w:r>
      <w:r>
        <w:rPr>
          <w:b/>
        </w:rPr>
        <w:t xml:space="preserve">MRR</w:t>
      </w:r>
      <w:r>
        <w:t xml:space="preserve">,</w:t>
      </w:r>
      <w:r>
        <w:t xml:space="preserve"> </w:t>
      </w:r>
      <w:r>
        <w:rPr>
          <w:b/>
        </w:rPr>
        <w:t xml:space="preserve">Recall@k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faithfulness</w:t>
      </w:r>
      <w:r>
        <w:t xml:space="preserve">. Em acervos pessoais e corporativos, é plausível que a melhor solução seja heterogênea: notas curtas podem tolerar chunking mais simples, enquanto notas longas, relatórios e PDFs tendem a se beneficiar de segmentação estrutural ou semântica [3] [5].</w:t>
      </w:r>
    </w:p>
    <w:p>
      <w:pPr>
        <w:pStyle w:val="BodyText"/>
      </w:pPr>
      <w:r>
        <w:t xml:space="preserve">Outra implicação importante é que o chunking precisa ser analisado em conjunto com a estratégia de recuperação. Chunks mais longos podem recuperar melhor o contexto global, mas atrapalhar reranking; chunks menores podem favorecer precisão local, mas reduzir capacidade de responder perguntas inferenciais. A revisão, portanto, sustenta a hipótese de que a qualidade do RAG em PKM pessoal não depende só do modelo de embedding, e sim da</w:t>
      </w:r>
      <w:r>
        <w:t xml:space="preserve"> </w:t>
      </w:r>
      <w:r>
        <w:rPr>
          <w:b/>
        </w:rPr>
        <w:t xml:space="preserve">interação entre granularidade documental, vetorização e top-k recuperado</w:t>
      </w:r>
      <w:r>
        <w:t xml:space="preserve"> </w:t>
      </w:r>
      <w:r>
        <w:t xml:space="preserve">[3] [5].</w:t>
      </w:r>
    </w:p>
    <w:p>
      <w:pPr>
        <w:pStyle w:val="Heading2"/>
      </w:pPr>
      <w:bookmarkStart w:id="25" w:name="embedding-models"/>
      <w:r>
        <w:t xml:space="preserve">4. Embedding models</w:t>
      </w:r>
      <w:bookmarkEnd w:id="25"/>
    </w:p>
    <w:p>
      <w:pPr>
        <w:pStyle w:val="FirstParagraph"/>
      </w:pPr>
      <w:r>
        <w:t xml:space="preserve">Os embeddings são o mecanismo que transforma conteúdo textual em vetores comparáveis no espaço semântico. Em sistemas RAG, sua função é central porque a busca densa opera sobre essas representações. Quando o embedding model captura bem similaridade semântica, o sistema encontra trechos relevantes mesmo sem coincidência lexical exata; quando captura mal, a recuperação erra antes mesmo de a geração começar [7] [8]. Por isso, a literatura recente deslocou parte da discussão de</w:t>
      </w:r>
      <w:r>
        <w:t xml:space="preserve"> </w:t>
      </w:r>
      <w:r>
        <w:t xml:space="preserve">“</w:t>
      </w:r>
      <w:r>
        <w:t xml:space="preserve">qual LLM usar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qual representação vetorial é mais adequada ao idioma, domínio e tipo de documento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Wang et al. apresentam a família</w:t>
      </w:r>
      <w:r>
        <w:t xml:space="preserve"> </w:t>
      </w:r>
      <w:r>
        <w:rPr>
          <w:b/>
        </w:rPr>
        <w:t xml:space="preserve">multilingual E5</w:t>
      </w:r>
      <w:r>
        <w:t xml:space="preserve">, treinada com pré-treinamento contrastivo em larga escala e posterior fine-tuning supervisionado, com o objetivo de oferecer embeddings abertos competitivos para recuperação semântica multilíngue [8]. Essa contribuição é particularmente importante para o contexto brasileiro, porque corpora de PKM e documentos corporativos frequentemente misturam português, inglês, siglas, nomes próprios, termos técnicos e abreviações. Nesses cenários, modelos multilíngues robustos tendem a oferecer maior estabilidade do que embeddings fortemente centrados apenas em inglês [8].</w:t>
      </w:r>
    </w:p>
    <w:p>
      <w:pPr>
        <w:pStyle w:val="BodyText"/>
      </w:pPr>
      <w:r>
        <w:t xml:space="preserve">O estudo de Oro, Granata e Ruffolo reforça esse argumento ao avaliar doze modelos de embedding em tarefas de IR e QA com RAG, mostrando que modelos multilíngues podem competir de forma expressiva com alternativas específicas de idioma, ao mesmo tempo em que evidencia que</w:t>
      </w:r>
      <w:r>
        <w:t xml:space="preserve"> </w:t>
      </w:r>
      <w:r>
        <w:rPr>
          <w:b/>
        </w:rPr>
        <w:t xml:space="preserve">tamanho do modelo não prediz desempenho de forma consistente</w:t>
      </w:r>
      <w:r>
        <w:t xml:space="preserve"> </w:t>
      </w:r>
      <w:r>
        <w:t xml:space="preserve">[7]. Essa conclusão é metodologicamente valiosa para o TCC: a escolha do embedding não deve ser feita por reputação, quantidade de parâmetros ou popularidade em fóruns, mas por</w:t>
      </w:r>
      <w:r>
        <w:t xml:space="preserve"> </w:t>
      </w:r>
      <w:r>
        <w:rPr>
          <w:b/>
        </w:rPr>
        <w:t xml:space="preserve">desempenho observado no corpus de interesse</w:t>
      </w:r>
      <w:r>
        <w:t xml:space="preserve">.</w:t>
      </w:r>
    </w:p>
    <w:p>
      <w:pPr>
        <w:pStyle w:val="BodyText"/>
      </w:pPr>
      <w:r>
        <w:t xml:space="preserve">A relevância do aspecto linguístico fica ainda mais clara em Ranaldi, Haddow e Birch, que analisam o RAG em cenário multilíngue e mostram que soluções ingênuas baseadas apenas em tradução da consulta podem reduzir cobertura ou gerar recuperação inadequada [6]. Os autores observam que a recuperação multilíngue amplia cobertura, mas pode introduzir inconsistências na etapa de geração, motivo pelo qual propõem estratégias como</w:t>
      </w:r>
      <w:r>
        <w:t xml:space="preserve"> </w:t>
      </w:r>
      <w:r>
        <w:rPr>
          <w:b/>
        </w:rPr>
        <w:t xml:space="preserve">CrossRAG</w:t>
      </w:r>
      <w:r>
        <w:t xml:space="preserve"> </w:t>
      </w:r>
      <w:r>
        <w:t xml:space="preserve">para reduzir a heterogeneidade linguística entre recuperação e geração [6]. Em termos práticos, isso significa que, para um corpus em português brasileiro com possíveis documentos em outros idiomas, a arquitetura deve considerar desde cedo o problema da língua como parte da recuperação, e não como detalhe posterior.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de escolha do embedding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Implicação para o TCC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multilíngue</w:t>
            </w:r>
          </w:p>
        </w:tc>
        <w:tc>
          <w:p>
            <w:pPr>
              <w:pStyle w:val="Compact"/>
              <w:jc w:val="left"/>
            </w:pPr>
            <w:r>
              <w:t xml:space="preserve">Corpus pode conter português, inglês e termos técnicos mistos</w:t>
            </w:r>
          </w:p>
        </w:tc>
        <w:tc>
          <w:p>
            <w:pPr>
              <w:pStyle w:val="Compact"/>
              <w:jc w:val="left"/>
            </w:pPr>
            <w:r>
              <w:t xml:space="preserve">Priorizar modelos fortes em recuperação cross-lingual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Desempenho em IR</w:t>
            </w:r>
          </w:p>
        </w:tc>
        <w:tc>
          <w:p>
            <w:pPr>
              <w:pStyle w:val="Compact"/>
              <w:jc w:val="left"/>
            </w:pPr>
            <w:r>
              <w:t xml:space="preserve">Embedding impacta Recall@k e MRR</w:t>
            </w:r>
          </w:p>
        </w:tc>
        <w:tc>
          <w:p>
            <w:pPr>
              <w:pStyle w:val="Compact"/>
              <w:jc w:val="left"/>
            </w:pPr>
            <w:r>
              <w:t xml:space="preserve">Avaliar empiricamente no corpus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 e latência</w:t>
            </w:r>
          </w:p>
        </w:tc>
        <w:tc>
          <w:p>
            <w:pPr>
              <w:pStyle w:val="Compact"/>
              <w:jc w:val="left"/>
            </w:pPr>
            <w:r>
              <w:t xml:space="preserve">Vetorização e consulta devem ser operacionalmente viáveis</w:t>
            </w:r>
          </w:p>
        </w:tc>
        <w:tc>
          <w:p>
            <w:pPr>
              <w:pStyle w:val="Compact"/>
              <w:jc w:val="left"/>
            </w:pPr>
            <w:r>
              <w:t xml:space="preserve">Importante para pipeline local-first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Robustez semântica</w:t>
            </w:r>
          </w:p>
        </w:tc>
        <w:tc>
          <w:p>
            <w:pPr>
              <w:pStyle w:val="Compact"/>
              <w:jc w:val="left"/>
            </w:pPr>
            <w:r>
              <w:t xml:space="preserve">Notas pessoais costumam ser curtas, ambíguas e fragmentadas</w:t>
            </w:r>
          </w:p>
        </w:tc>
        <w:tc>
          <w:p>
            <w:pPr>
              <w:pStyle w:val="Compact"/>
              <w:jc w:val="left"/>
            </w:pPr>
            <w:r>
              <w:t xml:space="preserve">Requer boa sensibilidade semântica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Compatibilidade com frameworks</w:t>
            </w:r>
          </w:p>
        </w:tc>
        <w:tc>
          <w:p>
            <w:pPr>
              <w:pStyle w:val="Compact"/>
              <w:jc w:val="left"/>
            </w:pPr>
            <w:r>
              <w:t xml:space="preserve">Facilita benchmark e troca de componentes</w:t>
            </w:r>
          </w:p>
        </w:tc>
        <w:tc>
          <w:p>
            <w:pPr>
              <w:pStyle w:val="Compact"/>
              <w:jc w:val="left"/>
            </w:pPr>
            <w:r>
              <w:t xml:space="preserve">Favorece experimentação controlada</w:t>
            </w:r>
          </w:p>
        </w:tc>
      </w:tr>
    </w:tbl>
    <w:p>
      <w:pPr>
        <w:pStyle w:val="BodyText"/>
      </w:pPr>
      <w:r>
        <w:t xml:space="preserve">Do ponto de vista prático, a revisão sugere que o TCC deve preferir</w:t>
      </w:r>
      <w:r>
        <w:t xml:space="preserve"> </w:t>
      </w:r>
      <w:r>
        <w:rPr>
          <w:b/>
        </w:rPr>
        <w:t xml:space="preserve">embeddings multilíngues</w:t>
      </w:r>
      <w:r>
        <w:t xml:space="preserve"> </w:t>
      </w:r>
      <w:r>
        <w:t xml:space="preserve">como baseline forte e comparar esse baseline com alternativas abertas e, se necessário, proprietárias. O mais importante, porém, é que a avaliação não se limite a medir recuperação bruta. Oro et al. mostram que existem trade-offs entre relevância e groundedness, de modo que embeddings aparentemente bons para ranking podem não maximizar fidelidade da resposta final [7]. Em consequência, o desenho experimental deve integrar métricas de recuperação com métricas de qualidade da resposta fundamentada.</w:t>
      </w:r>
    </w:p>
    <w:p>
      <w:pPr>
        <w:pStyle w:val="Heading2"/>
      </w:pPr>
      <w:bookmarkStart w:id="26" w:name="X1e42207ca1fd84ed5e03f9e76a85fec475c8240"/>
      <w:r>
        <w:t xml:space="preserve">5. Ferramentas de desenvolvimento para RAG com Markdown e PDF</w:t>
      </w:r>
      <w:bookmarkEnd w:id="26"/>
    </w:p>
    <w:p>
      <w:pPr>
        <w:pStyle w:val="FirstParagraph"/>
      </w:pPr>
      <w:r>
        <w:t xml:space="preserve">A comparação entre</w:t>
      </w:r>
      <w:r>
        <w:t xml:space="preserve"> </w:t>
      </w:r>
      <w:r>
        <w:rPr>
          <w:b/>
        </w:rPr>
        <w:t xml:space="preserve">LlamaIndex</w:t>
      </w:r>
      <w:r>
        <w:t xml:space="preserve">,</w:t>
      </w:r>
      <w:r>
        <w:t xml:space="preserve"> </w:t>
      </w:r>
      <w:r>
        <w:rPr>
          <w:b/>
        </w:rPr>
        <w:t xml:space="preserve">LangChain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Haystack</w:t>
      </w:r>
      <w:r>
        <w:t xml:space="preserve"> </w:t>
      </w:r>
      <w:r>
        <w:t xml:space="preserve">mostra que as três bibliotecas podem suportar pipelines RAG sobre acervos documentais, mas partem de filosofias distintas. O</w:t>
      </w:r>
      <w:r>
        <w:t xml:space="preserve"> </w:t>
      </w:r>
      <w:r>
        <w:rPr>
          <w:b/>
        </w:rPr>
        <w:t xml:space="preserve">LlamaIndex</w:t>
      </w:r>
      <w:r>
        <w:t xml:space="preserve"> </w:t>
      </w:r>
      <w:r>
        <w:t xml:space="preserve">enfatiza explicitamente a ingestão documental, as transformações e a conversão de documentos em</w:t>
      </w:r>
      <w:r>
        <w:t xml:space="preserve"> </w:t>
      </w:r>
      <w:r>
        <w:rPr>
          <w:b/>
        </w:rPr>
        <w:t xml:space="preserve">nodes</w:t>
      </w:r>
      <w:r>
        <w:t xml:space="preserve">, com destaque para o</w:t>
      </w:r>
      <w:r>
        <w:t xml:space="preserve"> </w:t>
      </w:r>
      <w:r>
        <w:rPr>
          <w:rStyle w:val="VerbatimChar"/>
        </w:rPr>
        <w:t xml:space="preserve">SimpleDirectoryReader</w:t>
      </w:r>
      <w:r>
        <w:t xml:space="preserve">, os</w:t>
      </w:r>
      <w:r>
        <w:t xml:space="preserve"> </w:t>
      </w:r>
      <w:r>
        <w:rPr>
          <w:rStyle w:val="VerbatimChar"/>
        </w:rPr>
        <w:t xml:space="preserve">Node Parsers</w:t>
      </w:r>
      <w:r>
        <w:t xml:space="preserve">, o</w:t>
      </w:r>
      <w:r>
        <w:t xml:space="preserve"> </w:t>
      </w:r>
      <w:r>
        <w:rPr>
          <w:rStyle w:val="VerbatimChar"/>
        </w:rPr>
        <w:t xml:space="preserve">Ingestion Pipeline</w:t>
      </w:r>
      <w:r>
        <w:t xml:space="preserve"> </w:t>
      </w:r>
      <w:r>
        <w:t xml:space="preserve">e a ferramenta oficial</w:t>
      </w:r>
      <w:r>
        <w:t xml:space="preserve"> </w:t>
      </w:r>
      <w:r>
        <w:rPr>
          <w:rStyle w:val="VerbatimChar"/>
        </w:rPr>
        <w:t xml:space="preserve">LlamaParse</w:t>
      </w:r>
      <w:r>
        <w:t xml:space="preserve"> </w:t>
      </w:r>
      <w:r>
        <w:t xml:space="preserve">para parsing de PDFs [11]. Esse desenho torna a biblioteca especialmente atraente quando o problema central é estruturar um corpus documental e transformá-lo em índices consultáveis.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LangChain</w:t>
      </w:r>
      <w:r>
        <w:t xml:space="preserve">, por sua vez, organiza o ecossistema em componentes amplamente modulares: document loaders, text splitters, embedding models, vector stores, retrievers e cadeias de execução [12]. Na prática, isso significa mais liberdade para compor soluções específicas, mas também mais decisões de engenharia. O suporte a Markdown é explícito por meio do</w:t>
      </w:r>
      <w:r>
        <w:t xml:space="preserve"> </w:t>
      </w:r>
      <w:r>
        <w:rPr>
          <w:rStyle w:val="VerbatimChar"/>
        </w:rPr>
        <w:t xml:space="preserve">UnstructuredMarkdownLoader</w:t>
      </w:r>
      <w:r>
        <w:t xml:space="preserve">, que pode operar em modos como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, preservando parte da estrutura do arquivo antes das etapas seguintes [13]. Para PDFs, a documentação lista múltiplos loaders e parsers, como PyPDF, PyMuPDF, PDFPlumber e Docling [12].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Haystack</w:t>
      </w:r>
      <w:r>
        <w:t xml:space="preserve"> </w:t>
      </w:r>
      <w:r>
        <w:t xml:space="preserve">adota uma modelagem bastante explícita de pipeline, com componentes separados para</w:t>
      </w:r>
      <w:r>
        <w:t xml:space="preserve"> </w:t>
      </w:r>
      <w:r>
        <w:rPr>
          <w:b/>
        </w:rPr>
        <w:t xml:space="preserve">Converters</w:t>
      </w:r>
      <w:r>
        <w:t xml:space="preserve">,</w:t>
      </w:r>
      <w:r>
        <w:t xml:space="preserve"> </w:t>
      </w:r>
      <w:r>
        <w:rPr>
          <w:b/>
        </w:rPr>
        <w:t xml:space="preserve">Preprocessors</w:t>
      </w:r>
      <w:r>
        <w:t xml:space="preserve">,</w:t>
      </w:r>
      <w:r>
        <w:t xml:space="preserve"> </w:t>
      </w:r>
      <w:r>
        <w:rPr>
          <w:b/>
        </w:rPr>
        <w:t xml:space="preserve">Embedders</w:t>
      </w:r>
      <w:r>
        <w:t xml:space="preserve">,</w:t>
      </w:r>
      <w:r>
        <w:t xml:space="preserve"> </w:t>
      </w:r>
      <w:r>
        <w:rPr>
          <w:b/>
        </w:rPr>
        <w:t xml:space="preserve">Retrievers</w:t>
      </w:r>
      <w:r>
        <w:t xml:space="preserve">,</w:t>
      </w:r>
      <w:r>
        <w:t xml:space="preserve"> </w:t>
      </w:r>
      <w:r>
        <w:rPr>
          <w:b/>
        </w:rPr>
        <w:t xml:space="preserve">Rankers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Writers</w:t>
      </w:r>
      <w:r>
        <w:t xml:space="preserve"> </w:t>
      </w:r>
      <w:r>
        <w:t xml:space="preserve">[14]. A documentação inclui conversores nativos como</w:t>
      </w:r>
      <w:r>
        <w:t xml:space="preserve"> </w:t>
      </w:r>
      <w:r>
        <w:rPr>
          <w:rStyle w:val="VerbatimChar"/>
        </w:rPr>
        <w:t xml:space="preserve">MarkdownToDocument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PyPDFToDocument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PDFMinerToDocument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MultiFileConverter</w:t>
      </w:r>
      <w:r>
        <w:t xml:space="preserve">, além de um tutorial específico mostrando como processar conjuntamente arquivos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FileTypeRouter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DocumentJoiner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DocumentCleaner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DocumentSplitter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SentenceTransformersDocumentEmbedder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DocumentWriter</w:t>
      </w:r>
      <w:r>
        <w:t xml:space="preserve"> </w:t>
      </w:r>
      <w:r>
        <w:t xml:space="preserve">[14] [15]. Essa organização é particularmente interessante para pesquisa experimental, porque facilita rastrear e isolar cada etapa do pipeline.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LlamaIndex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Haystack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Foco primário</w:t>
            </w:r>
          </w:p>
        </w:tc>
        <w:tc>
          <w:p>
            <w:pPr>
              <w:pStyle w:val="Compact"/>
              <w:jc w:val="left"/>
            </w:pPr>
            <w:r>
              <w:t xml:space="preserve">Indexação e consulta sobre conhecimento documental</w:t>
            </w:r>
          </w:p>
        </w:tc>
        <w:tc>
          <w:p>
            <w:pPr>
              <w:pStyle w:val="Compact"/>
              <w:jc w:val="left"/>
            </w:pPr>
            <w:r>
              <w:t xml:space="preserve">Orquestração modular de aplicações com LLMs</w:t>
            </w:r>
          </w:p>
        </w:tc>
        <w:tc>
          <w:p>
            <w:pPr>
              <w:pStyle w:val="Compact"/>
              <w:jc w:val="left"/>
            </w:pPr>
            <w:r>
              <w:t xml:space="preserve">Pipelines explícitos de NLP/RAG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Suporte a Markdown</w:t>
            </w:r>
          </w:p>
        </w:tc>
        <w:tc>
          <w:p>
            <w:pPr>
              <w:pStyle w:val="Compact"/>
              <w:jc w:val="left"/>
            </w:pPr>
            <w:r>
              <w:t xml:space="preserve">Forte por ingestão de diretórios e transformação em nodes [11]</w:t>
            </w:r>
          </w:p>
        </w:tc>
        <w:tc>
          <w:p>
            <w:pPr>
              <w:pStyle w:val="Compact"/>
              <w:jc w:val="left"/>
            </w:pPr>
            <w:r>
              <w:t xml:space="preserve">Loader específico para Markdown com modos estruturados [13]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MarkdownToDocument</w:t>
            </w:r>
            <w:r>
              <w:t xml:space="preserve"> </w:t>
            </w:r>
            <w:r>
              <w:t xml:space="preserve">e roteamento por tipo de arquivo [14] [15]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Suporte a PDF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LlamaParse</w:t>
            </w:r>
            <w:r>
              <w:t xml:space="preserve"> </w:t>
            </w:r>
            <w:r>
              <w:t xml:space="preserve">como ferramenta oficial de parsing [11]</w:t>
            </w:r>
          </w:p>
        </w:tc>
        <w:tc>
          <w:p>
            <w:pPr>
              <w:pStyle w:val="Compact"/>
              <w:jc w:val="left"/>
            </w:pPr>
            <w:r>
              <w:t xml:space="preserve">Vários loaders/parsers integráveis [12]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PyPDFToDocument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PDFMinerToDocument</w:t>
            </w:r>
            <w:r>
              <w:t xml:space="preserve"> </w:t>
            </w:r>
            <w:r>
              <w:t xml:space="preserve">e outros conversores [14]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Modelagem do pipeline</w:t>
            </w:r>
          </w:p>
        </w:tc>
        <w:tc>
          <w:p>
            <w:pPr>
              <w:pStyle w:val="Compact"/>
              <w:jc w:val="left"/>
            </w:pPr>
            <w:r>
              <w:t xml:space="preserve">Opinionated, centrada em Documents/Nodes/Indexes [11]</w:t>
            </w:r>
          </w:p>
        </w:tc>
        <w:tc>
          <w:p>
            <w:pPr>
              <w:pStyle w:val="Compact"/>
              <w:jc w:val="left"/>
            </w:pPr>
            <w:r>
              <w:t xml:space="preserve">Altamente modular e componível [12]</w:t>
            </w:r>
          </w:p>
        </w:tc>
        <w:tc>
          <w:p>
            <w:pPr>
              <w:pStyle w:val="Compact"/>
              <w:jc w:val="left"/>
            </w:pPr>
            <w:r>
              <w:t xml:space="preserve">Pipeline-oriented, com componentes muito explícitos [15]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Facilidade de prototipação</w:t>
            </w:r>
          </w:p>
        </w:tc>
        <w:tc>
          <w:p>
            <w:pPr>
              <w:pStyle w:val="Compact"/>
              <w:jc w:val="left"/>
            </w:pPr>
            <w:r>
              <w:t xml:space="preserve">Alta para aplicações documentais</w:t>
            </w:r>
          </w:p>
        </w:tc>
        <w:tc>
          <w:p>
            <w:pPr>
              <w:pStyle w:val="Compact"/>
              <w:jc w:val="left"/>
            </w:pPr>
            <w:r>
              <w:t xml:space="preserve">Alta, mas com maior montagem manual</w:t>
            </w:r>
          </w:p>
        </w:tc>
        <w:tc>
          <w:p>
            <w:pPr>
              <w:pStyle w:val="Compact"/>
              <w:jc w:val="left"/>
            </w:pPr>
            <w:r>
              <w:t xml:space="preserve">Alta para fluxos reprodutíveis e benchmarkáveis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Adequação a notas do Obsidian</w:t>
            </w:r>
          </w:p>
        </w:tc>
        <w:tc>
          <w:p>
            <w:pPr>
              <w:pStyle w:val="Compact"/>
              <w:jc w:val="left"/>
            </w:pPr>
            <w:r>
              <w:t xml:space="preserve">Boa, sobretudo quando o vault é tratado como corpus documental</w:t>
            </w:r>
          </w:p>
        </w:tc>
        <w:tc>
          <w:p>
            <w:pPr>
              <w:pStyle w:val="Compact"/>
              <w:jc w:val="left"/>
            </w:pPr>
            <w:r>
              <w:t xml:space="preserve">Boa, com flexibilidade para loaders e pós-processamento</w:t>
            </w:r>
          </w:p>
        </w:tc>
        <w:tc>
          <w:p>
            <w:pPr>
              <w:pStyle w:val="Compact"/>
              <w:jc w:val="left"/>
            </w:pPr>
            <w:r>
              <w:t xml:space="preserve">Boa, especialmente em pipelines heterogêneos com roteamento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Adequação a PDFs corporativos</w:t>
            </w:r>
          </w:p>
        </w:tc>
        <w:tc>
          <w:p>
            <w:pPr>
              <w:pStyle w:val="Compact"/>
              <w:jc w:val="left"/>
            </w:pPr>
            <w:r>
              <w:t xml:space="preserve">Boa com parsing especializado</w:t>
            </w:r>
          </w:p>
        </w:tc>
        <w:tc>
          <w:p>
            <w:pPr>
              <w:pStyle w:val="Compact"/>
              <w:jc w:val="left"/>
            </w:pPr>
            <w:r>
              <w:t xml:space="preserve">Muito boa pela variedade de parsers</w:t>
            </w:r>
          </w:p>
        </w:tc>
        <w:tc>
          <w:p>
            <w:pPr>
              <w:pStyle w:val="Compact"/>
              <w:jc w:val="left"/>
            </w:pPr>
            <w:r>
              <w:t xml:space="preserve">Muito boa pela clareza do pipeline de conversão e splitting</w:t>
            </w:r>
          </w:p>
        </w:tc>
      </w:tr>
    </w:tbl>
    <w:p>
      <w:pPr>
        <w:pStyle w:val="BodyText"/>
      </w:pPr>
      <w:r>
        <w:t xml:space="preserve">Do ponto de vista metodológico, nenhuma das três bibliotecas é</w:t>
      </w:r>
      <w:r>
        <w:t xml:space="preserve"> </w:t>
      </w:r>
      <w:r>
        <w:t xml:space="preserve">“</w:t>
      </w:r>
      <w:r>
        <w:t xml:space="preserve">a melhor</w:t>
      </w:r>
      <w:r>
        <w:t xml:space="preserve">”</w:t>
      </w:r>
      <w:r>
        <w:t xml:space="preserve"> </w:t>
      </w:r>
      <w:r>
        <w:t xml:space="preserve">em abstrato. A escolha depende do objetivo do experimento. Se a prioridade for</w:t>
      </w:r>
      <w:r>
        <w:t xml:space="preserve"> </w:t>
      </w:r>
      <w:r>
        <w:rPr>
          <w:b/>
        </w:rPr>
        <w:t xml:space="preserve">produtividade em RAG documental</w:t>
      </w:r>
      <w:r>
        <w:t xml:space="preserve">, o LlamaIndex se destaca por aproximar mais diretamente ingestão, parsing e indexação [11]. Se o sistema precisar integrar múltiplas fontes, agentes, ferramentas e componentes heterogêneos, o LangChain oferece maior amplitude de composição [12] [13]. Se o foco estiver em</w:t>
      </w:r>
      <w:r>
        <w:t xml:space="preserve"> </w:t>
      </w:r>
      <w:r>
        <w:rPr>
          <w:b/>
        </w:rPr>
        <w:t xml:space="preserve">pipelines reproduzíveis e comparáveis</w:t>
      </w:r>
      <w:r>
        <w:t xml:space="preserve">, sobretudo em um TCC com benchmark, o Haystack apresenta uma clareza estrutural particularmente útil [14] [15].</w:t>
      </w:r>
    </w:p>
    <w:p>
      <w:pPr>
        <w:pStyle w:val="BodyText"/>
      </w:pPr>
      <w:r>
        <w:t xml:space="preserve">Para o recorte deste trabalho, a comparação sugere que a decisão deve ser guiada menos por popularidade e mais por alinhamento com o método. Como o TCC pretende avaliar empiricamente o impacto de chunking, recuperação e embeddings, frameworks que tornem essas etapas visíveis, substituíveis e mensuráveis oferecem vantagem analítica. Isso torna Haystack e LangChain especialmente atraentes para experimentação controlada, sem excluir o valor do LlamaIndex como referência importante para ingestão documental e RAG de uso prático.</w:t>
      </w:r>
    </w:p>
    <w:p>
      <w:pPr>
        <w:pStyle w:val="Heading2"/>
      </w:pPr>
      <w:bookmarkStart w:id="27" w:name="X8471ba3de2a5c910217b2af312ae17cd8256f7b"/>
      <w:r>
        <w:t xml:space="preserve">6. Projetos open-source no GitHub integrando Obsidian com RAG ou LLMs</w:t>
      </w:r>
      <w:bookmarkEnd w:id="27"/>
    </w:p>
    <w:p>
      <w:pPr>
        <w:pStyle w:val="FirstParagraph"/>
      </w:pPr>
      <w:r>
        <w:t xml:space="preserve">A pesquisa no GitHub revela que o ecossistema de integração entre</w:t>
      </w:r>
      <w:r>
        <w:t xml:space="preserve"> </w:t>
      </w:r>
      <w:r>
        <w:rPr>
          <w:b/>
        </w:rPr>
        <w:t xml:space="preserve">Obsidian</w:t>
      </w:r>
      <w:r>
        <w:t xml:space="preserve">,</w:t>
      </w:r>
      <w:r>
        <w:t xml:space="preserve"> </w:t>
      </w:r>
      <w:r>
        <w:rPr>
          <w:b/>
        </w:rPr>
        <w:t xml:space="preserve">LLMs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RAG</w:t>
      </w:r>
      <w:r>
        <w:t xml:space="preserve"> </w:t>
      </w:r>
      <w:r>
        <w:t xml:space="preserve">já não é apenas hipotético. Há uma comunidade ativa desenvolvendo plugins e aplicações que transformam vaults em bases consultáveis por busca semântica, chat contextual e recuperação com atribuição de fontes. Embora muitos desses projetos não tenham o rigor experimental de artigos acadêmicos, eles são relevantes para a revisão porque mostram</w:t>
      </w:r>
      <w:r>
        <w:t xml:space="preserve"> </w:t>
      </w:r>
      <w:r>
        <w:rPr>
          <w:b/>
        </w:rPr>
        <w:t xml:space="preserve">viabilidade técnica</w:t>
      </w:r>
      <w:r>
        <w:t xml:space="preserve">,</w:t>
      </w:r>
      <w:r>
        <w:t xml:space="preserve"> </w:t>
      </w:r>
      <w:r>
        <w:rPr>
          <w:b/>
        </w:rPr>
        <w:t xml:space="preserve">demandas reais de usuários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padrões arquiteturais emergentes</w:t>
      </w:r>
      <w:r>
        <w:t xml:space="preserve">.</w:t>
      </w:r>
    </w:p>
    <w:p>
      <w:pPr>
        <w:pStyle w:val="BodyText"/>
      </w:pPr>
      <w:r>
        <w:t xml:space="preserve">O projeto</w:t>
      </w:r>
      <w:r>
        <w:t xml:space="preserve"> </w:t>
      </w:r>
      <w:r>
        <w:rPr>
          <w:b/>
        </w:rPr>
        <w:t xml:space="preserve">obsidian-smart-connections</w:t>
      </w:r>
      <w:r>
        <w:t xml:space="preserve">, de brianpetro, destaca-se como solução madura de</w:t>
      </w:r>
      <w:r>
        <w:t xml:space="preserve"> </w:t>
      </w:r>
      <w:r>
        <w:rPr>
          <w:b/>
        </w:rPr>
        <w:t xml:space="preserve">semantic search</w:t>
      </w:r>
      <w:r>
        <w:t xml:space="preserve"> </w:t>
      </w:r>
      <w:r>
        <w:t xml:space="preserve">e chat contextual sobre notas, com geração de embeddings locais e ênfase em privacidade [16]. Seu foco principal é conectar notas semanticamente relacionadas e oferecer uma camada de produtividade dentro do próprio Obsidian. Ainda que não represente necessariamente um pipeline RAG clássico completo com backend separado e recuperação híbrida sofisticada, ele evidencia que o problema da descoberta semântica em vaults pessoais é concreto e valorizado pelos usuários.</w:t>
      </w:r>
    </w:p>
    <w:p>
      <w:pPr>
        <w:pStyle w:val="BodyText"/>
      </w:pPr>
      <w:r>
        <w:t xml:space="preserve">Já o projeto</w:t>
      </w:r>
      <w:r>
        <w:t xml:space="preserve"> </w:t>
      </w:r>
      <w:r>
        <w:rPr>
          <w:b/>
        </w:rPr>
        <w:t xml:space="preserve">obsidian-rag</w:t>
      </w:r>
      <w:r>
        <w:t xml:space="preserve">, de ParthSareen, é mais próximo de um protótipo acadêmico clássico. O repositório se declara</w:t>
      </w:r>
      <w:r>
        <w:t xml:space="preserve"> </w:t>
      </w:r>
      <w:r>
        <w:rPr>
          <w:b/>
        </w:rPr>
        <w:t xml:space="preserve">local first</w:t>
      </w:r>
      <w:r>
        <w:t xml:space="preserve">, usa</w:t>
      </w:r>
      <w:r>
        <w:t xml:space="preserve"> </w:t>
      </w:r>
      <w:r>
        <w:rPr>
          <w:b/>
        </w:rPr>
        <w:t xml:space="preserve">LangChain</w:t>
      </w:r>
      <w:r>
        <w:t xml:space="preserve">, trabalha diretamente sobre arquivos Markdown e emprega componentes como</w:t>
      </w:r>
      <w:r>
        <w:t xml:space="preserve"> </w:t>
      </w:r>
      <w:r>
        <w:rPr>
          <w:rStyle w:val="VerbatimChar"/>
        </w:rPr>
        <w:t xml:space="preserve">ObsidianLoader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OllamaEmbeddings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Chroma</w:t>
      </w:r>
      <w:r>
        <w:t xml:space="preserve"> </w:t>
      </w:r>
      <w:r>
        <w:t xml:space="preserve">[17]. Mesmo marcado como não mantido, ele continua sendo um exemplo importante de arquitetura mínima para RAG em Obsidian: carregamento do vault, vetorização, busca por similaridade e geração local.</w:t>
      </w:r>
    </w:p>
    <w:p>
      <w:pPr>
        <w:pStyle w:val="BodyText"/>
      </w:pPr>
      <w:r>
        <w:t xml:space="preserve">O projeto</w:t>
      </w:r>
      <w:r>
        <w:t xml:space="preserve"> </w:t>
      </w:r>
      <w:r>
        <w:rPr>
          <w:b/>
        </w:rPr>
        <w:t xml:space="preserve">ObsidianRAG</w:t>
      </w:r>
      <w:r>
        <w:t xml:space="preserve">, de Vasallo94, representa um estágio mais avançado de maturidade arquitetural. O README descreve uma solução composta por</w:t>
      </w:r>
      <w:r>
        <w:t xml:space="preserve"> </w:t>
      </w:r>
      <w:r>
        <w:rPr>
          <w:b/>
        </w:rPr>
        <w:t xml:space="preserve">plugin nativo do Obsidian</w:t>
      </w:r>
      <w:r>
        <w:t xml:space="preserve">,</w:t>
      </w:r>
      <w:r>
        <w:t xml:space="preserve"> </w:t>
      </w:r>
      <w:r>
        <w:rPr>
          <w:b/>
        </w:rPr>
        <w:t xml:space="preserve">backend Python</w:t>
      </w:r>
      <w:r>
        <w:t xml:space="preserve">,</w:t>
      </w:r>
      <w:r>
        <w:t xml:space="preserve"> </w:t>
      </w:r>
      <w:r>
        <w:rPr>
          <w:b/>
        </w:rPr>
        <w:t xml:space="preserve">FastAPI</w:t>
      </w:r>
      <w:r>
        <w:t xml:space="preserve">,</w:t>
      </w:r>
      <w:r>
        <w:t xml:space="preserve"> </w:t>
      </w:r>
      <w:r>
        <w:rPr>
          <w:b/>
        </w:rPr>
        <w:t xml:space="preserve">LangGraph</w:t>
      </w:r>
      <w:r>
        <w:t xml:space="preserve">,</w:t>
      </w:r>
      <w:r>
        <w:t xml:space="preserve"> </w:t>
      </w:r>
      <w:r>
        <w:rPr>
          <w:b/>
        </w:rPr>
        <w:t xml:space="preserve">ChromaDB</w:t>
      </w:r>
      <w:r>
        <w:t xml:space="preserve">,</w:t>
      </w:r>
      <w:r>
        <w:t xml:space="preserve"> </w:t>
      </w:r>
      <w:r>
        <w:rPr>
          <w:b/>
        </w:rPr>
        <w:t xml:space="preserve">hybrid search</w:t>
      </w:r>
      <w:r>
        <w:t xml:space="preserve">,</w:t>
      </w:r>
      <w:r>
        <w:t xml:space="preserve"> </w:t>
      </w:r>
      <w:r>
        <w:rPr>
          <w:b/>
        </w:rPr>
        <w:t xml:space="preserve">CrossEncoder reranking</w:t>
      </w:r>
      <w:r>
        <w:t xml:space="preserve">,</w:t>
      </w:r>
      <w:r>
        <w:t xml:space="preserve"> </w:t>
      </w:r>
      <w:r>
        <w:rPr>
          <w:b/>
        </w:rPr>
        <w:t xml:space="preserve">GraphRAG</w:t>
      </w:r>
      <w:r>
        <w:t xml:space="preserve"> </w:t>
      </w:r>
      <w:r>
        <w:t xml:space="preserve">com expansão por</w:t>
      </w:r>
      <w:r>
        <w:t xml:space="preserve"> </w:t>
      </w:r>
      <w:r>
        <w:rPr>
          <w:rStyle w:val="VerbatimChar"/>
        </w:rPr>
        <w:t xml:space="preserve">[[wikilinks]]</w:t>
      </w:r>
      <w:r>
        <w:t xml:space="preserve">, suporte multilíngue e</w:t>
      </w:r>
      <w:r>
        <w:t xml:space="preserve"> </w:t>
      </w:r>
      <w:r>
        <w:rPr>
          <w:b/>
        </w:rPr>
        <w:t xml:space="preserve">source attribution</w:t>
      </w:r>
      <w:r>
        <w:t xml:space="preserve"> </w:t>
      </w:r>
      <w:r>
        <w:t xml:space="preserve">[18]. Trata-se de um exemplo particularmente útil ao TCC porque combina elementos centrais do problema pesquisado: privacidade, processamento local, explicabilidade, integração com Markdown nativo do Obsidian e exploração da própria topologia de links do vault.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Enfoque 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Tecnologias/abordagem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Contribuição para o TCC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obsidian-smart-connections</w:t>
            </w:r>
            <w:r>
              <w:t xml:space="preserve"> </w:t>
            </w:r>
            <w:r>
              <w:t xml:space="preserve">[16]</w:t>
            </w:r>
          </w:p>
        </w:tc>
        <w:tc>
          <w:p>
            <w:pPr>
              <w:pStyle w:val="Compact"/>
              <w:jc w:val="left"/>
            </w:pPr>
            <w:r>
              <w:t xml:space="preserve">Busca semântica e conexões contextuais entre notas</w:t>
            </w:r>
          </w:p>
        </w:tc>
        <w:tc>
          <w:p>
            <w:pPr>
              <w:pStyle w:val="Compact"/>
              <w:jc w:val="left"/>
            </w:pPr>
            <w:r>
              <w:t xml:space="preserve">Embeddings locais, chat e semantic search no próprio plugin</w:t>
            </w:r>
          </w:p>
        </w:tc>
        <w:tc>
          <w:p>
            <w:pPr>
              <w:pStyle w:val="Compact"/>
              <w:jc w:val="left"/>
            </w:pPr>
            <w:r>
              <w:t xml:space="preserve">Mostra valor prático da recuperação semântica em PKM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obsidian-rag</w:t>
            </w:r>
            <w:r>
              <w:t xml:space="preserve"> </w:t>
            </w:r>
            <w:r>
              <w:t xml:space="preserve">[17]</w:t>
            </w:r>
          </w:p>
        </w:tc>
        <w:tc>
          <w:p>
            <w:pPr>
              <w:pStyle w:val="Compact"/>
              <w:jc w:val="left"/>
            </w:pPr>
            <w:r>
              <w:t xml:space="preserve">Protótipo local-first de RAG sobre Markdown</w:t>
            </w:r>
          </w:p>
        </w:tc>
        <w:tc>
          <w:p>
            <w:pPr>
              <w:pStyle w:val="Compact"/>
              <w:jc w:val="left"/>
            </w:pPr>
            <w:r>
              <w:t xml:space="preserve">LangChain, Ollama, Chroma, ObsidianLoader</w:t>
            </w:r>
          </w:p>
        </w:tc>
        <w:tc>
          <w:p>
            <w:pPr>
              <w:pStyle w:val="Compact"/>
              <w:jc w:val="left"/>
            </w:pPr>
            <w:r>
              <w:t xml:space="preserve">Ilustra arquitetura mínima de RAG sobre 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ObsidianRAG</w:t>
            </w:r>
            <w:r>
              <w:t xml:space="preserve"> </w:t>
            </w:r>
            <w:r>
              <w:t xml:space="preserve">[18]</w:t>
            </w:r>
          </w:p>
        </w:tc>
        <w:tc>
          <w:p>
            <w:pPr>
              <w:pStyle w:val="Compact"/>
              <w:jc w:val="left"/>
            </w:pPr>
            <w:r>
              <w:t xml:space="preserve">Sistema RAG mais completo para Obsidian</w:t>
            </w:r>
          </w:p>
        </w:tc>
        <w:tc>
          <w:p>
            <w:pPr>
              <w:pStyle w:val="Compact"/>
              <w:jc w:val="left"/>
            </w:pPr>
            <w:r>
              <w:t xml:space="preserve">Plugin nativo, FastAPI, LangGraph, ChromaDB, reranking, hybrid search, GraphRAG</w:t>
            </w:r>
          </w:p>
        </w:tc>
        <w:tc>
          <w:p>
            <w:pPr>
              <w:pStyle w:val="Compact"/>
              <w:jc w:val="left"/>
            </w:pPr>
            <w:r>
              <w:t xml:space="preserve">Aproxima-se fortemente da arquitetura de pesquisa desejada</w:t>
            </w:r>
          </w:p>
        </w:tc>
      </w:tr>
    </w:tbl>
    <w:p>
      <w:pPr>
        <w:pStyle w:val="BodyText"/>
      </w:pPr>
      <w:r>
        <w:t xml:space="preserve">A análise conjunta desses projetos sugere uma trajetória de maturidade no ecossistema. O primeiro nível é o da</w:t>
      </w:r>
      <w:r>
        <w:t xml:space="preserve"> </w:t>
      </w:r>
      <w:r>
        <w:rPr>
          <w:b/>
        </w:rPr>
        <w:t xml:space="preserve">busca semântica</w:t>
      </w:r>
      <w:r>
        <w:t xml:space="preserve"> </w:t>
      </w:r>
      <w:r>
        <w:t xml:space="preserve">e recomendação de notas relacionadas; o segundo é o do</w:t>
      </w:r>
      <w:r>
        <w:t xml:space="preserve"> </w:t>
      </w:r>
      <w:r>
        <w:rPr>
          <w:b/>
        </w:rPr>
        <w:t xml:space="preserve">RAG local-first mínimo</w:t>
      </w:r>
      <w:r>
        <w:t xml:space="preserve">; o terceiro é o de arquiteturas mais robustas, com backend dedicado, recuperação híbrida, reranking, links estruturais e atribuição explícita de fontes. Essa progressão confirma que o tema do TCC não se resume a uma curiosidade tecnológica: trata-se de um problema real, com crescente demanda em produtividade pessoal e gestão de conhecimento.</w:t>
      </w:r>
    </w:p>
    <w:p>
      <w:pPr>
        <w:pStyle w:val="BodyText"/>
      </w:pPr>
      <w:r>
        <w:t xml:space="preserve">Além disso, os projetos open-source reforçam uma conclusão importante da literatura acadêmica: em vaults pessoais, o valor do sistema depende tanto da recuperação quanto da</w:t>
      </w:r>
      <w:r>
        <w:t xml:space="preserve"> </w:t>
      </w:r>
      <w:r>
        <w:rPr>
          <w:b/>
        </w:rPr>
        <w:t xml:space="preserve">explicabilidade</w:t>
      </w:r>
      <w:r>
        <w:t xml:space="preserve">. Usuários não querem apenas uma resposta plausível; querem saber</w:t>
      </w:r>
      <w:r>
        <w:t xml:space="preserve"> </w:t>
      </w:r>
      <w:r>
        <w:rPr>
          <w:b/>
        </w:rPr>
        <w:t xml:space="preserve">de onde a resposta veio</w:t>
      </w:r>
      <w:r>
        <w:t xml:space="preserve">, quais notas sustentam a conclusão e quão confiável é a associação feita pelo sistema. Essa exigência aproxima o problema de uso pessoal das exigências de ambientes corporativos, em que auditabilidade e rastreabilidade documental são fundamentais [3] [16] [18].</w:t>
      </w:r>
    </w:p>
    <w:p>
      <w:pPr>
        <w:pStyle w:val="Heading2"/>
      </w:pPr>
      <w:bookmarkStart w:id="28" w:name="síntese-crítica-para-o-tcc"/>
      <w:r>
        <w:t xml:space="preserve">7. Síntese crítica para o TCC</w:t>
      </w:r>
      <w:bookmarkEnd w:id="28"/>
    </w:p>
    <w:p>
      <w:pPr>
        <w:pStyle w:val="FirstParagraph"/>
      </w:pPr>
      <w:r>
        <w:t xml:space="preserve">A revisão bibliográfica permite sustentar algumas implicações objetivas para o desenho do TCC. Em primeiro lugar, a literatura de surveys mostra que o RAG deve ser tratado como</w:t>
      </w:r>
      <w:r>
        <w:t xml:space="preserve"> </w:t>
      </w:r>
      <w:r>
        <w:rPr>
          <w:b/>
        </w:rPr>
        <w:t xml:space="preserve">arquitetura composta</w:t>
      </w:r>
      <w:r>
        <w:t xml:space="preserve">, não como mero acoplamento entre um buscador e um modelo gerador [1] [2] [3] [4]. Isso legitima a estratégia do trabalho de investigar experimentalmente como variações em chunking, embeddings e recuperação afetam a qualidade do sistema em português brasileiro.</w:t>
      </w:r>
    </w:p>
    <w:p>
      <w:pPr>
        <w:pStyle w:val="BodyText"/>
      </w:pPr>
      <w:r>
        <w:t xml:space="preserve">Em segundo lugar, a literatura sobre vector databases deixa claro que a recuperação semântica eficiente exige infraestrutura específica para vetores, metadados e atualização incremental [9] [10]. Para um sistema</w:t>
      </w:r>
      <w:r>
        <w:t xml:space="preserve"> </w:t>
      </w:r>
      <w:r>
        <w:rPr>
          <w:b/>
        </w:rPr>
        <w:t xml:space="preserve">local-first</w:t>
      </w:r>
      <w:r>
        <w:t xml:space="preserve">, essa conclusão é especialmente útil: mais do que escalar para bilhões de vetores, o TCC precisa de uma base vetorial</w:t>
      </w:r>
      <w:r>
        <w:t xml:space="preserve"> </w:t>
      </w:r>
      <w:r>
        <w:rPr>
          <w:b/>
        </w:rPr>
        <w:t xml:space="preserve">reprodutível, persistente, rastreável e simples de operar</w:t>
      </w:r>
      <w:r>
        <w:t xml:space="preserve">. Nesse sentido, a compatibilidade com metadados e a capacidade de reproduzir benchmarks importam mais que promessas genéricas de desempenho em larga escala.</w:t>
      </w:r>
    </w:p>
    <w:p>
      <w:pPr>
        <w:pStyle w:val="BodyText"/>
      </w:pPr>
      <w:r>
        <w:t xml:space="preserve">Em terceiro lugar, os estudos sobre chunking indicam que a segmentação deve ser tratada como</w:t>
      </w:r>
      <w:r>
        <w:t xml:space="preserve"> </w:t>
      </w:r>
      <w:r>
        <w:rPr>
          <w:b/>
        </w:rPr>
        <w:t xml:space="preserve">variável experimental de primeira ordem</w:t>
      </w:r>
      <w:r>
        <w:t xml:space="preserve"> </w:t>
      </w:r>
      <w:r>
        <w:t xml:space="preserve">[3] [5]. Em notas do Obsidian, há uma oportunidade de explorar chunking estrutural orientado por headings e blocos lógicos. Em PDFs e documentos corporativos, a segmentação precisa respeitar, sempre que possível, a organização interna do documento. Isso sugere que o TCC pode gerar uma contribuição útil ao mostrar, com dados, em que medida o chunking estrutural supera a segmentação fixa em português.</w:t>
      </w:r>
    </w:p>
    <w:p>
      <w:pPr>
        <w:pStyle w:val="BodyText"/>
      </w:pPr>
      <w:r>
        <w:t xml:space="preserve">Em quarto lugar, os trabalhos sobre embeddings e RAG multilíngue indicam que o idioma do corpus não pode ser ignorado [6] [7] [8]. Um acervo pessoal em português brasileiro provavelmente incluirá termos em inglês, nomes próprios, vocabulário técnico e registros informais. Essa mistura favorece o uso de embeddings multilíngues como baseline forte e justifica a comparação entre diferentes famílias de modelos. A avaliação, entretanto, deve observar não apenas relevância na recuperação, mas também fidelidade da resposta e capacidade de sustentar citação.</w:t>
      </w:r>
    </w:p>
    <w:p>
      <w:pPr>
        <w:pStyle w:val="BodyText"/>
      </w:pPr>
      <w:r>
        <w:t xml:space="preserve">Por fim, a comparação entre frameworks e os projetos do GitHub sugere uma direção arquitetural plausível para o artefato do TCC:</w:t>
      </w:r>
      <w:r>
        <w:t xml:space="preserve"> </w:t>
      </w:r>
      <w:r>
        <w:rPr>
          <w:b/>
        </w:rPr>
        <w:t xml:space="preserve">ingestão heterogênea de Markdown e PDF</w:t>
      </w:r>
      <w:r>
        <w:t xml:space="preserve">,</w:t>
      </w:r>
      <w:r>
        <w:t xml:space="preserve"> </w:t>
      </w:r>
      <w:r>
        <w:rPr>
          <w:b/>
        </w:rPr>
        <w:t xml:space="preserve">parsing especializado</w:t>
      </w:r>
      <w:r>
        <w:t xml:space="preserve">,</w:t>
      </w:r>
      <w:r>
        <w:t xml:space="preserve"> </w:t>
      </w:r>
      <w:r>
        <w:rPr>
          <w:b/>
        </w:rPr>
        <w:t xml:space="preserve">chunking estrutural ou híbrido</w:t>
      </w:r>
      <w:r>
        <w:t xml:space="preserve">,</w:t>
      </w:r>
      <w:r>
        <w:t xml:space="preserve"> </w:t>
      </w:r>
      <w:r>
        <w:rPr>
          <w:b/>
        </w:rPr>
        <w:t xml:space="preserve">embeddings multilíngues</w:t>
      </w:r>
      <w:r>
        <w:t xml:space="preserve">,</w:t>
      </w:r>
      <w:r>
        <w:t xml:space="preserve"> </w:t>
      </w:r>
      <w:r>
        <w:rPr>
          <w:b/>
        </w:rPr>
        <w:t xml:space="preserve">vector store local com metadados</w:t>
      </w:r>
      <w:r>
        <w:t xml:space="preserve">,</w:t>
      </w:r>
      <w:r>
        <w:t xml:space="preserve"> </w:t>
      </w:r>
      <w:r>
        <w:rPr>
          <w:b/>
        </w:rPr>
        <w:t xml:space="preserve">recuperação híbrida ou reranking</w:t>
      </w:r>
      <w:r>
        <w:t xml:space="preserve">, e</w:t>
      </w:r>
      <w:r>
        <w:t xml:space="preserve"> </w:t>
      </w:r>
      <w:r>
        <w:rPr>
          <w:b/>
        </w:rPr>
        <w:t xml:space="preserve">resposta com atribuição explícita de fontes</w:t>
      </w:r>
      <w:r>
        <w:t xml:space="preserve"> </w:t>
      </w:r>
      <w:r>
        <w:t xml:space="preserve">[11] [12] [14] [15] [18]. Em outras palavras, a literatura apoia diretamente a hipótese de que um sistema local-first pode ser útil sem fine-tuning, desde que o pipeline seja desenhado com atenção às decisões intermediárias.</w:t>
      </w:r>
    </w:p>
    <w:p>
      <w:pPr>
        <w:pStyle w:val="Heading2"/>
      </w:pPr>
      <w:bookmarkStart w:id="29" w:name="conclusão"/>
      <w:r>
        <w:t xml:space="preserve">Conclusão</w:t>
      </w:r>
      <w:bookmarkEnd w:id="29"/>
    </w:p>
    <w:p>
      <w:pPr>
        <w:pStyle w:val="FirstParagraph"/>
      </w:pPr>
      <w:r>
        <w:t xml:space="preserve">A literatura publicada entre 2022 e 2025, complementada por documentação técnica e projetos open-source, mostra que o RAG passou de padrão emergente a</w:t>
      </w:r>
      <w:r>
        <w:t xml:space="preserve"> </w:t>
      </w:r>
      <w:r>
        <w:rPr>
          <w:b/>
        </w:rPr>
        <w:t xml:space="preserve">infraestrutura conceitual dominante</w:t>
      </w:r>
      <w:r>
        <w:t xml:space="preserve"> </w:t>
      </w:r>
      <w:r>
        <w:t xml:space="preserve">para sistemas que exigem respostas contextualizadas e fundamentadas. Em vez de tratar a geração de texto como processo isolado, o campo atual enfatiza a coordenação entre recuperação, representação vetorial, segmentação documental, avaliação e robustez [1] [2] [3] [4].</w:t>
      </w:r>
    </w:p>
    <w:p>
      <w:pPr>
        <w:pStyle w:val="BodyText"/>
      </w:pPr>
      <w:r>
        <w:t xml:space="preserve">No contexto específico de</w:t>
      </w:r>
      <w:r>
        <w:t xml:space="preserve"> </w:t>
      </w:r>
      <w:r>
        <w:rPr>
          <w:b/>
        </w:rPr>
        <w:t xml:space="preserve">anotações pessoais em Obsidian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documentos corporativos</w:t>
      </w:r>
      <w:r>
        <w:t xml:space="preserve">, a revisão aponta que os principais desafios são menos</w:t>
      </w:r>
      <w:r>
        <w:t xml:space="preserve"> </w:t>
      </w:r>
      <w:r>
        <w:t xml:space="preserve">“</w:t>
      </w:r>
      <w:r>
        <w:t xml:space="preserve">como usar um LLM</w:t>
      </w:r>
      <w:r>
        <w:t xml:space="preserve">”</w:t>
      </w:r>
      <w:r>
        <w:t xml:space="preserve"> </w:t>
      </w:r>
      <w:r>
        <w:t xml:space="preserve">e mais</w:t>
      </w:r>
      <w:r>
        <w:t xml:space="preserve"> </w:t>
      </w:r>
      <w:r>
        <w:t xml:space="preserve">“</w:t>
      </w:r>
      <w:r>
        <w:t xml:space="preserve">como construir um pipeline documental confiável</w:t>
      </w:r>
      <w:r>
        <w:t xml:space="preserve">”</w:t>
      </w:r>
      <w:r>
        <w:t xml:space="preserve">. Isso inclui converter bem arquivos Markdown e PDF, preservar estrutura, escolher embeddings adequados ao idioma, indexar com metadados úteis, recuperar trechos relevantes e devolver respostas com citação verificável [5] [7] [9] [10] [15] [18].</w:t>
      </w:r>
    </w:p>
    <w:p>
      <w:pPr>
        <w:pStyle w:val="BodyText"/>
      </w:pPr>
      <w:r>
        <w:t xml:space="preserve">A comparação entre LlamaIndex, LangChain e Haystack mostra que a decisão de framework deve acompanhar o objetivo metodológico do trabalho. Já o exame de projetos open-source do ecossistema Obsidian demonstra que há uma demanda concreta por ferramentas de recuperação semântica e chat contextual sobre vaults pessoais, reforçando a pertinência prática do problema investigado [11] [12] [14] [16] [18].</w:t>
      </w:r>
    </w:p>
    <w:p>
      <w:pPr>
        <w:pStyle w:val="BodyText"/>
      </w:pPr>
      <w:r>
        <w:t xml:space="preserve">Assim, esta revisão sustenta a relevância científica e aplicada do TCC. Ela mostra que o problema de pesquisa é atual, tecnicamente justificável e suficientemente delimitado para gerar contribuição útil: identificar, em um corpus local e em português brasileiro, como decisões de</w:t>
      </w:r>
      <w:r>
        <w:t xml:space="preserve"> </w:t>
      </w:r>
      <w:r>
        <w:rPr>
          <w:b/>
        </w:rPr>
        <w:t xml:space="preserve">chunking</w:t>
      </w:r>
      <w:r>
        <w:t xml:space="preserve">,</w:t>
      </w:r>
      <w:r>
        <w:t xml:space="preserve"> </w:t>
      </w:r>
      <w:r>
        <w:rPr>
          <w:b/>
        </w:rPr>
        <w:t xml:space="preserve">embeddings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recuperação</w:t>
      </w:r>
      <w:r>
        <w:t xml:space="preserve"> </w:t>
      </w:r>
      <w:r>
        <w:t xml:space="preserve">afetam a qualidade de sistemas RAG voltados à gestão de conhecimento pessoal e documental.</w:t>
      </w:r>
    </w:p>
    <w:p>
      <w:pPr>
        <w:pStyle w:val="Heading2"/>
      </w:pPr>
      <w:bookmarkStart w:id="30" w:name="referências"/>
      <w:r>
        <w:t xml:space="preserve">Referências</w:t>
      </w:r>
      <w:bookmarkEnd w:id="30"/>
    </w:p>
    <w:p>
      <w:pPr>
        <w:pStyle w:val="FirstParagraph"/>
      </w:pPr>
      <w:r>
        <w:t xml:space="preserve">[1] CHENG, X.; DONG, Z.; SHEN, J.; LIU, Z.; LIU, C.; ZHANG, S.; ARIKAN, B.; ZHANG, Y.; LI, X.; GAO, T.; YAN, Y.; ZHAO, X.</w:t>
      </w:r>
      <w:r>
        <w:t xml:space="preserve"> </w:t>
      </w:r>
      <w:r>
        <w:rPr>
          <w:b/>
        </w:rPr>
        <w:t xml:space="preserve">A Survey on Knowledge-Oriented Retrieval-Augmented Generation</w:t>
      </w:r>
      <w:r>
        <w:t xml:space="preserve">. arXiv, 2025. Disponível em:</w:t>
      </w:r>
      <w:r>
        <w:t xml:space="preserve"> </w:t>
      </w:r>
      <w:hyperlink r:id="rId31">
        <w:r>
          <w:rPr>
            <w:rStyle w:val="Hyperlink"/>
          </w:rPr>
          <w:t xml:space="preserve">https://arxiv.org/html/2503.10677v2</w:t>
        </w:r>
      </w:hyperlink>
      <w:r>
        <w:t xml:space="preserve">. Acesso em: 31 mar. 2026.</w:t>
      </w:r>
    </w:p>
    <w:p>
      <w:pPr>
        <w:pStyle w:val="BodyText"/>
      </w:pPr>
      <w:r>
        <w:t xml:space="preserve">[2] GAO, Y.; XIONG, Y.; GAO, X.; JIA, K.; PAN, J.; BI, Y.; DAI, Y.; SUN, J.; GUO, M.; WANG, H.</w:t>
      </w:r>
      <w:r>
        <w:t xml:space="preserve"> </w:t>
      </w:r>
      <w:r>
        <w:rPr>
          <w:b/>
        </w:rPr>
        <w:t xml:space="preserve">Retrieval-Augmented Generation for Large Language Models: A Survey</w:t>
      </w:r>
      <w:r>
        <w:t xml:space="preserve">. arXiv, 2024. DOI:</w:t>
      </w:r>
      <w:r>
        <w:t xml:space="preserve"> </w:t>
      </w:r>
      <w:hyperlink r:id="rId32">
        <w:r>
          <w:rPr>
            <w:rStyle w:val="Hyperlink"/>
          </w:rPr>
          <w:t xml:space="preserve">https://doi.org/10.48550/arXiv.2312.10997</w:t>
        </w:r>
      </w:hyperlink>
      <w:r>
        <w:t xml:space="preserve">. Disponível em:</w:t>
      </w:r>
      <w:r>
        <w:t xml:space="preserve"> </w:t>
      </w:r>
      <w:hyperlink r:id="rId33">
        <w:r>
          <w:rPr>
            <w:rStyle w:val="Hyperlink"/>
          </w:rPr>
          <w:t xml:space="preserve">https://arxiv.org/abs/2312.10997</w:t>
        </w:r>
      </w:hyperlink>
      <w:r>
        <w:t xml:space="preserve">. Acesso em: 31 mar. 2026.</w:t>
      </w:r>
    </w:p>
    <w:p>
      <w:pPr>
        <w:pStyle w:val="BodyText"/>
      </w:pPr>
      <w:r>
        <w:t xml:space="preserve">[3] GAN, A.; YU, H.; ZHANG, K.; YAN, W.; HUANG, Z.; TONG, S.; CHEN, E.; HU, G.</w:t>
      </w:r>
      <w:r>
        <w:t xml:space="preserve"> </w:t>
      </w:r>
      <w:r>
        <w:rPr>
          <w:b/>
        </w:rPr>
        <w:t xml:space="preserve">Retrieval Augmented Generation Evaluation in the Era of Large Language Models: A Comprehensive Survey</w:t>
      </w:r>
      <w:r>
        <w:t xml:space="preserve">. arXiv, 2025. Disponível em:</w:t>
      </w:r>
      <w:r>
        <w:t xml:space="preserve"> </w:t>
      </w:r>
      <w:hyperlink r:id="rId34">
        <w:r>
          <w:rPr>
            <w:rStyle w:val="Hyperlink"/>
          </w:rPr>
          <w:t xml:space="preserve">https://arxiv.org/html/2504.14891v1</w:t>
        </w:r>
      </w:hyperlink>
      <w:r>
        <w:t xml:space="preserve">. Acesso em: 31 mar. 2026.</w:t>
      </w:r>
    </w:p>
    <w:p>
      <w:pPr>
        <w:pStyle w:val="BodyText"/>
      </w:pPr>
      <w:r>
        <w:t xml:space="preserve">[4] SHARMA, C.</w:t>
      </w:r>
      <w:r>
        <w:t xml:space="preserve"> </w:t>
      </w:r>
      <w:r>
        <w:rPr>
          <w:b/>
        </w:rPr>
        <w:t xml:space="preserve">Retrieval-Augmented Generation: A Comprehensive Survey of Architectures, Enhancements, and Robustness Frontiers</w:t>
      </w:r>
      <w:r>
        <w:t xml:space="preserve">. arXiv, 2025. DOI:</w:t>
      </w:r>
      <w:r>
        <w:t xml:space="preserve"> </w:t>
      </w:r>
      <w:hyperlink r:id="rId35">
        <w:r>
          <w:rPr>
            <w:rStyle w:val="Hyperlink"/>
          </w:rPr>
          <w:t xml:space="preserve">https://doi.org/10.48550/arXiv.2506.00054</w:t>
        </w:r>
      </w:hyperlink>
      <w:r>
        <w:t xml:space="preserve">. Disponível em:</w:t>
      </w:r>
      <w:r>
        <w:t xml:space="preserve"> </w:t>
      </w:r>
      <w:hyperlink r:id="rId36">
        <w:r>
          <w:rPr>
            <w:rStyle w:val="Hyperlink"/>
          </w:rPr>
          <w:t xml:space="preserve">https://arxiv.org/abs/2506.00054</w:t>
        </w:r>
      </w:hyperlink>
      <w:r>
        <w:t xml:space="preserve">. Acesso em: 31 mar. 2026.</w:t>
      </w:r>
    </w:p>
    <w:p>
      <w:pPr>
        <w:pStyle w:val="BodyText"/>
      </w:pPr>
      <w:r>
        <w:t xml:space="preserve">[5] GOMEZ-CABELLO, C. A.; et al. </w:t>
      </w:r>
      <w:r>
        <w:rPr>
          <w:b/>
        </w:rPr>
        <w:t xml:space="preserve">Comparative Evaluation of Advanced Chunking for Retrieval-Augmented Generation in Large Language Models for Clinical Decision Support</w:t>
      </w:r>
      <w:r>
        <w:t xml:space="preserve">.</w:t>
      </w:r>
      <w:r>
        <w:t xml:space="preserve"> </w:t>
      </w:r>
      <w:r>
        <w:rPr>
          <w:i/>
        </w:rPr>
        <w:t xml:space="preserve">Bioengineering</w:t>
      </w:r>
      <w:r>
        <w:t xml:space="preserve">, 2025. Disponível em:</w:t>
      </w:r>
      <w:r>
        <w:t xml:space="preserve"> </w:t>
      </w:r>
      <w:hyperlink r:id="rId37">
        <w:r>
          <w:rPr>
            <w:rStyle w:val="Hyperlink"/>
          </w:rPr>
          <w:t xml:space="preserve">https://pmc.ncbi.nlm.nih.gov/articles/PMC12649634/</w:t>
        </w:r>
      </w:hyperlink>
      <w:r>
        <w:t xml:space="preserve">. Acesso em: 31 mar. 2026.</w:t>
      </w:r>
    </w:p>
    <w:p>
      <w:pPr>
        <w:pStyle w:val="BodyText"/>
      </w:pPr>
      <w:r>
        <w:t xml:space="preserve">[6] RANALDI, L.; HADDOW, B.; BIRCH, A.</w:t>
      </w:r>
      <w:r>
        <w:t xml:space="preserve"> </w:t>
      </w:r>
      <w:r>
        <w:rPr>
          <w:b/>
        </w:rPr>
        <w:t xml:space="preserve">Multilingual Retrieval-Augmented Generation for Knowledge-Intensive Task</w:t>
      </w:r>
      <w:r>
        <w:t xml:space="preserve">. arXiv, 2025. Disponível em:</w:t>
      </w:r>
      <w:r>
        <w:t xml:space="preserve"> </w:t>
      </w:r>
      <w:hyperlink r:id="rId38">
        <w:r>
          <w:rPr>
            <w:rStyle w:val="Hyperlink"/>
          </w:rPr>
          <w:t xml:space="preserve">https://arxiv.org/html/2504.03616v1</w:t>
        </w:r>
      </w:hyperlink>
      <w:r>
        <w:t xml:space="preserve">. Acesso em: 31 mar. 2026.</w:t>
      </w:r>
    </w:p>
    <w:p>
      <w:pPr>
        <w:pStyle w:val="BodyText"/>
      </w:pPr>
      <w:r>
        <w:t xml:space="preserve">[7] ORO, E.; GRANATA, F.; RUFFOLO, M.</w:t>
      </w:r>
      <w:r>
        <w:t xml:space="preserve"> </w:t>
      </w:r>
      <w:r>
        <w:rPr>
          <w:b/>
        </w:rPr>
        <w:t xml:space="preserve">A Comprehensive Evaluation of Embedding Models and LLMs for IR and QA Across English and Italian</w:t>
      </w:r>
      <w:r>
        <w:t xml:space="preserve">.</w:t>
      </w:r>
      <w:r>
        <w:t xml:space="preserve"> </w:t>
      </w:r>
      <w:r>
        <w:rPr>
          <w:i/>
        </w:rPr>
        <w:t xml:space="preserve">Big Data and Cognitive Computing</w:t>
      </w:r>
      <w:r>
        <w:t xml:space="preserve">, 2025. DOI:</w:t>
      </w:r>
      <w:r>
        <w:t xml:space="preserve"> </w:t>
      </w:r>
      <w:hyperlink r:id="rId39">
        <w:r>
          <w:rPr>
            <w:rStyle w:val="Hyperlink"/>
          </w:rPr>
          <w:t xml:space="preserve">https://doi.org/10.3390/bdcc9050141</w:t>
        </w:r>
      </w:hyperlink>
      <w:r>
        <w:t xml:space="preserve">. Disponível em:</w:t>
      </w:r>
      <w:r>
        <w:t xml:space="preserve"> </w:t>
      </w:r>
      <w:hyperlink r:id="rId40">
        <w:r>
          <w:rPr>
            <w:rStyle w:val="Hyperlink"/>
          </w:rPr>
          <w:t xml:space="preserve">https://www.mdpi.com/2504-2289/9/5/141</w:t>
        </w:r>
      </w:hyperlink>
      <w:r>
        <w:t xml:space="preserve">. Acesso em: 31 mar. 2026.</w:t>
      </w:r>
    </w:p>
    <w:p>
      <w:pPr>
        <w:pStyle w:val="BodyText"/>
      </w:pPr>
      <w:r>
        <w:t xml:space="preserve">[8] WANG, L.; YANG, N.; HUANG, X.; JIANG, B.; LIN, F.; YANG, S.; ZHOU, H.; ZHOU, Y.; ZHANG, Z.; ZHOU, L.</w:t>
      </w:r>
      <w:r>
        <w:t xml:space="preserve"> </w:t>
      </w:r>
      <w:r>
        <w:rPr>
          <w:b/>
        </w:rPr>
        <w:t xml:space="preserve">Multilingual E5 Text Embeddings: A Technical Report</w:t>
      </w:r>
      <w:r>
        <w:t xml:space="preserve">. arXiv, 2024. DOI:</w:t>
      </w:r>
      <w:r>
        <w:t xml:space="preserve"> </w:t>
      </w:r>
      <w:hyperlink r:id="rId41">
        <w:r>
          <w:rPr>
            <w:rStyle w:val="Hyperlink"/>
          </w:rPr>
          <w:t xml:space="preserve">https://doi.org/10.48550/arXiv.2402.05672</w:t>
        </w:r>
      </w:hyperlink>
      <w:r>
        <w:t xml:space="preserve">. Disponível em:</w:t>
      </w:r>
      <w:r>
        <w:t xml:space="preserve"> </w:t>
      </w:r>
      <w:hyperlink r:id="rId42">
        <w:r>
          <w:rPr>
            <w:rStyle w:val="Hyperlink"/>
          </w:rPr>
          <w:t xml:space="preserve">https://arxiv.org/abs/2402.05672</w:t>
        </w:r>
      </w:hyperlink>
      <w:r>
        <w:t xml:space="preserve">. Acesso em: 31 mar. 2026.</w:t>
      </w:r>
    </w:p>
    <w:p>
      <w:pPr>
        <w:pStyle w:val="BodyText"/>
      </w:pPr>
      <w:r>
        <w:t xml:space="preserve">[9] JING, Z.; SU, Y.; HAN, Y.; YUAN, B.; XU, H.; LIU, C.; CHEN, K.; ZHANG, M.</w:t>
      </w:r>
      <w:r>
        <w:t xml:space="preserve"> </w:t>
      </w:r>
      <w:r>
        <w:rPr>
          <w:b/>
        </w:rPr>
        <w:t xml:space="preserve">When Large Language Models Meet Vector Databases: A Survey</w:t>
      </w:r>
      <w:r>
        <w:t xml:space="preserve">. arXiv, 2024. DOI:</w:t>
      </w:r>
      <w:r>
        <w:t xml:space="preserve"> </w:t>
      </w:r>
      <w:hyperlink r:id="rId43">
        <w:r>
          <w:rPr>
            <w:rStyle w:val="Hyperlink"/>
          </w:rPr>
          <w:t xml:space="preserve">https://doi.org/10.48550/arXiv.2402.01763</w:t>
        </w:r>
      </w:hyperlink>
      <w:r>
        <w:t xml:space="preserve">. Disponível em:</w:t>
      </w:r>
      <w:r>
        <w:t xml:space="preserve"> </w:t>
      </w:r>
      <w:hyperlink r:id="rId44">
        <w:r>
          <w:rPr>
            <w:rStyle w:val="Hyperlink"/>
          </w:rPr>
          <w:t xml:space="preserve">https://arxiv.org/abs/2402.01763</w:t>
        </w:r>
      </w:hyperlink>
      <w:r>
        <w:t xml:space="preserve">. Acesso em: 31 mar. 2026.</w:t>
      </w:r>
    </w:p>
    <w:p>
      <w:pPr>
        <w:pStyle w:val="BodyText"/>
      </w:pPr>
      <w:r>
        <w:t xml:space="preserve">[10] MA, L.; ZHANG, R.; HAN, Y.; YU, S.; WANG, Z.; NING, Z.; ZHANG, J.; XU, P.; LI, P.; QIAO, Z.; JU, W.; CHEN, C.; WANG, D.; LIU, K.; WANG, P.; WANG, P.; FU, Y.; LIU, C.; ZHOU, Y.; LU, C.-T.</w:t>
      </w:r>
      <w:r>
        <w:t xml:space="preserve"> </w:t>
      </w:r>
      <w:r>
        <w:rPr>
          <w:b/>
        </w:rPr>
        <w:t xml:space="preserve">A Comprehensive Survey on Vector Database: Storage and Retrieval Technique, Challenge</w:t>
      </w:r>
      <w:r>
        <w:t xml:space="preserve">. arXiv, 2023. DOI:</w:t>
      </w:r>
      <w:r>
        <w:t xml:space="preserve"> </w:t>
      </w:r>
      <w:hyperlink r:id="rId45">
        <w:r>
          <w:rPr>
            <w:rStyle w:val="Hyperlink"/>
          </w:rPr>
          <w:t xml:space="preserve">https://doi.org/10.48550/arXiv.2310.11703</w:t>
        </w:r>
      </w:hyperlink>
      <w:r>
        <w:t xml:space="preserve">. Disponível em:</w:t>
      </w:r>
      <w:r>
        <w:t xml:space="preserve"> </w:t>
      </w:r>
      <w:hyperlink r:id="rId46">
        <w:r>
          <w:rPr>
            <w:rStyle w:val="Hyperlink"/>
          </w:rPr>
          <w:t xml:space="preserve">https://arxiv.org/abs/2310.11703</w:t>
        </w:r>
      </w:hyperlink>
      <w:r>
        <w:t xml:space="preserve">. Acesso em: 31 mar. 2026.</w:t>
      </w:r>
    </w:p>
    <w:p>
      <w:pPr>
        <w:pStyle w:val="BodyText"/>
      </w:pPr>
      <w:r>
        <w:t xml:space="preserve">[11] LLAMAINDEX.</w:t>
      </w:r>
      <w:r>
        <w:t xml:space="preserve"> </w:t>
      </w:r>
      <w:r>
        <w:rPr>
          <w:b/>
        </w:rPr>
        <w:t xml:space="preserve">Loading Data | LlamaIndex OSS Documentation</w:t>
      </w:r>
      <w:r>
        <w:t xml:space="preserve">. 2026. Disponível em:</w:t>
      </w:r>
      <w:r>
        <w:t xml:space="preserve"> </w:t>
      </w:r>
      <w:hyperlink r:id="rId47">
        <w:r>
          <w:rPr>
            <w:rStyle w:val="Hyperlink"/>
          </w:rPr>
          <w:t xml:space="preserve">https://developers.llamaindex.ai/python/framework/module_guides/loading/</w:t>
        </w:r>
      </w:hyperlink>
      <w:r>
        <w:t xml:space="preserve">. Acesso em: 31 mar. 2026.</w:t>
      </w:r>
    </w:p>
    <w:p>
      <w:pPr>
        <w:pStyle w:val="BodyText"/>
      </w:pPr>
      <w:r>
        <w:t xml:space="preserve">[12] LANGCHAIN.</w:t>
      </w:r>
      <w:r>
        <w:t xml:space="preserve"> </w:t>
      </w:r>
      <w:r>
        <w:rPr>
          <w:b/>
        </w:rPr>
        <w:t xml:space="preserve">Document loader integrations - Docs by LangChain</w:t>
      </w:r>
      <w:r>
        <w:t xml:space="preserve">. 2026. Disponível em:</w:t>
      </w:r>
      <w:r>
        <w:t xml:space="preserve"> </w:t>
      </w:r>
      <w:hyperlink r:id="rId48">
        <w:r>
          <w:rPr>
            <w:rStyle w:val="Hyperlink"/>
          </w:rPr>
          <w:t xml:space="preserve">https://docs.langchain.com/oss/python/integrations/document_loaders</w:t>
        </w:r>
      </w:hyperlink>
      <w:r>
        <w:t xml:space="preserve">. Acesso em: 31 mar. 2026.</w:t>
      </w:r>
    </w:p>
    <w:p>
      <w:pPr>
        <w:pStyle w:val="BodyText"/>
      </w:pPr>
      <w:r>
        <w:t xml:space="preserve">[13] LANGCHAIN.</w:t>
      </w:r>
      <w:r>
        <w:t xml:space="preserve"> </w:t>
      </w:r>
      <w:r>
        <w:rPr>
          <w:b/>
        </w:rPr>
        <w:t xml:space="preserve">UnstructuredMarkdownLoader integration - Docs by LangChain</w:t>
      </w:r>
      <w:r>
        <w:t xml:space="preserve">. 2026. Disponível em:</w:t>
      </w:r>
      <w:r>
        <w:t xml:space="preserve"> </w:t>
      </w:r>
      <w:hyperlink r:id="rId49">
        <w:r>
          <w:rPr>
            <w:rStyle w:val="Hyperlink"/>
          </w:rPr>
          <w:t xml:space="preserve">https://docs.langchain.com/oss/python/integrations/document_loaders/unstructured_markdown</w:t>
        </w:r>
      </w:hyperlink>
      <w:r>
        <w:t xml:space="preserve">. Acesso em: 31 mar. 2026.</w:t>
      </w:r>
    </w:p>
    <w:p>
      <w:pPr>
        <w:pStyle w:val="BodyText"/>
      </w:pPr>
      <w:r>
        <w:t xml:space="preserve">[14] HAYSTACK.</w:t>
      </w:r>
      <w:r>
        <w:t xml:space="preserve"> </w:t>
      </w:r>
      <w:r>
        <w:rPr>
          <w:b/>
        </w:rPr>
        <w:t xml:space="preserve">Converters | Haystack Documentation</w:t>
      </w:r>
      <w:r>
        <w:t xml:space="preserve">. 2026. Disponível em:</w:t>
      </w:r>
      <w:r>
        <w:t xml:space="preserve"> </w:t>
      </w:r>
      <w:hyperlink r:id="rId50">
        <w:r>
          <w:rPr>
            <w:rStyle w:val="Hyperlink"/>
          </w:rPr>
          <w:t xml:space="preserve">https://docs.haystack.deepset.ai/docs/converters</w:t>
        </w:r>
      </w:hyperlink>
      <w:r>
        <w:t xml:space="preserve">. Acesso em: 31 mar. 2026.</w:t>
      </w:r>
    </w:p>
    <w:p>
      <w:pPr>
        <w:pStyle w:val="BodyText"/>
      </w:pPr>
      <w:r>
        <w:t xml:space="preserve">[15] HAYSTACK.</w:t>
      </w:r>
      <w:r>
        <w:t xml:space="preserve"> </w:t>
      </w:r>
      <w:r>
        <w:rPr>
          <w:b/>
        </w:rPr>
        <w:t xml:space="preserve">Tutorial: Preprocessing Different File Types</w:t>
      </w:r>
      <w:r>
        <w:t xml:space="preserve">. 2026. Disponível em:</w:t>
      </w:r>
      <w:r>
        <w:t xml:space="preserve"> </w:t>
      </w:r>
      <w:hyperlink r:id="rId51">
        <w:r>
          <w:rPr>
            <w:rStyle w:val="Hyperlink"/>
          </w:rPr>
          <w:t xml:space="preserve">https://haystack.deepset.ai/tutorials/30_file_type_preprocessing_index_pipeline</w:t>
        </w:r>
      </w:hyperlink>
      <w:r>
        <w:t xml:space="preserve">. Acesso em: 31 mar. 2026.</w:t>
      </w:r>
    </w:p>
    <w:p>
      <w:pPr>
        <w:pStyle w:val="BodyText"/>
      </w:pPr>
      <w:r>
        <w:t xml:space="preserve">[16] BRIANPETRO.</w:t>
      </w:r>
      <w:r>
        <w:t xml:space="preserve"> </w:t>
      </w:r>
      <w:r>
        <w:rPr>
          <w:b/>
        </w:rPr>
        <w:t xml:space="preserve">obsidian-smart-connections: Chat with your notes &amp; see links to related content with AI embeddings</w:t>
      </w:r>
      <w:r>
        <w:t xml:space="preserve">. GitHub, 2026. Disponível em:</w:t>
      </w:r>
      <w:r>
        <w:t xml:space="preserve"> </w:t>
      </w:r>
      <w:hyperlink r:id="rId52">
        <w:r>
          <w:rPr>
            <w:rStyle w:val="Hyperlink"/>
          </w:rPr>
          <w:t xml:space="preserve">https://github.com/brianpetro/obsidian-smart-connections</w:t>
        </w:r>
      </w:hyperlink>
      <w:r>
        <w:t xml:space="preserve">. Acesso em: 31 mar. 2026.</w:t>
      </w:r>
    </w:p>
    <w:p>
      <w:pPr>
        <w:pStyle w:val="BodyText"/>
      </w:pPr>
      <w:r>
        <w:t xml:space="preserve">[17] PARTHSAREEN.</w:t>
      </w:r>
      <w:r>
        <w:t xml:space="preserve"> </w:t>
      </w:r>
      <w:r>
        <w:rPr>
          <w:b/>
        </w:rPr>
        <w:t xml:space="preserve">obsidian-rag: Talk to your Obsidian notes!</w:t>
      </w:r>
      <w:r>
        <w:t xml:space="preserve"> </w:t>
      </w:r>
      <w:r>
        <w:t xml:space="preserve">GitHub, 2026. Disponível em:</w:t>
      </w:r>
      <w:r>
        <w:t xml:space="preserve"> </w:t>
      </w:r>
      <w:hyperlink r:id="rId53">
        <w:r>
          <w:rPr>
            <w:rStyle w:val="Hyperlink"/>
          </w:rPr>
          <w:t xml:space="preserve">https://github.com/ParthSareen/obsidian-rag</w:t>
        </w:r>
      </w:hyperlink>
      <w:r>
        <w:t xml:space="preserve">. Acesso em: 31 mar. 2026.</w:t>
      </w:r>
    </w:p>
    <w:p>
      <w:pPr>
        <w:pStyle w:val="BodyText"/>
      </w:pPr>
      <w:r>
        <w:t xml:space="preserve">[18] VASALLO94.</w:t>
      </w:r>
      <w:r>
        <w:t xml:space="preserve"> </w:t>
      </w:r>
      <w:r>
        <w:rPr>
          <w:b/>
        </w:rPr>
        <w:t xml:space="preserve">ObsidianRAG: RAG system to query your Obsidian notes using LangGraph and local LLMs (Ollama)</w:t>
      </w:r>
      <w:r>
        <w:t xml:space="preserve">. GitHub, 2026. Disponível em:</w:t>
      </w:r>
      <w:r>
        <w:t xml:space="preserve"> </w:t>
      </w:r>
      <w:hyperlink r:id="rId54">
        <w:r>
          <w:rPr>
            <w:rStyle w:val="Hyperlink"/>
          </w:rPr>
          <w:t xml:space="preserve">https://github.com/Vasallo94/ObsidianRAG</w:t>
        </w:r>
      </w:hyperlink>
      <w:r>
        <w:t xml:space="preserve">. Acesso em: 31 mar.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arxiv.org/abs/2310.11703" TargetMode="External" /><Relationship Type="http://schemas.openxmlformats.org/officeDocument/2006/relationships/hyperlink" Id="rId33" Target="https://arxiv.org/abs/2312.10997" TargetMode="External" /><Relationship Type="http://schemas.openxmlformats.org/officeDocument/2006/relationships/hyperlink" Id="rId44" Target="https://arxiv.org/abs/2402.01763" TargetMode="External" /><Relationship Type="http://schemas.openxmlformats.org/officeDocument/2006/relationships/hyperlink" Id="rId42" Target="https://arxiv.org/abs/2402.05672" TargetMode="External" /><Relationship Type="http://schemas.openxmlformats.org/officeDocument/2006/relationships/hyperlink" Id="rId36" Target="https://arxiv.org/abs/2506.00054" TargetMode="External" /><Relationship Type="http://schemas.openxmlformats.org/officeDocument/2006/relationships/hyperlink" Id="rId31" Target="https://arxiv.org/html/2503.10677v2" TargetMode="External" /><Relationship Type="http://schemas.openxmlformats.org/officeDocument/2006/relationships/hyperlink" Id="rId38" Target="https://arxiv.org/html/2504.03616v1" TargetMode="External" /><Relationship Type="http://schemas.openxmlformats.org/officeDocument/2006/relationships/hyperlink" Id="rId34" Target="https://arxiv.org/html/2504.14891v1" TargetMode="External" /><Relationship Type="http://schemas.openxmlformats.org/officeDocument/2006/relationships/hyperlink" Id="rId47" Target="https://developers.llamaindex.ai/python/framework/module_guides/loading/" TargetMode="External" /><Relationship Type="http://schemas.openxmlformats.org/officeDocument/2006/relationships/hyperlink" Id="rId50" Target="https://docs.haystack.deepset.ai/docs/converters" TargetMode="External" /><Relationship Type="http://schemas.openxmlformats.org/officeDocument/2006/relationships/hyperlink" Id="rId48" Target="https://docs.langchain.com/oss/python/integrations/document_loaders" TargetMode="External" /><Relationship Type="http://schemas.openxmlformats.org/officeDocument/2006/relationships/hyperlink" Id="rId49" Target="https://docs.langchain.com/oss/python/integrations/document_loaders/unstructured_markdown" TargetMode="External" /><Relationship Type="http://schemas.openxmlformats.org/officeDocument/2006/relationships/hyperlink" Id="rId39" Target="https://doi.org/10.3390/bdcc9050141" TargetMode="External" /><Relationship Type="http://schemas.openxmlformats.org/officeDocument/2006/relationships/hyperlink" Id="rId45" Target="https://doi.org/10.48550/arXiv.2310.11703" TargetMode="External" /><Relationship Type="http://schemas.openxmlformats.org/officeDocument/2006/relationships/hyperlink" Id="rId32" Target="https://doi.org/10.48550/arXiv.2312.10997" TargetMode="External" /><Relationship Type="http://schemas.openxmlformats.org/officeDocument/2006/relationships/hyperlink" Id="rId43" Target="https://doi.org/10.48550/arXiv.2402.01763" TargetMode="External" /><Relationship Type="http://schemas.openxmlformats.org/officeDocument/2006/relationships/hyperlink" Id="rId41" Target="https://doi.org/10.48550/arXiv.2402.05672" TargetMode="External" /><Relationship Type="http://schemas.openxmlformats.org/officeDocument/2006/relationships/hyperlink" Id="rId35" Target="https://doi.org/10.48550/arXiv.2506.00054" TargetMode="External" /><Relationship Type="http://schemas.openxmlformats.org/officeDocument/2006/relationships/hyperlink" Id="rId53" Target="https://github.com/ParthSareen/obsidian-rag" TargetMode="External" /><Relationship Type="http://schemas.openxmlformats.org/officeDocument/2006/relationships/hyperlink" Id="rId54" Target="https://github.com/Vasallo94/ObsidianRAG" TargetMode="External" /><Relationship Type="http://schemas.openxmlformats.org/officeDocument/2006/relationships/hyperlink" Id="rId52" Target="https://github.com/brianpetro/obsidian-smart-connections" TargetMode="External" /><Relationship Type="http://schemas.openxmlformats.org/officeDocument/2006/relationships/hyperlink" Id="rId51" Target="https://haystack.deepset.ai/tutorials/30_file_type_preprocessing_index_pipeline" TargetMode="External" /><Relationship Type="http://schemas.openxmlformats.org/officeDocument/2006/relationships/hyperlink" Id="rId37" Target="https://pmc.ncbi.nlm.nih.gov/articles/PMC12649634/" TargetMode="External" /><Relationship Type="http://schemas.openxmlformats.org/officeDocument/2006/relationships/hyperlink" Id="rId40" Target="https://www.mdpi.com/2504-2289/9/5/141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6" Target="https://arxiv.org/abs/2310.11703" TargetMode="External" /><Relationship Type="http://schemas.openxmlformats.org/officeDocument/2006/relationships/hyperlink" Id="rId33" Target="https://arxiv.org/abs/2312.10997" TargetMode="External" /><Relationship Type="http://schemas.openxmlformats.org/officeDocument/2006/relationships/hyperlink" Id="rId44" Target="https://arxiv.org/abs/2402.01763" TargetMode="External" /><Relationship Type="http://schemas.openxmlformats.org/officeDocument/2006/relationships/hyperlink" Id="rId42" Target="https://arxiv.org/abs/2402.05672" TargetMode="External" /><Relationship Type="http://schemas.openxmlformats.org/officeDocument/2006/relationships/hyperlink" Id="rId36" Target="https://arxiv.org/abs/2506.00054" TargetMode="External" /><Relationship Type="http://schemas.openxmlformats.org/officeDocument/2006/relationships/hyperlink" Id="rId31" Target="https://arxiv.org/html/2503.10677v2" TargetMode="External" /><Relationship Type="http://schemas.openxmlformats.org/officeDocument/2006/relationships/hyperlink" Id="rId38" Target="https://arxiv.org/html/2504.03616v1" TargetMode="External" /><Relationship Type="http://schemas.openxmlformats.org/officeDocument/2006/relationships/hyperlink" Id="rId34" Target="https://arxiv.org/html/2504.14891v1" TargetMode="External" /><Relationship Type="http://schemas.openxmlformats.org/officeDocument/2006/relationships/hyperlink" Id="rId47" Target="https://developers.llamaindex.ai/python/framework/module_guides/loading/" TargetMode="External" /><Relationship Type="http://schemas.openxmlformats.org/officeDocument/2006/relationships/hyperlink" Id="rId50" Target="https://docs.haystack.deepset.ai/docs/converters" TargetMode="External" /><Relationship Type="http://schemas.openxmlformats.org/officeDocument/2006/relationships/hyperlink" Id="rId48" Target="https://docs.langchain.com/oss/python/integrations/document_loaders" TargetMode="External" /><Relationship Type="http://schemas.openxmlformats.org/officeDocument/2006/relationships/hyperlink" Id="rId49" Target="https://docs.langchain.com/oss/python/integrations/document_loaders/unstructured_markdown" TargetMode="External" /><Relationship Type="http://schemas.openxmlformats.org/officeDocument/2006/relationships/hyperlink" Id="rId39" Target="https://doi.org/10.3390/bdcc9050141" TargetMode="External" /><Relationship Type="http://schemas.openxmlformats.org/officeDocument/2006/relationships/hyperlink" Id="rId45" Target="https://doi.org/10.48550/arXiv.2310.11703" TargetMode="External" /><Relationship Type="http://schemas.openxmlformats.org/officeDocument/2006/relationships/hyperlink" Id="rId32" Target="https://doi.org/10.48550/arXiv.2312.10997" TargetMode="External" /><Relationship Type="http://schemas.openxmlformats.org/officeDocument/2006/relationships/hyperlink" Id="rId43" Target="https://doi.org/10.48550/arXiv.2402.01763" TargetMode="External" /><Relationship Type="http://schemas.openxmlformats.org/officeDocument/2006/relationships/hyperlink" Id="rId41" Target="https://doi.org/10.48550/arXiv.2402.05672" TargetMode="External" /><Relationship Type="http://schemas.openxmlformats.org/officeDocument/2006/relationships/hyperlink" Id="rId35" Target="https://doi.org/10.48550/arXiv.2506.00054" TargetMode="External" /><Relationship Type="http://schemas.openxmlformats.org/officeDocument/2006/relationships/hyperlink" Id="rId53" Target="https://github.com/ParthSareen/obsidian-rag" TargetMode="External" /><Relationship Type="http://schemas.openxmlformats.org/officeDocument/2006/relationships/hyperlink" Id="rId54" Target="https://github.com/Vasallo94/ObsidianRAG" TargetMode="External" /><Relationship Type="http://schemas.openxmlformats.org/officeDocument/2006/relationships/hyperlink" Id="rId52" Target="https://github.com/brianpetro/obsidian-smart-connections" TargetMode="External" /><Relationship Type="http://schemas.openxmlformats.org/officeDocument/2006/relationships/hyperlink" Id="rId51" Target="https://haystack.deepset.ai/tutorials/30_file_type_preprocessing_index_pipeline" TargetMode="External" /><Relationship Type="http://schemas.openxmlformats.org/officeDocument/2006/relationships/hyperlink" Id="rId37" Target="https://pmc.ncbi.nlm.nih.gov/articles/PMC12649634/" TargetMode="External" /><Relationship Type="http://schemas.openxmlformats.org/officeDocument/2006/relationships/hyperlink" Id="rId40" Target="https://www.mdpi.com/2504-2289/9/5/14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2026-04-01T01:31:15Z</dcterms:created>
  <dcterms:modified xsi:type="dcterms:W3CDTF">2026-04-01T01:31:15Z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