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Estrategia de Canales — Pixel Burger</w:t>
      </w:r>
    </w:p>
    <w:p>
      <w:pPr>
        <w:spacing w:after="200"/>
      </w:pPr>
      <w:r>
        <w:rPr>
          <w:rFonts w:ascii="Calibri" w:cs="Calibri" w:eastAsia="Calibri" w:hAnsi="Calibri"/>
          <w:i/>
          <w:iCs/>
          <w:strike w:val="false"/>
          <w:color w:val="595959"/>
          <w:sz w:val="20"/>
          <w:szCs w:val="20"/>
        </w:rPr>
        <w:t xml:space="preserve">Versión 1 — borrador de trabajo, 2026-09-20. Estructura y formaliza la propuesta de canales que Diego trajo, y con esto </w:t>
      </w:r>
      <w:r>
        <w:rPr>
          <w:rFonts w:ascii="Calibri" w:cs="Calibri" w:eastAsia="Calibri" w:hAnsi="Calibri"/>
          <w:b/>
          <w:bCs/>
          <w:i/>
          <w:iCs/>
          <w:strike w:val="false"/>
          <w:color w:val="595959"/>
          <w:sz w:val="20"/>
          <w:szCs w:val="20"/>
        </w:rPr>
        <w:t xml:space="preserve">resuelve</w:t>
      </w:r>
      <w:r>
        <w:rPr>
          <w:rFonts w:ascii="Calibri" w:cs="Calibri" w:eastAsia="Calibri" w:hAnsi="Calibri"/>
          <w:i/>
          <w:iCs/>
          <w:strike w:val="false"/>
          <w:color w:val="595959"/>
          <w:sz w:val="20"/>
          <w:szCs w:val="20"/>
        </w:rPr>
        <w:t xml:space="preserve"> el pendiente que llevaba abierto desde el 15 de septiembre en Estándares de Servicio (sección 1.1) y Manejo de Caja (sección 2.3): el canal de recepción de pedidos. Distingue tres cosas que se venían mencionando juntas: canal de venta, canal de marketing/adquisición y canal de entrega — son capas distintas y no siempre coinciden en el mismo canal.</w:t>
      </w:r>
    </w:p>
    <w:p>
      <w:pPr>
        <w:pStyle w:val="Heading1"/>
        <w:pBdr>
          <w:bottom w:val="single" w:color="1F4E78" w:sz="6" w:space="4"/>
        </w:pBdr>
        <w:spacing w:after="120" w:before="300"/>
      </w:pPr>
      <w:r>
        <w:rPr>
          <w:rFonts w:ascii="Calibri" w:cs="Calibri" w:eastAsia="Calibri" w:hAnsi="Calibri"/>
          <w:b/>
          <w:bCs/>
          <w:strike w:val="false"/>
          <w:color w:val="1F4E78"/>
        </w:rPr>
        <w:t xml:space="preserve">0. Decisión: no es "un canal", son varios, con roles distintos</w:t>
      </w:r>
    </w:p>
    <w:p>
      <w:pPr>
        <w:spacing w:after="160"/>
        <w:jc w:val="left"/>
      </w:pPr>
      <w:r>
        <w:rPr>
          <w:rFonts w:ascii="Calibri" w:cs="Calibri" w:eastAsia="Calibri" w:hAnsi="Calibri"/>
          <w:strike w:val="false"/>
        </w:rPr>
        <w:t xml:space="preserve">La pregunta pendiente estaba planteada como "¿cuál es el canal de pedidos?", como si hubiera que elegir uno solo. La decisión real es otra: </w:t>
      </w:r>
      <w:r>
        <w:rPr>
          <w:rFonts w:ascii="Calibri" w:cs="Calibri" w:eastAsia="Calibri" w:hAnsi="Calibri"/>
          <w:b/>
          <w:bCs/>
          <w:strike w:val="false"/>
        </w:rPr>
        <w:t xml:space="preserve">varios canales conviven, cada uno con un trabajo específico, y no compiten entre sí porque no hacen lo mismo.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Capa</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Pregunta que responde</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Canal(es)</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Marketing / adquisición</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¿Cómo se entera un cliente nuevo de que Pixel Burger existe?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Instagram / TikTok</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Venta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¿Dónde y cómo se hace y se confirma el pedido?</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WhatsApp (ahora) → Web/PWA (después)</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Fidelización / remarketing</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¿Cómo se hace que un cliente vuelva a comprar?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Web/App con puntos y recompensas</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Entrega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¿Cómo llega el pedido al cliente?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Domicilios propios (moto) — ver documento Domicilios</w:t>
            </w:r>
          </w:p>
        </w:tc>
      </w:tr>
    </w:tbl>
    <w:p>
      <w:pPr>
        <w:spacing w:after="200"/>
      </w:pPr>
    </w:p>
    <w:p>
      <w:pPr>
        <w:spacing w:after="160"/>
        <w:jc w:val="left"/>
      </w:pPr>
      <w:r>
        <w:rPr>
          <w:rFonts w:ascii="Calibri" w:cs="Calibri" w:eastAsia="Calibri" w:hAnsi="Calibri"/>
          <w:strike w:val="false"/>
        </w:rPr>
        <w:t xml:space="preserve">Esta distinción ya importa para otros documentos del proyecto: Domicilios (la moto) es logística de entrega, no un canal de venta ni de marketing — sigue funcionando exactamente igual sin importar por dónde entró el pedido.</w:t>
      </w:r>
    </w:p>
    <w:p>
      <w:pPr>
        <w:pStyle w:val="Heading1"/>
        <w:pBdr>
          <w:bottom w:val="single" w:color="1F4E78" w:sz="6" w:space="4"/>
        </w:pBdr>
        <w:spacing w:after="120" w:before="300"/>
      </w:pPr>
      <w:r>
        <w:rPr>
          <w:rFonts w:ascii="Calibri" w:cs="Calibri" w:eastAsia="Calibri" w:hAnsi="Calibri"/>
          <w:b/>
          <w:bCs/>
          <w:strike w:val="false"/>
          <w:color w:val="1F4E78"/>
        </w:rPr>
        <w:t xml:space="preserve">1. Canal de venta: WhatsApp ahora, Web/PWA después</w:t>
      </w:r>
    </w:p>
    <w:p>
      <w:pPr>
        <w:pStyle w:val="Heading2"/>
        <w:spacing w:after="100" w:before="200"/>
      </w:pPr>
      <w:r>
        <w:rPr>
          <w:rFonts w:ascii="Calibri" w:cs="Calibri" w:eastAsia="Calibri" w:hAnsi="Calibri"/>
          <w:b/>
          <w:bCs/>
          <w:strike w:val="false"/>
          <w:color w:val="595959"/>
        </w:rPr>
        <w:t xml:space="preserve">1.1 WhatsApp — canal de entrada para el lanzamiento</w:t>
      </w:r>
    </w:p>
    <w:p>
      <w:pPr>
        <w:spacing w:after="160"/>
        <w:jc w:val="left"/>
      </w:pPr>
      <w:r>
        <w:rPr>
          <w:rFonts w:ascii="Calibri" w:cs="Calibri" w:eastAsia="Calibri" w:hAnsi="Calibri"/>
          <w:b/>
          <w:bCs/>
          <w:strike w:val="false"/>
        </w:rPr>
        <w:t xml:space="preserve">Rol</w:t>
      </w:r>
      <w:r>
        <w:rPr>
          <w:rFonts w:ascii="Calibri" w:cs="Calibri" w:eastAsia="Calibri" w:hAnsi="Calibri"/>
          <w:strike w:val="false"/>
        </w:rPr>
        <w:t xml:space="preserve">: venta directa y atención al cliente, especialmente en las primeras semanas.</w:t>
      </w:r>
    </w:p>
    <w:p>
      <w:pPr>
        <w:spacing w:after="160"/>
        <w:jc w:val="left"/>
      </w:pPr>
      <w:r>
        <w:rPr>
          <w:rFonts w:ascii="Calibri" w:cs="Calibri" w:eastAsia="Calibri" w:hAnsi="Calibri"/>
          <w:strike w:val="false"/>
        </w:rPr>
        <w:t xml:space="preserve">Por qué se elige como punto de partida:</w:t>
      </w:r>
    </w:p>
    <w:p>
      <w:pPr>
        <w:pStyle w:val="ListParagraph"/>
        <w:numPr>
          <w:ilvl w:val="0"/>
          <w:numId w:val="1"/>
        </w:numPr>
        <w:spacing w:after="60"/>
      </w:pPr>
      <w:r>
        <w:rPr>
          <w:rFonts w:ascii="Calibri" w:cs="Calibri" w:eastAsia="Calibri" w:hAnsi="Calibri"/>
          <w:strike w:val="false"/>
        </w:rPr>
        <w:t xml:space="preserve">Fricción prácticamente cero — el cliente ya sabe usarlo, no tiene que instalar ni aprender nada nuevo.</w:t>
      </w:r>
    </w:p>
    <w:p>
      <w:pPr>
        <w:pStyle w:val="ListParagraph"/>
        <w:numPr>
          <w:ilvl w:val="0"/>
          <w:numId w:val="1"/>
        </w:numPr>
        <w:spacing w:after="60"/>
      </w:pPr>
      <w:r>
        <w:rPr>
          <w:rFonts w:ascii="Calibri" w:cs="Calibri" w:eastAsia="Calibri" w:hAnsi="Calibri"/>
          <w:strike w:val="false"/>
        </w:rPr>
        <w:t xml:space="preserve">Permite resolver dudas, modificaciones y problemas del pedido en la misma conversación.</w:t>
      </w:r>
    </w:p>
    <w:p>
      <w:pPr>
        <w:pStyle w:val="ListParagraph"/>
        <w:numPr>
          <w:ilvl w:val="0"/>
          <w:numId w:val="1"/>
        </w:numPr>
        <w:spacing w:after="60"/>
      </w:pPr>
      <w:r>
        <w:rPr>
          <w:rFonts w:ascii="Calibri" w:cs="Calibri" w:eastAsia="Calibri" w:hAnsi="Calibri"/>
          <w:strike w:val="false"/>
        </w:rPr>
        <w:t xml:space="preserve">Funciona bien tanto para domicilios como para pedidos recurrentes de clientes que ya conocen el menú.</w:t>
      </w:r>
    </w:p>
    <w:p>
      <w:pPr>
        <w:spacing w:after="160"/>
        <w:jc w:val="left"/>
      </w:pPr>
      <w:r>
        <w:rPr>
          <w:rFonts w:ascii="Calibri" w:cs="Calibri" w:eastAsia="Calibri" w:hAnsi="Calibri"/>
          <w:strike w:val="false"/>
        </w:rPr>
        <w:t xml:space="preserve">Limitación a tener presente (no es motivo para no usarlo, es algo que hay que compensar en otro lado): los pedidos por WhatsApp dependen de que alguien los tome y los transcriba a mano al registro de ventas (Manual de Apertura/Cierre, sección 2) — eso es exactamente el mismo riesgo de error de registro que ya estaba señalado en Manejo de Caja y Control de Inventario. Mientras no haya un sistema propio, la toma de pedido tiene que ser disciplinada: repetir el pedido al cliente (ya es un estándar en Estándares de Servicio, sección 3) y registrar cada venta en el momento, no de memoria.</w:t>
      </w:r>
    </w:p>
    <w:p>
      <w:pPr>
        <w:pStyle w:val="Heading2"/>
        <w:spacing w:after="100" w:before="200"/>
      </w:pPr>
      <w:r>
        <w:rPr>
          <w:rFonts w:ascii="Calibri" w:cs="Calibri" w:eastAsia="Calibri" w:hAnsi="Calibri"/>
          <w:b/>
          <w:bCs/>
          <w:strike w:val="false"/>
          <w:color w:val="595959"/>
        </w:rPr>
        <w:t xml:space="preserve">1.2 Web / PWA — canal de venta estructurado y base de fidelización</w:t>
      </w:r>
    </w:p>
    <w:p>
      <w:pPr>
        <w:spacing w:after="160"/>
        <w:jc w:val="left"/>
      </w:pPr>
      <w:r>
        <w:rPr>
          <w:rFonts w:ascii="Calibri" w:cs="Calibri" w:eastAsia="Calibri" w:hAnsi="Calibri"/>
          <w:b/>
          <w:bCs/>
          <w:strike w:val="false"/>
        </w:rPr>
        <w:t xml:space="preserve">Rol</w:t>
      </w:r>
      <w:r>
        <w:rPr>
          <w:rFonts w:ascii="Calibri" w:cs="Calibri" w:eastAsia="Calibri" w:hAnsi="Calibri"/>
          <w:strike w:val="false"/>
        </w:rPr>
        <w:t xml:space="preserve">: centralizar pedidos, menú, promociones, puntos y recompensas; recopilar datos propios del cliente (frecuencia de compra, productos favoritos) con su consentimiento.</w:t>
      </w:r>
    </w:p>
    <w:p>
      <w:pPr>
        <w:pStyle w:val="ListParagraph"/>
        <w:numPr>
          <w:ilvl w:val="0"/>
          <w:numId w:val="1"/>
        </w:numPr>
        <w:spacing w:after="60"/>
      </w:pPr>
      <w:r>
        <w:rPr>
          <w:rFonts w:ascii="Calibri" w:cs="Calibri" w:eastAsia="Calibri" w:hAnsi="Calibri"/>
          <w:strike w:val="false"/>
        </w:rPr>
        <w:t xml:space="preserve">No se compite con WhatsApp — se ofrece como alternativa para quien prefiera pedir sin conversación, y es la base técnica sobre la que se monta el sistema de puntos.</w:t>
      </w:r>
    </w:p>
    <w:p>
      <w:pPr>
        <w:pStyle w:val="ListParagraph"/>
        <w:numPr>
          <w:ilvl w:val="0"/>
          <w:numId w:val="1"/>
        </w:numPr>
        <w:spacing w:after="60"/>
      </w:pPr>
      <w:r>
        <w:rPr>
          <w:rFonts w:ascii="Calibri" w:cs="Calibri" w:eastAsia="Calibri" w:hAnsi="Calibri"/>
          <w:b/>
          <w:bCs/>
          <w:strike w:val="false"/>
        </w:rPr>
        <w:t xml:space="preserve">Decisión de alcance</w:t>
      </w:r>
      <w:r>
        <w:rPr>
          <w:rFonts w:ascii="Calibri" w:cs="Calibri" w:eastAsia="Calibri" w:hAnsi="Calibri"/>
          <w:strike w:val="false"/>
        </w:rPr>
        <w:t xml:space="preserve">: para esta etapa, una </w:t>
      </w:r>
      <w:r>
        <w:rPr>
          <w:rFonts w:ascii="Calibri" w:cs="Calibri" w:eastAsia="Calibri" w:hAnsi="Calibri"/>
          <w:b/>
          <w:bCs/>
          <w:strike w:val="false"/>
        </w:rPr>
        <w:t xml:space="preserve">web móvil / PWA</w:t>
      </w:r>
      <w:r>
        <w:rPr>
          <w:rFonts w:ascii="Calibri" w:cs="Calibri" w:eastAsia="Calibri" w:hAnsi="Calibri"/>
          <w:strike w:val="false"/>
        </w:rPr>
        <w:t xml:space="preserve"> (página que funciona como app desde el navegador, sin instalación de tienda de aplicaciones) en vez de una app nativa. Una PWA permite validar si el sistema de pedidos y de puntos realmente lo usa la gente, antes de asumir el costo y el mantenimiento de una app nativa completa.</w:t>
      </w:r>
    </w:p>
    <w:p>
      <w:pPr>
        <w:pStyle w:val="ListParagraph"/>
        <w:numPr>
          <w:ilvl w:val="0"/>
          <w:numId w:val="1"/>
        </w:numPr>
        <w:spacing w:after="60"/>
      </w:pPr>
      <w:r>
        <w:rPr>
          <w:rFonts w:ascii="Calibri" w:cs="Calibri" w:eastAsia="Calibri" w:hAnsi="Calibri"/>
          <w:b/>
          <w:bCs/>
          <w:strike w:val="false"/>
        </w:rPr>
        <w:t xml:space="preserve">Estrategia de adopción</w:t>
      </w:r>
      <w:r>
        <w:rPr>
          <w:rFonts w:ascii="Calibri" w:cs="Calibri" w:eastAsia="Calibri" w:hAnsi="Calibri"/>
          <w:strike w:val="false"/>
        </w:rPr>
        <w:t xml:space="preserve">: no se obliga a nadie a usarla. Se hace atractiva con puntos, promociones, juegos y beneficios exclusivos — si la experiencia termina siendo peor que pedir por WhatsApp, el cliente simplemente la ignora, y eso está bien: es una opción, no un reemplazo forzado.</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quién construye y mantiene la web/PWA (Diego, el hermano de Diego, o un desarrollador externo), el costo, y el cronograma real de desarrollo. No es una tarea de un día — se trata como un proyecto aparte, con su propio plazo, no como una tarea más de la lista de apertura.</w:t>
      </w:r>
    </w:p>
    <w:p>
      <w:pPr>
        <w:pStyle w:val="Heading1"/>
        <w:pBdr>
          <w:bottom w:val="single" w:color="1F4E78" w:sz="6" w:space="4"/>
        </w:pBdr>
        <w:spacing w:after="120" w:before="300"/>
      </w:pPr>
      <w:r>
        <w:rPr>
          <w:rFonts w:ascii="Calibri" w:cs="Calibri" w:eastAsia="Calibri" w:hAnsi="Calibri"/>
          <w:b/>
          <w:bCs/>
          <w:strike w:val="false"/>
          <w:color w:val="1F4E78"/>
        </w:rPr>
        <w:t xml:space="preserve">2. App nativa: no todavía</w:t>
      </w:r>
    </w:p>
    <w:p>
      <w:pPr>
        <w:spacing w:after="160"/>
        <w:jc w:val="left"/>
      </w:pPr>
      <w:r>
        <w:rPr>
          <w:rFonts w:ascii="Calibri" w:cs="Calibri" w:eastAsia="Calibri" w:hAnsi="Calibri"/>
          <w:strike w:val="false"/>
        </w:rPr>
        <w:t xml:space="preserve">Ya está resuelto en la sección 1.2: se empieza con una PWA, no con una app nativa. Una app nativa completa (con descarga desde tienda, actualizaciones, soporte por sistema operativo) es una inversión mayor de desarrollo y mantenimiento que no se justifica antes de saber si el sistema de pedidos propios y el de puntos realmente generan uso. Se revalúa en una etapa posterior (Documento Maestro, Etapa 2/3 — estabilidad/optimización) si los datos de la PWA muestran demanda suficiente.</w:t>
      </w:r>
    </w:p>
    <w:p>
      <w:pPr>
        <w:pStyle w:val="Heading1"/>
        <w:pBdr>
          <w:bottom w:val="single" w:color="1F4E78" w:sz="6" w:space="4"/>
        </w:pBdr>
        <w:spacing w:after="120" w:before="300"/>
      </w:pPr>
      <w:r>
        <w:rPr>
          <w:rFonts w:ascii="Calibri" w:cs="Calibri" w:eastAsia="Calibri" w:hAnsi="Calibri"/>
          <w:b/>
          <w:bCs/>
          <w:strike w:val="false"/>
          <w:color w:val="1F4E78"/>
        </w:rPr>
        <w:t xml:space="preserve">3. Fidelización: puntos y recompensas</w:t>
      </w:r>
    </w:p>
    <w:p>
      <w:pPr>
        <w:spacing w:after="160"/>
        <w:jc w:val="left"/>
      </w:pPr>
      <w:r>
        <w:rPr>
          <w:rFonts w:ascii="Calibri" w:cs="Calibri" w:eastAsia="Calibri" w:hAnsi="Calibri"/>
          <w:strike w:val="false"/>
        </w:rPr>
        <w:t xml:space="preserve">Esto conecta directamente con la identidad de marca que ya estaba definida (Documento Maestro, sección 25: sistema de puntos, premios, posibles elementos arcade) — la fidelización con puntos no es una idea nueva, es la ejecución concreta de algo que ya estaba en el concepto de marca desde el principio.</w:t>
      </w:r>
    </w:p>
    <w:p>
      <w:pPr>
        <w:pStyle w:val="ListParagraph"/>
        <w:numPr>
          <w:ilvl w:val="0"/>
          <w:numId w:val="1"/>
        </w:numPr>
        <w:spacing w:after="60"/>
      </w:pPr>
      <w:r>
        <w:rPr>
          <w:rFonts w:ascii="Calibri" w:cs="Calibri" w:eastAsia="Calibri" w:hAnsi="Calibri"/>
          <w:strike w:val="false"/>
        </w:rPr>
        <w:t xml:space="preserve">Se monta sobre la Web/PWA (sección 1.2), no sobre WhatsApp — WhatsApp no tiene forma de llevar un saldo de puntos de forma confiable.</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mecánica exacta (cuántos puntos por peso o por compra, qué se puede canjear, si hay niveles), y si se lanza desde el día 1 de la web o se agrega después de validar que la web/PWA básica funciona. No se propone una mecánica aquí porque es una decisión de producto/marketing que depende de tener primero el sistema de pedidos funcionando.</w:t>
      </w:r>
    </w:p>
    <w:p>
      <w:pPr>
        <w:pStyle w:val="Heading1"/>
        <w:pBdr>
          <w:bottom w:val="single" w:color="1F4E78" w:sz="6" w:space="4"/>
        </w:pBdr>
        <w:spacing w:after="120" w:before="300"/>
      </w:pPr>
      <w:r>
        <w:rPr>
          <w:rFonts w:ascii="Calibri" w:cs="Calibri" w:eastAsia="Calibri" w:hAnsi="Calibri"/>
          <w:b/>
          <w:bCs/>
          <w:strike w:val="false"/>
          <w:color w:val="1F4E78"/>
        </w:rPr>
        <w:t xml:space="preserve">4. Marketing / adquisición: Instagram y TikTok</w:t>
      </w:r>
    </w:p>
    <w:p>
      <w:pPr>
        <w:spacing w:after="160"/>
        <w:jc w:val="left"/>
      </w:pPr>
      <w:r>
        <w:rPr>
          <w:rFonts w:ascii="Calibri" w:cs="Calibri" w:eastAsia="Calibri" w:hAnsi="Calibri"/>
          <w:b/>
          <w:bCs/>
          <w:strike w:val="false"/>
        </w:rPr>
        <w:t xml:space="preserve">Rol</w:t>
      </w:r>
      <w:r>
        <w:rPr>
          <w:rFonts w:ascii="Calibri" w:cs="Calibri" w:eastAsia="Calibri" w:hAnsi="Calibri"/>
          <w:strike w:val="false"/>
        </w:rPr>
        <w:t xml:space="preserve">: descubrimiento y captación de clientes nuevos — no toma pedidos directamente.</w:t>
      </w:r>
    </w:p>
    <w:p>
      <w:pPr>
        <w:pStyle w:val="ListParagraph"/>
        <w:numPr>
          <w:ilvl w:val="0"/>
          <w:numId w:val="1"/>
        </w:numPr>
        <w:spacing w:after="60"/>
      </w:pPr>
      <w:r>
        <w:rPr>
          <w:rFonts w:ascii="Calibri" w:cs="Calibri" w:eastAsia="Calibri" w:hAnsi="Calibri"/>
          <w:strike w:val="false"/>
        </w:rPr>
        <w:t xml:space="preserve">Esto es lo que ya estaba en marcha con el hermano de Diego (Documento Maestro, sección 23, y Cronograma de Apertura, semanas 3-6).</w:t>
      </w:r>
    </w:p>
    <w:p>
      <w:pPr>
        <w:pStyle w:val="ListParagraph"/>
        <w:numPr>
          <w:ilvl w:val="0"/>
          <w:numId w:val="1"/>
        </w:numPr>
        <w:spacing w:after="60"/>
      </w:pPr>
      <w:r>
        <w:rPr>
          <w:rFonts w:ascii="Calibri" w:cs="Calibri" w:eastAsia="Calibri" w:hAnsi="Calibri"/>
          <w:strike w:val="false"/>
        </w:rPr>
        <w:t xml:space="preserve">La función de estas redes es llevar al cliente hacia el canal de venta (WhatsApp al inicio, web/PWA después) — no reemplazan a WhatsApp ni a la web como lugar donde se cierra el pedido.</w:t>
      </w:r>
    </w:p>
    <w:p>
      <w:pPr>
        <w:pStyle w:val="Heading1"/>
        <w:pBdr>
          <w:bottom w:val="single" w:color="1F4E78" w:sz="6" w:space="4"/>
        </w:pBdr>
        <w:spacing w:after="120" w:before="300"/>
      </w:pPr>
      <w:r>
        <w:rPr>
          <w:rFonts w:ascii="Calibri" w:cs="Calibri" w:eastAsia="Calibri" w:hAnsi="Calibri"/>
          <w:b/>
          <w:bCs/>
          <w:strike w:val="false"/>
          <w:color w:val="1F4E78"/>
        </w:rPr>
        <w:t xml:space="preserve">5. Entrega: domicilios propios</w:t>
      </w:r>
    </w:p>
    <w:p>
      <w:pPr>
        <w:spacing w:after="160"/>
        <w:jc w:val="left"/>
      </w:pPr>
      <w:r>
        <w:rPr>
          <w:rFonts w:ascii="Calibri" w:cs="Calibri" w:eastAsia="Calibri" w:hAnsi="Calibri"/>
          <w:strike w:val="false"/>
        </w:rPr>
        <w:t xml:space="preserve">Ya está documentado en detalle en Domicilios (radio de cobertura, coordinación cocina-domiciliario, protocolo si la moto falla). Esta sección solo confirma el encaje: la entrega es una capa de logística separada de por dónde entró el pedido — un pedido tomado por WhatsApp y uno tomado por la web se entregan exactamente igual, por la misma moto, con el mismo protocolo.</w:t>
      </w:r>
    </w:p>
    <w:p>
      <w:pPr>
        <w:spacing w:after="160"/>
        <w:jc w:val="left"/>
      </w:pPr>
      <w:r>
        <w:rPr>
          <w:rFonts w:ascii="Calibri" w:cs="Calibri" w:eastAsia="Calibri" w:hAnsi="Calibri"/>
          <w:b/>
          <w:bCs/>
          <w:strike w:val="false"/>
        </w:rPr>
        <w:t xml:space="preserve">Decisión implícita en esto</w:t>
      </w:r>
      <w:r>
        <w:rPr>
          <w:rFonts w:ascii="Calibri" w:cs="Calibri" w:eastAsia="Calibri" w:hAnsi="Calibri"/>
          <w:strike w:val="false"/>
        </w:rPr>
        <w:t xml:space="preserve">: no se usa (por ahora) una plataforma de domicilios de terceros tipo Rappi — la entrega es propia, con la moto de Pixel Burger, no delegada a un agregador externo. Esto resuelve el pendiente que había quedado abierto en Manejo de Caja (sección 2.3) sobre cómo manejar el dinero de una plataforma de este tipo: no aplica para el lanzamiento. Si más adelante se suma un agregador externo como canal adicional (no como reemplazo), ese sí necesitará su propia sección de manejo de caja, porque esas plataformas pagan por lotes/periodos, no por pedido.</w:t>
      </w:r>
    </w:p>
    <w:p>
      <w:pPr>
        <w:pStyle w:val="Heading1"/>
        <w:pBdr>
          <w:bottom w:val="single" w:color="1F4E78" w:sz="6" w:space="4"/>
        </w:pBdr>
        <w:spacing w:after="120" w:before="300"/>
      </w:pPr>
      <w:r>
        <w:rPr>
          <w:rFonts w:ascii="Calibri" w:cs="Calibri" w:eastAsia="Calibri" w:hAnsi="Calibri"/>
          <w:b/>
          <w:bCs/>
          <w:strike w:val="false"/>
          <w:color w:val="1F4E78"/>
        </w:rPr>
        <w:t xml:space="preserve">6. El embudo completo</w:t>
      </w:r>
    </w:p>
    <w:p>
      <w:pPr>
        <w:spacing w:after="160"/>
        <w:jc w:val="left"/>
      </w:pPr>
      <w:r>
        <w:rPr>
          <w:rFonts w:ascii="Calibri" w:cs="Calibri" w:eastAsia="Calibri" w:hAnsi="Calibri"/>
          <w:b/>
          <w:bCs/>
          <w:strike w:val="false"/>
        </w:rPr>
        <w:t xml:space="preserve">Para un cliente nuevo:</w:t>
      </w:r>
    </w:p>
    <w:p>
      <w:pPr>
        <w:spacing w:after="100" w:before="100"/>
        <w:ind w:left="431"/>
      </w:pPr>
      <w:r>
        <w:rPr>
          <w:rFonts w:ascii="Calibri" w:cs="Calibri" w:eastAsia="Calibri" w:hAnsi="Calibri"/>
          <w:i/>
          <w:iCs/>
          <w:strike w:val="false"/>
        </w:rPr>
        <w:t xml:space="preserve">Instagram/TikTok (descubrimiento) → WhatsApp o Web (pedido) → Base de clientes → Recompra</w:t>
      </w:r>
    </w:p>
    <w:p>
      <w:pPr>
        <w:spacing w:after="160"/>
        <w:jc w:val="left"/>
      </w:pPr>
      <w:r>
        <w:rPr>
          <w:rFonts w:ascii="Calibri" w:cs="Calibri" w:eastAsia="Calibri" w:hAnsi="Calibri"/>
          <w:b/>
          <w:bCs/>
          <w:strike w:val="false"/>
        </w:rPr>
        <w:t xml:space="preserve">Para un cliente que ya compró (una vez exista la web/PWA con puntos):</w:t>
      </w:r>
    </w:p>
    <w:p>
      <w:pPr>
        <w:spacing w:after="100" w:before="100"/>
        <w:ind w:left="431"/>
      </w:pPr>
      <w:r>
        <w:rPr>
          <w:rFonts w:ascii="Calibri" w:cs="Calibri" w:eastAsia="Calibri" w:hAnsi="Calibri"/>
          <w:i/>
          <w:iCs/>
          <w:strike w:val="false"/>
        </w:rPr>
        <w:t xml:space="preserve">WhatsApp o Web (pedido) → Puntos → Recompensas → Nueva compra</w:t>
      </w:r>
    </w:p>
    <w:p>
      <w:pPr>
        <w:spacing w:after="160"/>
        <w:jc w:val="left"/>
      </w:pPr>
      <w:r>
        <w:rPr>
          <w:rFonts w:ascii="Calibri" w:cs="Calibri" w:eastAsia="Calibri" w:hAnsi="Calibri"/>
          <w:strike w:val="false"/>
        </w:rPr>
        <w:t xml:space="preserve">La idea central: ningún canal reemplaza a otro, cada uno hace un trabajo distinto, y todos alimentan la misma base de clientes.</w:t>
      </w:r>
    </w:p>
    <w:p>
      <w:pPr>
        <w:pStyle w:val="Heading1"/>
        <w:pBdr>
          <w:bottom w:val="single" w:color="1F4E78" w:sz="6" w:space="4"/>
        </w:pBdr>
        <w:spacing w:after="120" w:before="300"/>
      </w:pPr>
      <w:r>
        <w:rPr>
          <w:rFonts w:ascii="Calibri" w:cs="Calibri" w:eastAsia="Calibri" w:hAnsi="Calibri"/>
          <w:b/>
          <w:bCs/>
          <w:strike w:val="false"/>
          <w:color w:val="1F4E78"/>
        </w:rPr>
        <w:t xml:space="preserve">7. Qué usar en el lanzamiento (1 de noviembre) y qué viene después</w:t>
      </w:r>
    </w:p>
    <w:p>
      <w:pPr>
        <w:spacing w:after="160"/>
        <w:jc w:val="left"/>
      </w:pPr>
      <w:r>
        <w:rPr>
          <w:rFonts w:ascii="Calibri" w:cs="Calibri" w:eastAsia="Calibri" w:hAnsi="Calibri"/>
          <w:strike w:val="false"/>
        </w:rPr>
        <w:t xml:space="preserve">Esto también actualiza el Cronograma de Apertura (ver ese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Cuándo</w:t>
            </w:r>
          </w:p>
        </w:tc>
        <w:tc>
          <w:tcPr>
            <w:tcW w:type="dxa" w:w="45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Qué debe estar listo</w:t>
            </w:r>
          </w:p>
        </w:tc>
      </w:tr>
      <w:tr>
        <w:trPr>
          <w:cantSplit/>
        </w:trPr>
        <w:tc>
          <w:tcPr>
            <w:tcW w:type="dxa" w:w="4500"/>
            <w:tcMar>
              <w:top w:type="dxa" w:w="80"/>
              <w:left w:type="dxa" w:w="100"/>
              <w:bottom w:type="dxa" w:w="80"/>
              <w:right w:type="dxa" w:w="100"/>
            </w:tcMar>
          </w:tcPr>
          <w:p>
            <w:r>
              <w:rPr>
                <w:rFonts w:ascii="Calibri" w:cs="Calibri" w:eastAsia="Calibri" w:hAnsi="Calibri"/>
                <w:b/>
                <w:bCs/>
                <w:strike w:val="false"/>
                <w:sz w:val="20"/>
                <w:szCs w:val="20"/>
              </w:rPr>
              <w:t xml:space="preserve">Para el lanzamiento</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WhatsApp configurado para pedidos y atención; Instagram/TikTok activos para descubrimiento (ya en marcha con el hermano de Diego); domicilios propios operando (ver Domicilios)</w:t>
            </w:r>
          </w:p>
        </w:tc>
      </w:tr>
      <w:tr>
        <w:trPr>
          <w:cantSplit/>
        </w:trPr>
        <w:tc>
          <w:tcPr>
            <w:tcW w:type="dxa" w:w="4500"/>
            <w:tcMar>
              <w:top w:type="dxa" w:w="80"/>
              <w:left w:type="dxa" w:w="100"/>
              <w:bottom w:type="dxa" w:w="80"/>
              <w:right w:type="dxa" w:w="100"/>
            </w:tcMar>
          </w:tcPr>
          <w:p>
            <w:r>
              <w:rPr>
                <w:rFonts w:ascii="Calibri" w:cs="Calibri" w:eastAsia="Calibri" w:hAnsi="Calibri"/>
                <w:b/>
                <w:bCs/>
                <w:strike w:val="false"/>
                <w:sz w:val="20"/>
                <w:szCs w:val="20"/>
              </w:rPr>
              <w:t xml:space="preserve">Deseable para el lanzamiento, no bloqueante</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Web/PWA con menú y pedidos estructurados — si no alcanza a estar lista para el 1 de noviembre, se abre igual solo con WhatsApp, y la web se suma cuando esté lista, sin retrasar la apertura</w:t>
            </w:r>
          </w:p>
        </w:tc>
      </w:tr>
      <w:tr>
        <w:trPr>
          <w:cantSplit/>
        </w:trPr>
        <w:tc>
          <w:tcPr>
            <w:tcW w:type="dxa" w:w="4500"/>
            <w:tcMar>
              <w:top w:type="dxa" w:w="80"/>
              <w:left w:type="dxa" w:w="100"/>
              <w:bottom w:type="dxa" w:w="80"/>
              <w:right w:type="dxa" w:w="100"/>
            </w:tcMar>
          </w:tcPr>
          <w:p>
            <w:r>
              <w:rPr>
                <w:rFonts w:ascii="Calibri" w:cs="Calibri" w:eastAsia="Calibri" w:hAnsi="Calibri"/>
                <w:b/>
                <w:bCs/>
                <w:strike w:val="false"/>
                <w:sz w:val="20"/>
                <w:szCs w:val="20"/>
              </w:rPr>
              <w:t xml:space="preserve">Después de abrir (Etapa 1-2, Documento Maestro sección 3)</w:t>
            </w:r>
          </w:p>
        </w:tc>
        <w:tc>
          <w:tcPr>
            <w:tcW w:type="dxa" w:w="4500"/>
            <w:tcMar>
              <w:top w:type="dxa" w:w="80"/>
              <w:left w:type="dxa" w:w="100"/>
              <w:bottom w:type="dxa" w:w="80"/>
              <w:right w:type="dxa" w:w="100"/>
            </w:tcMar>
          </w:tcPr>
          <w:p>
            <w:r>
              <w:rPr>
                <w:rFonts w:ascii="Calibri" w:cs="Calibri" w:eastAsia="Calibri" w:hAnsi="Calibri"/>
                <w:strike w:val="false"/>
                <w:sz w:val="20"/>
                <w:szCs w:val="20"/>
              </w:rPr>
              <w:t xml:space="preserve">Sistema de puntos y recompensas sobre la web/PWA; evaluar con datos reales si conviene una app nativa</w:t>
            </w:r>
          </w:p>
        </w:tc>
      </w:tr>
    </w:tbl>
    <w:p>
      <w:pPr>
        <w:spacing w:after="200"/>
      </w:pPr>
    </w:p>
    <w:p>
      <w:pPr>
        <w:spacing w:after="160"/>
        <w:jc w:val="left"/>
      </w:pPr>
      <w:r>
        <w:rPr>
          <w:rFonts w:ascii="Calibri" w:cs="Calibri" w:eastAsia="Calibri" w:hAnsi="Calibri"/>
          <w:strike w:val="false"/>
        </w:rPr>
        <w:t xml:space="preserve">Este orden respeta la misma filosofía del resto del proyecto (Documento Maestro, sección 2): estandarizar lo simple primero (WhatsApp + domicilios propios + los tres productos del menú), no intentar construir todo el sistema de fidelización antes de saber si el negocio básico funciona.</w:t>
      </w:r>
    </w:p>
    <w:p>
      <w:pPr>
        <w:pStyle w:val="Heading1"/>
        <w:pBdr>
          <w:bottom w:val="single" w:color="1F4E78" w:sz="6" w:space="4"/>
        </w:pBdr>
        <w:spacing w:after="120" w:before="300"/>
      </w:pPr>
      <w:r>
        <w:rPr>
          <w:rFonts w:ascii="Calibri" w:cs="Calibri" w:eastAsia="Calibri" w:hAnsi="Calibri"/>
          <w:b/>
          <w:bCs/>
          <w:strike w:val="false"/>
          <w:color w:val="1F4E78"/>
        </w:rPr>
        <w:t xml:space="preserve">8. Qué queda pendiente</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si WhatsApp funciona con un número personal o se configura WhatsApp Business (catálogo, respuestas automáticas, mensaje de bienvenida) — esto es una decisión operativa simple, no depende de nada más, se puede resolver antes de abrir.</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alcance, costo y responsable del desarrollo de la web/PWA (sección 1.2).</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mecánica del sistema de puntos (sección 3) — se decide una vez la web/PWA básica esté funcionando, no antes.</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cómo se van a registrar de forma consistente los pedidos que entran por WhatsApp en el registro de ventas diario (Manual de Apertura/Cierre), mientras no exista un sistema propio que lo haga automáticamente.</w:t>
      </w:r>
    </w:p>
    <w:p>
      <w:pPr>
        <w:pStyle w:val="Heading1"/>
        <w:pBdr>
          <w:bottom w:val="single" w:color="1F4E78" w:sz="6" w:space="4"/>
        </w:pBdr>
        <w:spacing w:after="120" w:before="300"/>
      </w:pPr>
      <w:r>
        <w:rPr>
          <w:rFonts w:ascii="Calibri" w:cs="Calibri" w:eastAsia="Calibri" w:hAnsi="Calibri"/>
          <w:b/>
          <w:bCs/>
          <w:strike w:val="false"/>
          <w:color w:val="1F4E78"/>
        </w:rPr>
        <w:t xml:space="preserve">9. Revisión de este documento</w:t>
      </w:r>
    </w:p>
    <w:p>
      <w:pPr>
        <w:spacing w:after="160"/>
        <w:jc w:val="left"/>
      </w:pPr>
      <w:r>
        <w:rPr>
          <w:rFonts w:ascii="Calibri" w:cs="Calibri" w:eastAsia="Calibri" w:hAnsi="Calibri"/>
          <w:strike w:val="false"/>
        </w:rPr>
        <w:t xml:space="preserve">Esta es la versión 1. Se revisa cuando haya avances concretos en el desarrollo de la web/PWA, o cuando la operación real de WhatsApp muestre si hace falta ajustar algo (por ejemplo, si el volumen de mensajes se vuelve difícil de manejar sin un sistema de pedidos más estructurado).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Estrategia de Canales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2026-09-20T04:38:35.802Z</dcterms:created>
  <dcterms:modified xsi:type="dcterms:W3CDTF">2026-09-20T04:38:35.802Z</dcterms:modified>
</cp:coreProperties>
</file>

<file path=docProps/custom.xml><?xml version="1.0" encoding="utf-8"?>
<Properties xmlns="http://schemas.openxmlformats.org/officeDocument/2006/custom-properties" xmlns:vt="http://schemas.openxmlformats.org/officeDocument/2006/docPropsVTypes"/>
</file>