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trike w:val="false"/>
          <w:color w:val="1F4E78"/>
        </w:rPr>
        <w:t xml:space="preserve">Política de Compras — Pixel Burger</w:t>
      </w:r>
    </w:p>
    <w:p>
      <w:pPr>
        <w:spacing w:after="200"/>
      </w:pPr>
      <w:r>
        <w:rPr>
          <w:rFonts w:ascii="Calibri" w:cs="Calibri" w:eastAsia="Calibri" w:hAnsi="Calibri"/>
          <w:i/>
          <w:iCs/>
          <w:strike w:val="false"/>
          <w:color w:val="595959"/>
          <w:sz w:val="20"/>
          <w:szCs w:val="20"/>
        </w:rPr>
        <w:t xml:space="preserve">Versión 1 — borrador de trabajo, 2026-09-15. Se ajusta con datos reales una vez el negocio esté operando (ver Etapa 1 del Documento Maestro).</w:t>
      </w:r>
    </w:p>
    <w:p>
      <w:pPr>
        <w:pStyle w:val="Heading1"/>
        <w:pBdr>
          <w:bottom w:val="single" w:color="1F4E78" w:sz="6" w:space="4"/>
        </w:pBdr>
        <w:spacing w:after="120" w:before="300"/>
      </w:pPr>
      <w:r>
        <w:rPr>
          <w:rFonts w:ascii="Calibri" w:cs="Calibri" w:eastAsia="Calibri" w:hAnsi="Calibri"/>
          <w:b/>
          <w:bCs/>
          <w:strike w:val="false"/>
          <w:color w:val="1F4E78"/>
        </w:rPr>
        <w:t xml:space="preserve">0. Propósito y principio rector</w:t>
      </w:r>
    </w:p>
    <w:p>
      <w:pPr>
        <w:spacing w:after="160"/>
        <w:jc w:val="left"/>
      </w:pPr>
      <w:r>
        <w:rPr>
          <w:rFonts w:ascii="Calibri" w:cs="Calibri" w:eastAsia="Calibri" w:hAnsi="Calibri"/>
          <w:strike w:val="false"/>
        </w:rPr>
        <w:t xml:space="preserve">Esta política existe para que las compras dejen de depender de la intuición o de "sentir" que algo se está acabando, y pasen a depender del inventario real y del consumo real.</w:t>
      </w:r>
    </w:p>
    <w:p>
      <w:pPr>
        <w:spacing w:after="160"/>
        <w:jc w:val="left"/>
      </w:pPr>
      <w:r>
        <w:rPr>
          <w:rFonts w:ascii="Calibri" w:cs="Calibri" w:eastAsia="Calibri" w:hAnsi="Calibri"/>
          <w:strike w:val="false"/>
        </w:rPr>
        <w:t xml:space="preserve">Regla central: </w:t>
      </w:r>
      <w:r>
        <w:rPr>
          <w:rFonts w:ascii="Calibri" w:cs="Calibri" w:eastAsia="Calibri" w:hAnsi="Calibri"/>
          <w:b/>
          <w:bCs/>
          <w:strike w:val="false"/>
        </w:rPr>
        <w:t xml:space="preserve">comprar poco, vender rápido, volver a comprar.</w:t>
      </w:r>
      <w:r>
        <w:rPr>
          <w:rFonts w:ascii="Calibri" w:cs="Calibri" w:eastAsia="Calibri" w:hAnsi="Calibri"/>
          <w:strike w:val="false"/>
        </w:rPr>
        <w:t xml:space="preserve"> Especialmente en la Etapa 0/1, no se debe llenar la nevera ni la bodega de inventario innecesario. El dinero convertido en inventario que no rota es dinero inmovilizado, no ganancia.</w:t>
      </w:r>
    </w:p>
    <w:p>
      <w:pPr>
        <w:spacing w:after="160"/>
        <w:jc w:val="left"/>
      </w:pPr>
      <w:r>
        <w:rPr>
          <w:rFonts w:ascii="Calibri" w:cs="Calibri" w:eastAsia="Calibri" w:hAnsi="Calibri"/>
          <w:strike w:val="false"/>
        </w:rPr>
        <w:t xml:space="preserve">Esta política aplica a </w:t>
      </w:r>
      <w:r>
        <w:rPr>
          <w:rFonts w:ascii="Calibri" w:cs="Calibri" w:eastAsia="Calibri" w:hAnsi="Calibri"/>
          <w:b/>
          <w:bCs/>
          <w:strike w:val="false"/>
        </w:rPr>
        <w:t xml:space="preserve">compras variables</w:t>
      </w:r>
      <w:r>
        <w:rPr>
          <w:rFonts w:ascii="Calibri" w:cs="Calibri" w:eastAsia="Calibri" w:hAnsi="Calibri"/>
          <w:strike w:val="false"/>
        </w:rPr>
        <w:t xml:space="preserve"> (insumos que dependen del volumen de ventas: carne, pan, quesos, vegetales, salsas, chorizo, empaques, consumibles). Los </w:t>
      </w:r>
      <w:r>
        <w:rPr>
          <w:rFonts w:ascii="Calibri" w:cs="Calibri" w:eastAsia="Calibri" w:hAnsi="Calibri"/>
          <w:b/>
          <w:bCs/>
          <w:strike w:val="false"/>
        </w:rPr>
        <w:t xml:space="preserve">gastos fijos</w:t>
      </w:r>
      <w:r>
        <w:rPr>
          <w:rFonts w:ascii="Calibri" w:cs="Calibri" w:eastAsia="Calibri" w:hAnsi="Calibri"/>
          <w:strike w:val="false"/>
        </w:rPr>
        <w:t xml:space="preserve"> (arriendo, nómina, servicios, marketing) no se rigen por esta política sino por el presupuesto de Operación Mensual.</w:t>
      </w:r>
    </w:p>
    <w:p>
      <w:pPr>
        <w:pStyle w:val="Heading1"/>
        <w:pBdr>
          <w:bottom w:val="single" w:color="1F4E78" w:sz="6" w:space="4"/>
        </w:pBdr>
        <w:spacing w:after="120" w:before="300"/>
      </w:pPr>
      <w:r>
        <w:rPr>
          <w:rFonts w:ascii="Calibri" w:cs="Calibri" w:eastAsia="Calibri" w:hAnsi="Calibri"/>
          <w:b/>
          <w:bCs/>
          <w:strike w:val="false"/>
          <w:color w:val="1F4E78"/>
        </w:rPr>
        <w:t xml:space="preserve">1. Clasificación de productos</w:t>
      </w:r>
    </w:p>
    <w:p>
      <w:pPr>
        <w:pStyle w:val="Heading2"/>
        <w:spacing w:after="100" w:before="200"/>
      </w:pPr>
      <w:r>
        <w:rPr>
          <w:rFonts w:ascii="Calibri" w:cs="Calibri" w:eastAsia="Calibri" w:hAnsi="Calibri"/>
          <w:b/>
          <w:bCs/>
          <w:strike w:val="false"/>
          <w:color w:val="595959"/>
        </w:rPr>
        <w:t xml:space="preserve">1.1 Perecederos (rotación corta, compra frecuente)</w:t>
      </w:r>
    </w:p>
    <w:p>
      <w:pPr>
        <w:spacing w:after="160"/>
        <w:jc w:val="left"/>
      </w:pPr>
      <w:r>
        <w:rPr>
          <w:rFonts w:ascii="Calibri" w:cs="Calibri" w:eastAsia="Calibri" w:hAnsi="Calibri"/>
          <w:strike w:val="false"/>
        </w:rPr>
        <w:t xml:space="preserve">Carne preparada, pan, tomate, lechuga, cilantro, cebolla/hogao (si se preparan frescos), queso crema, chorizo.</w:t>
      </w:r>
    </w:p>
    <w:p>
      <w:pPr>
        <w:spacing w:after="160"/>
        <w:jc w:val="left"/>
      </w:pPr>
      <w:r>
        <w:rPr>
          <w:rFonts w:ascii="Calibri" w:cs="Calibri" w:eastAsia="Calibri" w:hAnsi="Calibri"/>
          <w:strike w:val="false"/>
        </w:rPr>
        <w:t xml:space="preserve">Características: se dañan o pierden calidad en pocos días, no se debe comprar de más "para ahorrar viaje", el desperdicio aquí es la fuga de dinero más silenciosa del negocio.</w:t>
      </w:r>
    </w:p>
    <w:p>
      <w:pPr>
        <w:pStyle w:val="Heading2"/>
        <w:spacing w:after="100" w:before="200"/>
      </w:pPr>
      <w:r>
        <w:rPr>
          <w:rFonts w:ascii="Calibri" w:cs="Calibri" w:eastAsia="Calibri" w:hAnsi="Calibri"/>
          <w:b/>
          <w:bCs/>
          <w:strike w:val="false"/>
          <w:color w:val="595959"/>
        </w:rPr>
        <w:t xml:space="preserve">1.2 Semi-perecederos (rotación media)</w:t>
      </w:r>
    </w:p>
    <w:p>
      <w:pPr>
        <w:spacing w:after="160"/>
        <w:jc w:val="left"/>
      </w:pPr>
      <w:r>
        <w:rPr>
          <w:rFonts w:ascii="Calibri" w:cs="Calibri" w:eastAsia="Calibri" w:hAnsi="Calibri"/>
          <w:strike w:val="false"/>
        </w:rPr>
        <w:t xml:space="preserve">Queso blanco, queso cheddar, salsas preparadas (BBQ, salsa dulce, chipotle, miel picante), papel encerado, cajas y empaques ya troquelados.</w:t>
      </w:r>
    </w:p>
    <w:p>
      <w:pPr>
        <w:spacing w:after="160"/>
        <w:jc w:val="left"/>
      </w:pPr>
      <w:r>
        <w:rPr>
          <w:rFonts w:ascii="Calibri" w:cs="Calibri" w:eastAsia="Calibri" w:hAnsi="Calibri"/>
          <w:strike w:val="false"/>
        </w:rPr>
        <w:t xml:space="preserve">Características: aguantan más tiempo bien almacenados, pero igual conviene comprar por semana/quincena, no por mes completo, hasta tener certeza de la rotación real.</w:t>
      </w:r>
    </w:p>
    <w:p>
      <w:pPr>
        <w:pStyle w:val="Heading2"/>
        <w:spacing w:after="100" w:before="200"/>
      </w:pPr>
      <w:r>
        <w:rPr>
          <w:rFonts w:ascii="Calibri" w:cs="Calibri" w:eastAsia="Calibri" w:hAnsi="Calibri"/>
          <w:b/>
          <w:bCs/>
          <w:strike w:val="false"/>
          <w:color w:val="595959"/>
        </w:rPr>
        <w:t xml:space="preserve">1.3 No perecederos (rotación larga, compra por volumen cuando convenga)</w:t>
      </w:r>
    </w:p>
    <w:p>
      <w:pPr>
        <w:spacing w:after="160"/>
        <w:jc w:val="left"/>
      </w:pPr>
      <w:r>
        <w:rPr>
          <w:rFonts w:ascii="Calibri" w:cs="Calibri" w:eastAsia="Calibri" w:hAnsi="Calibri"/>
          <w:strike w:val="false"/>
        </w:rPr>
        <w:t xml:space="preserve">Servilletas, bolsas, bolsas kraft, guantes, insumos de limpieza, bolsas de basura.</w:t>
      </w:r>
    </w:p>
    <w:p>
      <w:pPr>
        <w:spacing w:after="160"/>
        <w:jc w:val="left"/>
      </w:pPr>
      <w:r>
        <w:rPr>
          <w:rFonts w:ascii="Calibri" w:cs="Calibri" w:eastAsia="Calibri" w:hAnsi="Calibri"/>
          <w:strike w:val="false"/>
        </w:rPr>
        <w:t xml:space="preserve">Características: no se dañan por tiempo, aquí sí tiene sentido comprar por volumen si el precio mejora y el flujo de caja lo permite.</w:t>
      </w:r>
    </w:p>
    <w:p>
      <w:pPr>
        <w:pStyle w:val="Heading1"/>
        <w:pBdr>
          <w:bottom w:val="single" w:color="1F4E78" w:sz="6" w:space="4"/>
        </w:pBdr>
        <w:spacing w:after="120" w:before="300"/>
      </w:pPr>
      <w:r>
        <w:rPr>
          <w:rFonts w:ascii="Calibri" w:cs="Calibri" w:eastAsia="Calibri" w:hAnsi="Calibri"/>
          <w:b/>
          <w:bCs/>
          <w:strike w:val="false"/>
          <w:color w:val="1F4E78"/>
        </w:rPr>
        <w:t xml:space="preserve">2. Frecuencia de compra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Categoría</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Frecuencia sugerida (Etapa 0/1)</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Ajuste futuro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Perecederos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 a 3 veces por semana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Se reduce a diario/día por medio si el volumen de ventas lo justifica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Semi-perecederos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 vez por semana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Quincenal cuando haya más certeza de consumo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No perecederos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Mensual, o por volumen cuando el precio lo justifique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Sin cambio mayor; revisar cada trimestre</w:t>
            </w:r>
          </w:p>
        </w:tc>
      </w:tr>
    </w:tbl>
    <w:p>
      <w:pPr>
        <w:spacing w:after="200"/>
      </w:pPr>
    </w:p>
    <w:p>
      <w:pPr>
        <w:spacing w:after="160"/>
        <w:jc w:val="left"/>
      </w:pPr>
      <w:r>
        <w:rPr>
          <w:rFonts w:ascii="Calibri" w:cs="Calibri" w:eastAsia="Calibri" w:hAnsi="Calibri"/>
          <w:strike w:val="false"/>
        </w:rPr>
        <w:t xml:space="preserve">La frecuencia exacta se ajusta con los datos del protocolo de cierre diario (Documento Maestro, sección 18): solo se compra lo que el inventario real exige, nunca por costumbre.</w:t>
      </w:r>
    </w:p>
    <w:p>
      <w:pPr>
        <w:pStyle w:val="Heading1"/>
        <w:pBdr>
          <w:bottom w:val="single" w:color="1F4E78" w:sz="6" w:space="4"/>
        </w:pBdr>
        <w:spacing w:after="120" w:before="300"/>
      </w:pPr>
      <w:r>
        <w:rPr>
          <w:rFonts w:ascii="Calibri" w:cs="Calibri" w:eastAsia="Calibri" w:hAnsi="Calibri"/>
          <w:b/>
          <w:bCs/>
          <w:strike w:val="false"/>
          <w:color w:val="1F4E78"/>
        </w:rPr>
        <w:t xml:space="preserve">3. Cantidad mínima y punto de reorden</w:t>
      </w:r>
    </w:p>
    <w:p>
      <w:pPr>
        <w:spacing w:after="160"/>
        <w:jc w:val="left"/>
      </w:pPr>
      <w:r>
        <w:rPr>
          <w:rFonts w:ascii="Calibri" w:cs="Calibri" w:eastAsia="Calibri" w:hAnsi="Calibri"/>
          <w:strike w:val="false"/>
        </w:rPr>
        <w:t xml:space="preserve">Mientras no haya datos reales de consumo, se usa el escenario de trabajo de </w:t>
      </w:r>
      <w:r>
        <w:rPr>
          <w:rFonts w:ascii="Calibri" w:cs="Calibri" w:eastAsia="Calibri" w:hAnsi="Calibri"/>
          <w:b/>
          <w:bCs/>
          <w:strike w:val="false"/>
        </w:rPr>
        <w:t xml:space="preserve">520 hamburguesas/mes</w:t>
      </w:r>
      <w:r>
        <w:rPr>
          <w:rFonts w:ascii="Calibri" w:cs="Calibri" w:eastAsia="Calibri" w:hAnsi="Calibri"/>
          <w:strike w:val="false"/>
        </w:rPr>
        <w:t xml:space="preserve"> (20/día × 26 días) y la tabla de "Compras mensuales estimadas" del Documento Maestro (sección 13) como referencia de consumo por producto.</w:t>
      </w:r>
    </w:p>
    <w:p>
      <w:pPr>
        <w:spacing w:after="160"/>
        <w:jc w:val="left"/>
      </w:pPr>
      <w:r>
        <w:rPr>
          <w:rFonts w:ascii="Calibri" w:cs="Calibri" w:eastAsia="Calibri" w:hAnsi="Calibri"/>
          <w:strike w:val="false"/>
        </w:rPr>
        <w:t xml:space="preserve">Fórmula de punto de reorden a aplicar una vez haya un par de semanas de datos reales:</w:t>
      </w:r>
    </w:p>
    <w:p>
      <w:pPr>
        <w:spacing w:after="160"/>
        <w:jc w:val="left"/>
      </w:pPr>
      <w:r>
        <w:rPr>
          <w:rFonts w:ascii="Calibri" w:cs="Calibri" w:eastAsia="Calibri" w:hAnsi="Calibri"/>
          <w:strike w:val="false"/>
        </w:rPr>
        <w:t xml:space="preserve">Punto de reorden = (consumo diario promedio × días que tarda en llegar el proveedor) + inventario de seguridad</w:t>
      </w:r>
    </w:p>
    <w:p>
      <w:pPr>
        <w:spacing w:after="160"/>
        <w:jc w:val="left"/>
      </w:pPr>
      <w:r>
        <w:rPr>
          <w:rFonts w:ascii="Calibri" w:cs="Calibri" w:eastAsia="Calibri" w:hAnsi="Calibri"/>
          <w:strike w:val="false"/>
        </w:rPr>
        <w:t xml:space="preserve">Hasta tener ese dato, la regla provisional es: </w:t>
      </w:r>
      <w:r>
        <w:rPr>
          <w:rFonts w:ascii="Calibri" w:cs="Calibri" w:eastAsia="Calibri" w:hAnsi="Calibri"/>
          <w:b/>
          <w:bCs/>
          <w:strike w:val="false"/>
        </w:rPr>
        <w:t xml:space="preserve">si un insumo crítico (carne, pan, queso, empaques) queda para menos de 2 días de servicio, se compra ese mismo día.</w:t>
      </w:r>
      <w:r>
        <w:rPr>
          <w:rFonts w:ascii="Calibri" w:cs="Calibri" w:eastAsia="Calibri" w:hAnsi="Calibri"/>
          <w:strike w:val="false"/>
        </w:rPr>
        <w:t xml:space="preserve"> Esto se revisa en cada cierre diario (paso 3 del protocolo: "revisar inventario crítico").</w:t>
      </w:r>
    </w:p>
    <w:p>
      <w:pPr>
        <w:spacing w:after="160"/>
        <w:jc w:val="left"/>
      </w:pPr>
      <w:r>
        <w:rPr>
          <w:rFonts w:ascii="Calibri" w:cs="Calibri" w:eastAsia="Calibri" w:hAnsi="Calibri"/>
          <w:strike w:val="false"/>
        </w:rPr>
        <w:t xml:space="preserve">La cantidad mínima de compra por producto queda pendiente de definir con cada proveedor (algunos venden por unidad, otros por kilo o por caja); ver sección 5.</w:t>
      </w:r>
    </w:p>
    <w:p>
      <w:pPr>
        <w:pStyle w:val="Heading1"/>
        <w:pBdr>
          <w:bottom w:val="single" w:color="1F4E78" w:sz="6" w:space="4"/>
        </w:pBdr>
        <w:spacing w:after="120" w:before="300"/>
      </w:pPr>
      <w:r>
        <w:rPr>
          <w:rFonts w:ascii="Calibri" w:cs="Calibri" w:eastAsia="Calibri" w:hAnsi="Calibri"/>
          <w:b/>
          <w:bCs/>
          <w:strike w:val="false"/>
          <w:color w:val="1F4E78"/>
        </w:rPr>
        <w:t xml:space="preserve">4. Inventario de seguridad</w:t>
      </w:r>
    </w:p>
    <w:p>
      <w:pPr>
        <w:spacing w:after="160"/>
        <w:jc w:val="left"/>
      </w:pPr>
      <w:r>
        <w:rPr>
          <w:rFonts w:ascii="Calibri" w:cs="Calibri" w:eastAsia="Calibri" w:hAnsi="Calibri"/>
          <w:strike w:val="false"/>
        </w:rPr>
        <w:t xml:space="preserve">Se mantiene un colchón pequeño solo en los insumos críticos (carne, pan, queso blanco, empaques principales) para no quedar sin poder vender un día. No se define todavía una cantidad exacta: se calculará después de las primeras 2-4 semanas de operación real, cuando se conozca la variabilidad de la demanda día a día.</w:t>
      </w:r>
    </w:p>
    <w:p>
      <w:pPr>
        <w:spacing w:after="160"/>
        <w:jc w:val="left"/>
      </w:pPr>
      <w:r>
        <w:rPr>
          <w:rFonts w:ascii="Calibri" w:cs="Calibri" w:eastAsia="Calibri" w:hAnsi="Calibri"/>
          <w:strike w:val="false"/>
        </w:rPr>
        <w:t xml:space="preserve">Mientras tanto, el colchón de seguridad recomendado es aproximadamente </w:t>
      </w:r>
      <w:r>
        <w:rPr>
          <w:rFonts w:ascii="Calibri" w:cs="Calibri" w:eastAsia="Calibri" w:hAnsi="Calibri"/>
          <w:b/>
          <w:bCs/>
          <w:strike w:val="false"/>
        </w:rPr>
        <w:t xml:space="preserve">1 día adicional de consumo proyectado</w:t>
      </w:r>
      <w:r>
        <w:rPr>
          <w:rFonts w:ascii="Calibri" w:cs="Calibri" w:eastAsia="Calibri" w:hAnsi="Calibri"/>
          <w:strike w:val="false"/>
        </w:rPr>
        <w:t xml:space="preserve"> sobre el punto de reorden, ajustable según qué tan confiable sea cada proveedor para entregar rápido.</w:t>
      </w:r>
    </w:p>
    <w:p>
      <w:pPr>
        <w:pStyle w:val="Heading1"/>
        <w:pBdr>
          <w:bottom w:val="single" w:color="1F4E78" w:sz="6" w:space="4"/>
        </w:pBdr>
        <w:spacing w:after="120" w:before="300"/>
      </w:pPr>
      <w:r>
        <w:rPr>
          <w:rFonts w:ascii="Calibri" w:cs="Calibri" w:eastAsia="Calibri" w:hAnsi="Calibri"/>
          <w:b/>
          <w:bCs/>
          <w:strike w:val="false"/>
          <w:color w:val="1F4E78"/>
        </w:rPr>
        <w:t xml:space="preserve">5. Proveedores</w:t>
      </w:r>
    </w:p>
    <w:p>
      <w:pPr>
        <w:spacing w:after="160"/>
        <w:jc w:val="left"/>
      </w:pPr>
      <w:r>
        <w:rPr>
          <w:rFonts w:ascii="Calibri" w:cs="Calibri" w:eastAsia="Calibri" w:hAnsi="Calibri"/>
          <w:strike w:val="false"/>
        </w:rPr>
        <w:t xml:space="preserve">Pendiente de completar con proveedores reales (todavía no seleccionados formalmente). Cuando se elijan, registrar por cada uno:</w:t>
      </w:r>
    </w:p>
    <w:p>
      <w:pPr>
        <w:pStyle w:val="ListParagraph"/>
        <w:numPr>
          <w:ilvl w:val="0"/>
          <w:numId w:val="1"/>
        </w:numPr>
        <w:spacing w:after="60"/>
      </w:pPr>
      <w:r>
        <w:rPr>
          <w:rFonts w:ascii="Calibri" w:cs="Calibri" w:eastAsia="Calibri" w:hAnsi="Calibri"/>
          <w:strike w:val="false"/>
        </w:rPr>
        <w:t xml:space="preserve">Producto(s) que provee.</w:t>
      </w:r>
    </w:p>
    <w:p>
      <w:pPr>
        <w:pStyle w:val="ListParagraph"/>
        <w:numPr>
          <w:ilvl w:val="0"/>
          <w:numId w:val="1"/>
        </w:numPr>
        <w:spacing w:after="60"/>
      </w:pPr>
      <w:r>
        <w:rPr>
          <w:rFonts w:ascii="Calibri" w:cs="Calibri" w:eastAsia="Calibri" w:hAnsi="Calibri"/>
          <w:strike w:val="false"/>
        </w:rPr>
        <w:t xml:space="preserve">Unidad de venta (kilo, unidad, caja, bolsa) — para poder convertir el consumo de receta a unidad de compra (ver Documento Maestro, sección 14: pendiente para tomate, lechuga y salsas).</w:t>
      </w:r>
    </w:p>
    <w:p>
      <w:pPr>
        <w:pStyle w:val="ListParagraph"/>
        <w:numPr>
          <w:ilvl w:val="0"/>
          <w:numId w:val="1"/>
        </w:numPr>
        <w:spacing w:after="60"/>
      </w:pPr>
      <w:r>
        <w:rPr>
          <w:rFonts w:ascii="Calibri" w:cs="Calibri" w:eastAsia="Calibri" w:hAnsi="Calibri"/>
          <w:strike w:val="false"/>
        </w:rPr>
        <w:t xml:space="preserve">Precio y condiciones (crédito, contado, mínimo de pedido).</w:t>
      </w:r>
    </w:p>
    <w:p>
      <w:pPr>
        <w:pStyle w:val="ListParagraph"/>
        <w:numPr>
          <w:ilvl w:val="0"/>
          <w:numId w:val="1"/>
        </w:numPr>
        <w:spacing w:after="60"/>
      </w:pPr>
      <w:r>
        <w:rPr>
          <w:rFonts w:ascii="Calibri" w:cs="Calibri" w:eastAsia="Calibri" w:hAnsi="Calibri"/>
          <w:strike w:val="false"/>
        </w:rPr>
        <w:t xml:space="preserve">Tiempo de entrega.</w:t>
      </w:r>
    </w:p>
    <w:p>
      <w:pPr>
        <w:pStyle w:val="ListParagraph"/>
        <w:numPr>
          <w:ilvl w:val="0"/>
          <w:numId w:val="1"/>
        </w:numPr>
        <w:spacing w:after="60"/>
      </w:pPr>
      <w:r>
        <w:rPr>
          <w:rFonts w:ascii="Calibri" w:cs="Calibri" w:eastAsia="Calibri" w:hAnsi="Calibri"/>
          <w:strike w:val="false"/>
        </w:rPr>
        <w:t xml:space="preserve">Días/horarios en que recibe pedidos.</w:t>
      </w:r>
    </w:p>
    <w:p>
      <w:pPr>
        <w:pStyle w:val="ListParagraph"/>
        <w:numPr>
          <w:ilvl w:val="0"/>
          <w:numId w:val="1"/>
        </w:numPr>
        <w:spacing w:after="60"/>
      </w:pPr>
      <w:r>
        <w:rPr>
          <w:rFonts w:ascii="Calibri" w:cs="Calibri" w:eastAsia="Calibri" w:hAnsi="Calibri"/>
          <w:strike w:val="false"/>
        </w:rPr>
        <w:t xml:space="preserve">Proveedor alterno de respaldo, si existe, para insumos críticos.</w:t>
      </w:r>
    </w:p>
    <w:p>
      <w:pPr>
        <w:spacing w:after="160"/>
        <w:jc w:val="left"/>
      </w:pPr>
      <w:r>
        <w:rPr>
          <w:rFonts w:ascii="Calibri" w:cs="Calibri" w:eastAsia="Calibri" w:hAnsi="Calibri"/>
          <w:strike w:val="false"/>
        </w:rPr>
        <w:t xml:space="preserve">Criterio de selección: precio competitivo, consistencia en calidad, tiempo de entrega confiable. No se elige un proveedor únicamente por ser el más barato si eso pone en riesgo quedarse sin producto un día de venta.</w:t>
      </w:r>
    </w:p>
    <w:p>
      <w:pPr>
        <w:spacing w:after="160"/>
        <w:jc w:val="left"/>
      </w:pPr>
      <w:r>
        <w:rPr>
          <w:rFonts w:ascii="Calibri" w:cs="Calibri" w:eastAsia="Calibri" w:hAnsi="Calibri"/>
          <w:b/>
          <w:bCs/>
          <w:strike w:val="false"/>
        </w:rPr>
        <w:t xml:space="preserve">Compras por volumen</w:t>
      </w:r>
      <w:r>
        <w:rPr>
          <w:rFonts w:ascii="Calibri" w:cs="Calibri" w:eastAsia="Calibri" w:hAnsi="Calibri"/>
          <w:strike w:val="false"/>
        </w:rPr>
        <w:t xml:space="preserve">: solo se justifican para no perecederos o semi-perecederos con vida útil larga, y solo si el ahorro es claro y no compromete el flujo de caja disponible para reponer perecederos. No se hacen compras grandes de insumos frescos "porque salió más barato".</w:t>
      </w:r>
    </w:p>
    <w:p>
      <w:pPr>
        <w:pStyle w:val="Heading1"/>
        <w:pBdr>
          <w:bottom w:val="single" w:color="1F4E78" w:sz="6" w:space="4"/>
        </w:pBdr>
        <w:spacing w:after="120" w:before="300"/>
      </w:pPr>
      <w:r>
        <w:rPr>
          <w:rFonts w:ascii="Calibri" w:cs="Calibri" w:eastAsia="Calibri" w:hAnsi="Calibri"/>
          <w:b/>
          <w:bCs/>
          <w:strike w:val="false"/>
          <w:color w:val="1F4E78"/>
        </w:rPr>
        <w:t xml:space="preserve">6. Quién autoriza las compras</w:t>
      </w:r>
    </w:p>
    <w:p>
      <w:pPr>
        <w:spacing w:after="160"/>
        <w:jc w:val="left"/>
      </w:pPr>
      <w:r>
        <w:rPr>
          <w:rFonts w:ascii="Calibri" w:cs="Calibri" w:eastAsia="Calibri" w:hAnsi="Calibri"/>
          <w:strike w:val="false"/>
        </w:rPr>
        <w:t xml:space="preserve">En esta etapa (negocio de un solo responsable), </w:t>
      </w:r>
      <w:r>
        <w:rPr>
          <w:rFonts w:ascii="Calibri" w:cs="Calibri" w:eastAsia="Calibri" w:hAnsi="Calibri"/>
          <w:b/>
          <w:bCs/>
          <w:strike w:val="false"/>
        </w:rPr>
        <w:t xml:space="preserve">Diego autoriza todas las compras</w:t>
      </w:r>
      <w:r>
        <w:rPr>
          <w:rFonts w:ascii="Calibri" w:cs="Calibri" w:eastAsia="Calibri" w:hAnsi="Calibri"/>
          <w:strike w:val="false"/>
        </w:rPr>
        <w:t xml:space="preserve">, apoyado en la información del cierre diario. Cuando haya personal de cocina o de compras, se define un límite de monto por debajo del cual esa persona puede comprar sin autorización previa (por ejemplo, reposición rutinaria de un insumo agotado), y por encima del cual requiere aprobación explícita. Ese límite se fija cuando exista esa figura, no antes.</w:t>
      </w:r>
    </w:p>
    <w:p>
      <w:pPr>
        <w:pStyle w:val="Heading1"/>
        <w:pBdr>
          <w:bottom w:val="single" w:color="1F4E78" w:sz="6" w:space="4"/>
        </w:pBdr>
        <w:spacing w:after="120" w:before="300"/>
      </w:pPr>
      <w:r>
        <w:rPr>
          <w:rFonts w:ascii="Calibri" w:cs="Calibri" w:eastAsia="Calibri" w:hAnsi="Calibri"/>
          <w:b/>
          <w:bCs/>
          <w:strike w:val="false"/>
          <w:color w:val="1F4E78"/>
        </w:rPr>
        <w:t xml:space="preserve">7. Cómo registrar las compras</w:t>
      </w:r>
    </w:p>
    <w:p>
      <w:pPr>
        <w:spacing w:after="160"/>
        <w:jc w:val="left"/>
      </w:pPr>
      <w:r>
        <w:rPr>
          <w:rFonts w:ascii="Calibri" w:cs="Calibri" w:eastAsia="Calibri" w:hAnsi="Calibri"/>
          <w:strike w:val="false"/>
        </w:rPr>
        <w:t xml:space="preserve">Cada compra se registra el mismo día, con:</w:t>
      </w:r>
    </w:p>
    <w:p>
      <w:pPr>
        <w:pStyle w:val="ListParagraph"/>
        <w:numPr>
          <w:ilvl w:val="0"/>
          <w:numId w:val="2"/>
        </w:numPr>
        <w:spacing w:after="60"/>
      </w:pPr>
      <w:r>
        <w:rPr>
          <w:rFonts w:ascii="Calibri" w:cs="Calibri" w:eastAsia="Calibri" w:hAnsi="Calibri"/>
          <w:strike w:val="false"/>
        </w:rPr>
        <w:t xml:space="preserve">Fecha.</w:t>
      </w:r>
    </w:p>
    <w:p>
      <w:pPr>
        <w:pStyle w:val="ListParagraph"/>
        <w:numPr>
          <w:ilvl w:val="0"/>
          <w:numId w:val="2"/>
        </w:numPr>
        <w:spacing w:after="60"/>
      </w:pPr>
      <w:r>
        <w:rPr>
          <w:rFonts w:ascii="Calibri" w:cs="Calibri" w:eastAsia="Calibri" w:hAnsi="Calibri"/>
          <w:strike w:val="false"/>
        </w:rPr>
        <w:t xml:space="preserve">Proveedor.</w:t>
      </w:r>
    </w:p>
    <w:p>
      <w:pPr>
        <w:pStyle w:val="ListParagraph"/>
        <w:numPr>
          <w:ilvl w:val="0"/>
          <w:numId w:val="2"/>
        </w:numPr>
        <w:spacing w:after="60"/>
      </w:pPr>
      <w:r>
        <w:rPr>
          <w:rFonts w:ascii="Calibri" w:cs="Calibri" w:eastAsia="Calibri" w:hAnsi="Calibri"/>
          <w:strike w:val="false"/>
        </w:rPr>
        <w:t xml:space="preserve">Producto(s) y cantidad comprada (en la unidad comercial del proveedor).</w:t>
      </w:r>
    </w:p>
    <w:p>
      <w:pPr>
        <w:pStyle w:val="ListParagraph"/>
        <w:numPr>
          <w:ilvl w:val="0"/>
          <w:numId w:val="2"/>
        </w:numPr>
        <w:spacing w:after="60"/>
      </w:pPr>
      <w:r>
        <w:rPr>
          <w:rFonts w:ascii="Calibri" w:cs="Calibri" w:eastAsia="Calibri" w:hAnsi="Calibri"/>
          <w:strike w:val="false"/>
        </w:rPr>
        <w:t xml:space="preserve">Monto pagado.</w:t>
      </w:r>
    </w:p>
    <w:p>
      <w:pPr>
        <w:pStyle w:val="ListParagraph"/>
        <w:numPr>
          <w:ilvl w:val="0"/>
          <w:numId w:val="2"/>
        </w:numPr>
        <w:spacing w:after="60"/>
      </w:pPr>
      <w:r>
        <w:rPr>
          <w:rFonts w:ascii="Calibri" w:cs="Calibri" w:eastAsia="Calibri" w:hAnsi="Calibri"/>
          <w:strike w:val="false"/>
        </w:rPr>
        <w:t xml:space="preserve">Método de pago (efectivo, transferencia).</w:t>
      </w:r>
    </w:p>
    <w:p>
      <w:pPr>
        <w:spacing w:after="160"/>
        <w:jc w:val="left"/>
      </w:pPr>
      <w:r>
        <w:rPr>
          <w:rFonts w:ascii="Calibri" w:cs="Calibri" w:eastAsia="Calibri" w:hAnsi="Calibri"/>
          <w:strike w:val="false"/>
        </w:rPr>
        <w:t xml:space="preserve">Esto alimenta directamente la hoja de Compras Mensuales del Excel y, con el tiempo, permite comparar el consumo real contra el estimado de la sección 13 del Documento Maestro, corrigiendo las cantidades provisionales (especialmente salsas, tomate y lechuga, que hoy están mal expresadas en unidad de compra).</w:t>
      </w:r>
    </w:p>
    <w:p>
      <w:pPr>
        <w:pStyle w:val="Heading1"/>
        <w:pBdr>
          <w:bottom w:val="single" w:color="1F4E78" w:sz="6" w:space="4"/>
        </w:pBdr>
        <w:spacing w:after="120" w:before="300"/>
      </w:pPr>
      <w:r>
        <w:rPr>
          <w:rFonts w:ascii="Calibri" w:cs="Calibri" w:eastAsia="Calibri" w:hAnsi="Calibri"/>
          <w:b/>
          <w:bCs/>
          <w:strike w:val="false"/>
          <w:color w:val="1F4E78"/>
        </w:rPr>
        <w:t xml:space="preserve">8. Excepciones e imprevistos</w:t>
      </w:r>
    </w:p>
    <w:p>
      <w:pPr>
        <w:spacing w:after="160"/>
        <w:jc w:val="left"/>
      </w:pPr>
      <w:r>
        <w:rPr>
          <w:rFonts w:ascii="Calibri" w:cs="Calibri" w:eastAsia="Calibri" w:hAnsi="Calibri"/>
          <w:strike w:val="false"/>
        </w:rPr>
        <w:t xml:space="preserve">Una compra fuera de lo planeado (por ejemplo, un insumo se dañó o se acabó antes de lo previsto) se paga con la caja menor (Documento Maestro, sección 6), nunca desconectada del registro: igual se anota como cualquier otra compra. Si el imprevisto es recurrente, es una señal de que el punto de reorden o el inventario de seguridad de ese producto está mal calculado y debe ajustarse.</w:t>
      </w:r>
    </w:p>
    <w:p>
      <w:pPr>
        <w:pStyle w:val="Heading1"/>
        <w:pBdr>
          <w:bottom w:val="single" w:color="1F4E78" w:sz="6" w:space="4"/>
        </w:pBdr>
        <w:spacing w:after="120" w:before="300"/>
      </w:pPr>
      <w:r>
        <w:rPr>
          <w:rFonts w:ascii="Calibri" w:cs="Calibri" w:eastAsia="Calibri" w:hAnsi="Calibri"/>
          <w:b/>
          <w:bCs/>
          <w:strike w:val="false"/>
          <w:color w:val="1F4E78"/>
        </w:rPr>
        <w:t xml:space="preserve">9. Revisión de esta política</w:t>
      </w:r>
    </w:p>
    <w:p>
      <w:pPr>
        <w:spacing w:after="160"/>
        <w:jc w:val="left"/>
      </w:pPr>
      <w:r>
        <w:rPr>
          <w:rFonts w:ascii="Calibri" w:cs="Calibri" w:eastAsia="Calibri" w:hAnsi="Calibri"/>
          <w:strike w:val="false"/>
        </w:rPr>
        <w:t xml:space="preserve">Esta es la versión 1, construida antes de tener datos reales de operación. Debe revisarse formalmente después de las primeras 4 semanas de venta real, cuando ya existan datos de consumo real, desperdicio real y confiabilidad real de los proveedores elegidos.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Pixel Burger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Política de Compras — Pixel Burger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2026-09-15T03:41:36.333Z</dcterms:created>
  <dcterms:modified xsi:type="dcterms:W3CDTF">2026-09-15T03:41:36.333Z</dcterms:modified>
</cp:coreProperties>
</file>

<file path=docProps/custom.xml><?xml version="1.0" encoding="utf-8"?>
<Properties xmlns="http://schemas.openxmlformats.org/officeDocument/2006/custom-properties" xmlns:vt="http://schemas.openxmlformats.org/officeDocument/2006/docPropsVTypes"/>
</file>