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Política de Distribución del Dinero — Pixel Burger</w:t>
      </w:r>
    </w:p>
    <w:p>
      <w:pPr>
        <w:spacing w:after="200"/>
      </w:pPr>
      <w:r>
        <w:rPr>
          <w:rFonts w:ascii="Calibri" w:cs="Calibri" w:eastAsia="Calibri" w:hAnsi="Calibri"/>
          <w:i/>
          <w:iCs/>
          <w:strike w:val="false"/>
          <w:color w:val="595959"/>
          <w:sz w:val="20"/>
          <w:szCs w:val="20"/>
        </w:rPr>
        <w:t xml:space="preserve">Versión 1 — borrador de trabajo, 2026-09-15. Se ajusta con datos reales una vez el negocio esté operando (ver Etapa 1 del Documento Maestro). Construida sobre las cifras ya calculadas en NumerosBurger.xlsx (hoja Operación Mensual).</w:t>
      </w:r>
    </w:p>
    <w:p>
      <w:pPr>
        <w:pStyle w:val="Heading1"/>
        <w:pBdr>
          <w:bottom w:val="single" w:color="1F4E78" w:sz="6" w:space="4"/>
        </w:pBdr>
        <w:spacing w:after="120" w:before="300"/>
      </w:pPr>
      <w:r>
        <w:rPr>
          <w:rFonts w:ascii="Calibri" w:cs="Calibri" w:eastAsia="Calibri" w:hAnsi="Calibri"/>
          <w:b/>
          <w:bCs/>
          <w:strike w:val="false"/>
          <w:color w:val="1F4E78"/>
        </w:rPr>
        <w:t xml:space="preserve">0. Propósito y principio rector</w:t>
      </w:r>
    </w:p>
    <w:p>
      <w:pPr>
        <w:spacing w:after="160"/>
        <w:jc w:val="left"/>
      </w:pPr>
      <w:r>
        <w:rPr>
          <w:rFonts w:ascii="Calibri" w:cs="Calibri" w:eastAsia="Calibri" w:hAnsi="Calibri"/>
          <w:strike w:val="false"/>
        </w:rPr>
        <w:t xml:space="preserve">Esta política existe porque </w:t>
      </w:r>
      <w:r>
        <w:rPr>
          <w:rFonts w:ascii="Calibri" w:cs="Calibri" w:eastAsia="Calibri" w:hAnsi="Calibri"/>
          <w:b/>
          <w:bCs/>
          <w:strike w:val="false"/>
        </w:rPr>
        <w:t xml:space="preserve">el dinero que entra por ventas no es automáticamente ganancia</w:t>
      </w:r>
      <w:r>
        <w:rPr>
          <w:rFonts w:ascii="Calibri" w:cs="Calibri" w:eastAsia="Calibri" w:hAnsi="Calibri"/>
          <w:strike w:val="false"/>
        </w:rPr>
        <w:t xml:space="preserve"> (Documento Maestro, sección 17). Si un día entran $500.000, esos $500.000 no son "plata para gastar": primero tienen que pasar por una cascada de compromisos, y solo lo que sobra al final es utilidad disponible para retirar.</w:t>
      </w:r>
    </w:p>
    <w:p>
      <w:pPr>
        <w:spacing w:after="160"/>
        <w:jc w:val="left"/>
      </w:pPr>
      <w:r>
        <w:rPr>
          <w:rFonts w:ascii="Calibri" w:cs="Calibri" w:eastAsia="Calibri" w:hAnsi="Calibri"/>
          <w:strike w:val="false"/>
        </w:rPr>
        <w:t xml:space="preserve">Todo el dinero que entra se distribuye siempre en este orden (Documento Maestro, sección 20):</w:t>
      </w:r>
    </w:p>
    <w:p>
      <w:pPr>
        <w:pStyle w:val="ListParagraph"/>
        <w:numPr>
          <w:ilvl w:val="0"/>
          <w:numId w:val="2"/>
        </w:numPr>
        <w:spacing w:after="60"/>
      </w:pPr>
      <w:r>
        <w:rPr>
          <w:rFonts w:ascii="Calibri" w:cs="Calibri" w:eastAsia="Calibri" w:hAnsi="Calibri"/>
          <w:strike w:val="false"/>
        </w:rPr>
        <w:t xml:space="preserve">Reponer inventario</w:t>
      </w:r>
    </w:p>
    <w:p>
      <w:pPr>
        <w:pStyle w:val="ListParagraph"/>
        <w:numPr>
          <w:ilvl w:val="0"/>
          <w:numId w:val="2"/>
        </w:numPr>
        <w:spacing w:after="60"/>
      </w:pPr>
      <w:r>
        <w:rPr>
          <w:rFonts w:ascii="Calibri" w:cs="Calibri" w:eastAsia="Calibri" w:hAnsi="Calibri"/>
          <w:strike w:val="false"/>
        </w:rPr>
        <w:t xml:space="preserve">Cubrir gastos fijos</w:t>
      </w:r>
    </w:p>
    <w:p>
      <w:pPr>
        <w:pStyle w:val="ListParagraph"/>
        <w:numPr>
          <w:ilvl w:val="0"/>
          <w:numId w:val="2"/>
        </w:numPr>
        <w:spacing w:after="60"/>
      </w:pPr>
      <w:r>
        <w:rPr>
          <w:rFonts w:ascii="Calibri" w:cs="Calibri" w:eastAsia="Calibri" w:hAnsi="Calibri"/>
          <w:strike w:val="false"/>
        </w:rPr>
        <w:t xml:space="preserve">Reservas / Fondos</w:t>
      </w:r>
    </w:p>
    <w:p>
      <w:pPr>
        <w:pStyle w:val="ListParagraph"/>
        <w:numPr>
          <w:ilvl w:val="0"/>
          <w:numId w:val="2"/>
        </w:numPr>
        <w:spacing w:after="60"/>
      </w:pPr>
      <w:r>
        <w:rPr>
          <w:rFonts w:ascii="Calibri" w:cs="Calibri" w:eastAsia="Calibri" w:hAnsi="Calibri"/>
          <w:strike w:val="false"/>
        </w:rPr>
        <w:t xml:space="preserve">Reinversión</w:t>
      </w:r>
    </w:p>
    <w:p>
      <w:pPr>
        <w:pStyle w:val="ListParagraph"/>
        <w:numPr>
          <w:ilvl w:val="0"/>
          <w:numId w:val="2"/>
        </w:numPr>
        <w:spacing w:after="60"/>
      </w:pPr>
      <w:r>
        <w:rPr>
          <w:rFonts w:ascii="Calibri" w:cs="Calibri" w:eastAsia="Calibri" w:hAnsi="Calibri"/>
          <w:strike w:val="false"/>
        </w:rPr>
        <w:t xml:space="preserve">Utilidad</w:t>
      </w:r>
    </w:p>
    <w:p>
      <w:pPr>
        <w:pStyle w:val="ListParagraph"/>
        <w:numPr>
          <w:ilvl w:val="0"/>
          <w:numId w:val="2"/>
        </w:numPr>
        <w:spacing w:after="60"/>
      </w:pPr>
      <w:r>
        <w:rPr>
          <w:rFonts w:ascii="Calibri" w:cs="Calibri" w:eastAsia="Calibri" w:hAnsi="Calibri"/>
          <w:strike w:val="false"/>
        </w:rPr>
        <w:t xml:space="preserve">Retiro de propietarios</w:t>
      </w:r>
    </w:p>
    <w:p>
      <w:pPr>
        <w:spacing w:after="160"/>
        <w:jc w:val="left"/>
      </w:pPr>
      <w:r>
        <w:rPr>
          <w:rFonts w:ascii="Calibri" w:cs="Calibri" w:eastAsia="Calibri" w:hAnsi="Calibri"/>
          <w:strike w:val="false"/>
        </w:rPr>
        <w:t xml:space="preserve">Nadie se salta un escalón para llegar al siguiente. Si no alcanza para llenar los fondos del mes, no hay reinversión ni retiro ese mes — se ajusta el fondo antes de tocar lo de abajo.</w:t>
      </w:r>
    </w:p>
    <w:p>
      <w:pPr>
        <w:pStyle w:val="Heading1"/>
        <w:pBdr>
          <w:bottom w:val="single" w:color="1F4E78" w:sz="6" w:space="4"/>
        </w:pBdr>
        <w:spacing w:after="120" w:before="300"/>
      </w:pPr>
      <w:r>
        <w:rPr>
          <w:rFonts w:ascii="Calibri" w:cs="Calibri" w:eastAsia="Calibri" w:hAnsi="Calibri"/>
          <w:b/>
          <w:bCs/>
          <w:strike w:val="false"/>
          <w:color w:val="1F4E78"/>
        </w:rPr>
        <w:t xml:space="preserve">1. Reponer inventario (primer escalón)</w:t>
      </w:r>
    </w:p>
    <w:p>
      <w:pPr>
        <w:spacing w:after="160"/>
        <w:jc w:val="left"/>
      </w:pPr>
      <w:r>
        <w:rPr>
          <w:rFonts w:ascii="Calibri" w:cs="Calibri" w:eastAsia="Calibri" w:hAnsi="Calibri"/>
          <w:strike w:val="false"/>
        </w:rPr>
        <w:t xml:space="preserve">Del dinero de las ventas del día, lo primero que se aparta mentalmente es el costo de reponer lo que se vendió (carne, pan, queso, empaques, etc.). Esto ya está definido en el </w:t>
      </w:r>
      <w:r>
        <w:rPr>
          <w:rFonts w:ascii="Calibri" w:cs="Calibri" w:eastAsia="Calibri" w:hAnsi="Calibri"/>
          <w:b/>
          <w:bCs/>
          <w:strike w:val="false"/>
        </w:rPr>
        <w:t xml:space="preserve">Protocolo de cierre diario</w:t>
      </w:r>
      <w:r>
        <w:rPr>
          <w:rFonts w:ascii="Calibri" w:cs="Calibri" w:eastAsia="Calibri" w:hAnsi="Calibri"/>
          <w:strike w:val="false"/>
        </w:rPr>
        <w:t xml:space="preserve"> (Documento Maestro sección 18, paso 4: "determinar compras necesarias según inventario, no por intuición"). Esta política no lo repite, solo confirma que va primero: sin inventario repuesto no hay negocio al día siguiente.</w:t>
      </w:r>
    </w:p>
    <w:p>
      <w:pPr>
        <w:pStyle w:val="Heading1"/>
        <w:pBdr>
          <w:bottom w:val="single" w:color="1F4E78" w:sz="6" w:space="4"/>
        </w:pBdr>
        <w:spacing w:after="120" w:before="300"/>
      </w:pPr>
      <w:r>
        <w:rPr>
          <w:rFonts w:ascii="Calibri" w:cs="Calibri" w:eastAsia="Calibri" w:hAnsi="Calibri"/>
          <w:b/>
          <w:bCs/>
          <w:strike w:val="false"/>
          <w:color w:val="1F4E78"/>
        </w:rPr>
        <w:t xml:space="preserve">2. Cubrir gastos fijos (segundo escalón)</w:t>
      </w:r>
    </w:p>
    <w:p>
      <w:pPr>
        <w:spacing w:after="160"/>
        <w:jc w:val="left"/>
      </w:pPr>
      <w:r>
        <w:rPr>
          <w:rFonts w:ascii="Calibri" w:cs="Calibri" w:eastAsia="Calibri" w:hAnsi="Calibri"/>
          <w:strike w:val="false"/>
        </w:rPr>
        <w:t xml:space="preserve">Gastos fijos mensuales actuales (hoja Operación Mensual, Tabla 1): </w:t>
      </w:r>
      <w:r>
        <w:rPr>
          <w:rFonts w:ascii="Calibri" w:cs="Calibri" w:eastAsia="Calibri" w:hAnsi="Calibri"/>
          <w:b/>
          <w:bCs/>
          <w:strike w:val="false"/>
        </w:rPr>
        <w:t xml:space="preserve">$4.218.016/mes</w:t>
      </w:r>
      <w:r>
        <w:rPr>
          <w:rFonts w:ascii="Calibri" w:cs="Calibri" w:eastAsia="Calibri" w:hAnsi="Calibri"/>
          <w:strike w:val="false"/>
        </w:rPr>
        <w:t xml:space="preserve">.</w:t>
      </w:r>
    </w:p>
    <w:p>
      <w:pPr>
        <w:spacing w:after="160"/>
        <w:jc w:val="left"/>
      </w:pPr>
      <w:r>
        <w:rPr>
          <w:rFonts w:ascii="Calibri" w:cs="Calibri" w:eastAsia="Calibri" w:hAnsi="Calibri"/>
          <w:strike w:val="false"/>
        </w:rPr>
        <w:t xml:space="preserve">Para no quedarse corto a fin de mes, se recomienda apartar una porción diaria en vez de esperar a que llegue la cuenta de arriendo o nómina:</w:t>
      </w:r>
    </w:p>
    <w:p>
      <w:pPr>
        <w:spacing w:after="100" w:before="100"/>
        <w:ind w:left="431"/>
      </w:pPr>
      <w:r>
        <w:rPr>
          <w:rFonts w:ascii="Calibri" w:cs="Calibri" w:eastAsia="Calibri" w:hAnsi="Calibri"/>
          <w:i/>
          <w:iCs/>
          <w:strike w:val="false"/>
        </w:rPr>
        <w:t xml:space="preserve">$4.218.016 ÷ 26 días abiertos ≈ </w:t>
      </w:r>
      <w:r>
        <w:rPr>
          <w:rFonts w:ascii="Calibri" w:cs="Calibri" w:eastAsia="Calibri" w:hAnsi="Calibri"/>
          <w:b/>
          <w:bCs/>
          <w:i/>
          <w:iCs/>
          <w:strike w:val="false"/>
        </w:rPr>
        <w:t xml:space="preserve">$162.231/día</w:t>
      </w:r>
    </w:p>
    <w:p>
      <w:pPr>
        <w:spacing w:after="160"/>
        <w:jc w:val="left"/>
      </w:pPr>
      <w:r>
        <w:rPr>
          <w:rFonts w:ascii="Calibri" w:cs="Calibri" w:eastAsia="Calibri" w:hAnsi="Calibri"/>
          <w:strike w:val="false"/>
        </w:rPr>
        <w:t xml:space="preserve">Ese monto se separa cada día (en una cuenta, sobre o simplemente una categoría separada en el registro) antes de tocar cualquier otra cosa con las ventas del día.</w:t>
      </w:r>
    </w:p>
    <w:p>
      <w:pPr>
        <w:pStyle w:val="Heading1"/>
        <w:pBdr>
          <w:bottom w:val="single" w:color="1F4E78" w:sz="6" w:space="4"/>
        </w:pBdr>
        <w:spacing w:after="120" w:before="300"/>
      </w:pPr>
      <w:r>
        <w:rPr>
          <w:rFonts w:ascii="Calibri" w:cs="Calibri" w:eastAsia="Calibri" w:hAnsi="Calibri"/>
          <w:b/>
          <w:bCs/>
          <w:strike w:val="false"/>
          <w:color w:val="1F4E78"/>
        </w:rPr>
        <w:t xml:space="preserve">3. Fondos — reservas mensuales (tercer escalón)</w:t>
      </w:r>
    </w:p>
    <w:p>
      <w:pPr>
        <w:spacing w:after="160"/>
        <w:jc w:val="left"/>
      </w:pPr>
      <w:r>
        <w:rPr>
          <w:rFonts w:ascii="Calibri" w:cs="Calibri" w:eastAsia="Calibri" w:hAnsi="Calibri"/>
          <w:strike w:val="false"/>
        </w:rPr>
        <w:t xml:space="preserve">Los fondos NO son gastos, son dinero que se aparta (Documento Maestro sección 6 y 20). Montos actuales (hoja Operación Mensual, Tabla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blHeader/>
        </w:trPr>
        <w:tc>
          <w:tcPr>
            <w:tcW w:type="dxa" w:w="225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Fondo</w:t>
            </w:r>
          </w:p>
        </w:tc>
        <w:tc>
          <w:tcPr>
            <w:tcW w:type="dxa" w:w="225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Aporte mensual</w:t>
            </w:r>
          </w:p>
        </w:tc>
        <w:tc>
          <w:tcPr>
            <w:tcW w:type="dxa" w:w="225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Para qué sirve</w:t>
            </w:r>
          </w:p>
        </w:tc>
        <w:tc>
          <w:tcPr>
            <w:tcW w:type="dxa" w:w="225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Cuándo se toca</w:t>
            </w:r>
          </w:p>
        </w:tc>
      </w:tr>
      <w:tr>
        <w:trPr>
          <w:cantSplit/>
        </w:trPr>
        <w:tc>
          <w:tcPr>
            <w:tcW w:type="dxa" w:w="2250"/>
            <w:tcMar>
              <w:top w:type="dxa" w:w="80"/>
              <w:left w:type="dxa" w:w="100"/>
              <w:bottom w:type="dxa" w:w="80"/>
              <w:right w:type="dxa" w:w="100"/>
            </w:tcMar>
          </w:tcPr>
          <w:p>
            <w:r>
              <w:rPr>
                <w:rFonts w:ascii="Calibri" w:cs="Calibri" w:eastAsia="Calibri" w:hAnsi="Calibri"/>
                <w:strike w:val="false"/>
                <w:sz w:val="20"/>
                <w:szCs w:val="20"/>
              </w:rPr>
              <w:t xml:space="preserve">Reserva general</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$500.000</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Colchón de liquidez para baches normales de flujo de caja (un mes más flojo de ventas, un imprevisto pequeño)</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Cuando el flujo de caja del mes no alcanza a cubrir gastos fijos + compras — no para gastos personales</w:t>
            </w:r>
          </w:p>
        </w:tc>
      </w:tr>
      <w:tr>
        <w:trPr>
          <w:cantSplit/>
        </w:trPr>
        <w:tc>
          <w:tcPr>
            <w:tcW w:type="dxa" w:w="2250"/>
            <w:tcMar>
              <w:top w:type="dxa" w:w="80"/>
              <w:left w:type="dxa" w:w="100"/>
              <w:bottom w:type="dxa" w:w="80"/>
              <w:right w:type="dxa" w:w="100"/>
            </w:tcMar>
          </w:tcPr>
          <w:p>
            <w:r>
              <w:rPr>
                <w:rFonts w:ascii="Calibri" w:cs="Calibri" w:eastAsia="Calibri" w:hAnsi="Calibri"/>
                <w:strike w:val="false"/>
                <w:sz w:val="20"/>
                <w:szCs w:val="20"/>
              </w:rPr>
              <w:t xml:space="preserve">Mantenimiento</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$150.000</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Reparaciones y mantenimiento mayor de moto, nevera, plancha, motor de campana, reposición de utensilios (ver montos de referencia en hoja Borrador: moto $600k, nevera $200k, motor campana $200k, utensilios $500k, general $1M)</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Solo para averías o mantenimiento programado de equipos/moto — nunca para operación diaria</w:t>
            </w:r>
          </w:p>
        </w:tc>
      </w:tr>
      <w:tr>
        <w:trPr>
          <w:cantSplit/>
        </w:trPr>
        <w:tc>
          <w:tcPr>
            <w:tcW w:type="dxa" w:w="2250"/>
            <w:tcMar>
              <w:top w:type="dxa" w:w="80"/>
              <w:left w:type="dxa" w:w="100"/>
              <w:bottom w:type="dxa" w:w="80"/>
              <w:right w:type="dxa" w:w="100"/>
            </w:tcMar>
          </w:tcPr>
          <w:p>
            <w:r>
              <w:rPr>
                <w:rFonts w:ascii="Calibri" w:cs="Calibri" w:eastAsia="Calibri" w:hAnsi="Calibri"/>
                <w:strike w:val="false"/>
                <w:sz w:val="20"/>
                <w:szCs w:val="20"/>
              </w:rPr>
              <w:t xml:space="preserve">Emergencia</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$100.000</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Construir hacia la meta de </w:t>
            </w:r>
            <w:r>
              <w:rPr>
                <w:rFonts w:ascii="Calibri" w:cs="Calibri" w:eastAsia="Calibri" w:hAnsi="Calibri"/>
                <w:b/>
                <w:bCs/>
                <w:strike w:val="false"/>
                <w:sz w:val="20"/>
                <w:szCs w:val="20"/>
              </w:rPr>
              <w:t xml:space="preserve">$1.000.000</w:t>
            </w:r>
            <w:r>
              <w:rPr>
                <w:rFonts w:ascii="Calibri" w:cs="Calibri" w:eastAsia="Calibri" w:hAnsi="Calibri"/>
                <w:strike w:val="false"/>
                <w:sz w:val="20"/>
                <w:szCs w:val="20"/>
              </w:rPr>
              <w:t xml:space="preserve"> (dato de la hoja Borrador)</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"No se toca si no pasa nada serio" (definición original) — un imprevisto grande que pone en riesgo la operación, no un gasto incómodo</w:t>
            </w:r>
          </w:p>
        </w:tc>
      </w:tr>
      <w:tr>
        <w:trPr>
          <w:cantSplit/>
        </w:trPr>
        <w:tc>
          <w:tcPr>
            <w:tcW w:type="dxa" w:w="2250"/>
            <w:tcMar>
              <w:top w:type="dxa" w:w="80"/>
              <w:left w:type="dxa" w:w="100"/>
              <w:bottom w:type="dxa" w:w="80"/>
              <w:right w:type="dxa" w:w="100"/>
            </w:tcMar>
          </w:tcPr>
          <w:p>
            <w:r>
              <w:rPr>
                <w:rFonts w:ascii="Calibri" w:cs="Calibri" w:eastAsia="Calibri" w:hAnsi="Calibri"/>
                <w:strike w:val="false"/>
                <w:sz w:val="20"/>
                <w:szCs w:val="20"/>
              </w:rPr>
              <w:t xml:space="preserve">Crecimiento</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$0 (por ahora)</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Se activa en Etapa 2+, cuando el negocio ya sea estable</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No aplica todavía</w:t>
            </w:r>
          </w:p>
        </w:tc>
      </w:tr>
      <w:tr>
        <w:trPr>
          <w:cantSplit/>
        </w:trPr>
        <w:tc>
          <w:tcPr>
            <w:tcW w:type="dxa" w:w="2250"/>
            <w:tcMar>
              <w:top w:type="dxa" w:w="80"/>
              <w:left w:type="dxa" w:w="100"/>
              <w:bottom w:type="dxa" w:w="80"/>
              <w:right w:type="dxa" w:w="100"/>
            </w:tcMar>
          </w:tcPr>
          <w:p>
            <w:r>
              <w:rPr>
                <w:rFonts w:ascii="Calibri" w:cs="Calibri" w:eastAsia="Calibri" w:hAnsi="Calibri"/>
                <w:strike w:val="false"/>
                <w:sz w:val="20"/>
                <w:szCs w:val="20"/>
              </w:rPr>
              <w:t xml:space="preserve">Impuestos</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$0 (por ahora)</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Se define cuando aplique un régimen tributario formal</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No aplica todavía</w:t>
            </w:r>
          </w:p>
        </w:tc>
      </w:tr>
    </w:tbl>
    <w:p>
      <w:pPr>
        <w:spacing w:after="200"/>
      </w:pPr>
    </w:p>
    <w:p>
      <w:pPr>
        <w:spacing w:after="160"/>
        <w:jc w:val="left"/>
      </w:pPr>
      <w:r>
        <w:rPr>
          <w:rFonts w:ascii="Calibri" w:cs="Calibri" w:eastAsia="Calibri" w:hAnsi="Calibri"/>
          <w:b/>
          <w:bCs/>
          <w:strike w:val="false"/>
        </w:rPr>
        <w:t xml:space="preserve">Regla de la Emergencia</w:t>
      </w:r>
      <w:r>
        <w:rPr>
          <w:rFonts w:ascii="Calibri" w:cs="Calibri" w:eastAsia="Calibri" w:hAnsi="Calibri"/>
          <w:strike w:val="false"/>
        </w:rPr>
        <w:t xml:space="preserve">: una vez el fondo acumulado llegue a $1.000.000, el aporte mensual de $100.000 se detiene o se redirige (a Mantenimiento o a Reinversión, según lo que más lo necesite en ese momento). No se sigue acumulando indefinidamente sin propósito.</w:t>
      </w:r>
    </w:p>
    <w:p>
      <w:pPr>
        <w:spacing w:after="160"/>
        <w:jc w:val="left"/>
      </w:pPr>
      <w:r>
        <w:rPr>
          <w:rFonts w:ascii="Calibri" w:cs="Calibri" w:eastAsia="Calibri" w:hAnsi="Calibri"/>
          <w:b/>
          <w:bCs/>
          <w:strike w:val="false"/>
        </w:rPr>
        <w:t xml:space="preserve">Regla de Mantenimiento</w:t>
      </w:r>
      <w:r>
        <w:rPr>
          <w:rFonts w:ascii="Calibri" w:cs="Calibri" w:eastAsia="Calibri" w:hAnsi="Calibri"/>
          <w:strike w:val="false"/>
        </w:rPr>
        <w:t xml:space="preserve">: si en un mes se usa el fondo para una reparación, el aporte del mes siguiente puede subir temporalmente para reponerlo — se decide caso a caso, no es automático.</w:t>
      </w:r>
    </w:p>
    <w:p>
      <w:pPr>
        <w:pStyle w:val="Heading1"/>
        <w:pBdr>
          <w:bottom w:val="single" w:color="1F4E78" w:sz="6" w:space="4"/>
        </w:pBdr>
        <w:spacing w:after="120" w:before="300"/>
      </w:pPr>
      <w:r>
        <w:rPr>
          <w:rFonts w:ascii="Calibri" w:cs="Calibri" w:eastAsia="Calibri" w:hAnsi="Calibri"/>
          <w:b/>
          <w:bCs/>
          <w:strike w:val="false"/>
          <w:color w:val="1F4E78"/>
        </w:rPr>
        <w:t xml:space="preserve">4. Reinversión (cuarto escalón)</w:t>
      </w:r>
    </w:p>
    <w:p>
      <w:pPr>
        <w:spacing w:after="160"/>
        <w:jc w:val="left"/>
      </w:pPr>
      <w:r>
        <w:rPr>
          <w:rFonts w:ascii="Calibri" w:cs="Calibri" w:eastAsia="Calibri" w:hAnsi="Calibri"/>
          <w:strike w:val="false"/>
        </w:rPr>
        <w:t xml:space="preserve">No se reinvierte para crecer en Etapa 0/1 (Documento Maestro, sección 3: "no se debe intentar crecer antes de tener un negocio estable"). La reinversión se activa quándo se cumplan </w:t>
      </w:r>
      <w:r>
        <w:rPr>
          <w:rFonts w:ascii="Calibri" w:cs="Calibri" w:eastAsia="Calibri" w:hAnsi="Calibri"/>
          <w:b/>
          <w:bCs/>
          <w:strike w:val="false"/>
        </w:rPr>
        <w:t xml:space="preserve">todas</w:t>
      </w:r>
      <w:r>
        <w:rPr>
          <w:rFonts w:ascii="Calibri" w:cs="Calibri" w:eastAsia="Calibri" w:hAnsi="Calibri"/>
          <w:strike w:val="false"/>
        </w:rPr>
        <w:t xml:space="preserve"> estas condiciones:</w:t>
      </w:r>
    </w:p>
    <w:p>
      <w:pPr>
        <w:pStyle w:val="ListParagraph"/>
        <w:numPr>
          <w:ilvl w:val="0"/>
          <w:numId w:val="3"/>
        </w:numPr>
        <w:spacing w:after="60"/>
      </w:pPr>
      <w:r>
        <w:rPr>
          <w:rFonts w:ascii="Calibri" w:cs="Calibri" w:eastAsia="Calibri" w:hAnsi="Calibri"/>
          <w:strike w:val="false"/>
        </w:rPr>
        <w:t xml:space="preserve">Los tres fondos (reserva, mantenimiento, emergencia) están en su nivel objetivo o aportando sin atrasos.</w:t>
      </w:r>
    </w:p>
    <w:p>
      <w:pPr>
        <w:pStyle w:val="ListParagraph"/>
        <w:numPr>
          <w:ilvl w:val="0"/>
          <w:numId w:val="3"/>
        </w:numPr>
        <w:spacing w:after="60"/>
      </w:pPr>
      <w:r>
        <w:rPr>
          <w:rFonts w:ascii="Calibri" w:cs="Calibri" w:eastAsia="Calibri" w:hAnsi="Calibri"/>
          <w:strike w:val="false"/>
        </w:rPr>
        <w:t xml:space="preserve">Hay al menos </w:t>
      </w:r>
      <w:r>
        <w:rPr>
          <w:rFonts w:ascii="Calibri" w:cs="Calibri" w:eastAsia="Calibri" w:hAnsi="Calibri"/>
          <w:b/>
          <w:bCs/>
          <w:strike w:val="false"/>
        </w:rPr>
        <w:t xml:space="preserve">3 meses consecutivos</w:t>
      </w:r>
      <w:r>
        <w:rPr>
          <w:rFonts w:ascii="Calibri" w:cs="Calibri" w:eastAsia="Calibri" w:hAnsi="Calibri"/>
          <w:strike w:val="false"/>
        </w:rPr>
        <w:t xml:space="preserve"> de utilidad mensual positiva después de gastos fijos y fondos (ver hoja Operación Mensual, fila "Utilidad proyectada").</w:t>
      </w:r>
    </w:p>
    <w:p>
      <w:pPr>
        <w:pStyle w:val="ListParagraph"/>
        <w:numPr>
          <w:ilvl w:val="0"/>
          <w:numId w:val="3"/>
        </w:numPr>
        <w:spacing w:after="60"/>
      </w:pPr>
      <w:r>
        <w:rPr>
          <w:rFonts w:ascii="Calibri" w:cs="Calibri" w:eastAsia="Calibri" w:hAnsi="Calibri"/>
          <w:strike w:val="false"/>
        </w:rPr>
        <w:t xml:space="preserve">El negocio superó el punto de equilibrio con fondos (hoja Punto de Equilibrio: actualmente 324 hamburguesas/mes) de forma sostenida, no solo un mes bueno aislado.</w:t>
      </w:r>
    </w:p>
    <w:p>
      <w:pPr>
        <w:spacing w:after="160"/>
        <w:jc w:val="left"/>
      </w:pPr>
      <w:r>
        <w:rPr>
          <w:rFonts w:ascii="Calibri" w:cs="Calibri" w:eastAsia="Calibri" w:hAnsi="Calibri"/>
          <w:strike w:val="false"/>
        </w:rPr>
        <w:t xml:space="preserve">Mientras esas condiciones no se cumplan, cualquier excedente después de fondos se queda como utilidad acumulada (colchón adicional), no se convierte en compras de equipo, personal nuevo o segundo punto.</w:t>
      </w:r>
    </w:p>
    <w:p>
      <w:pPr>
        <w:pStyle w:val="Heading1"/>
        <w:pBdr>
          <w:bottom w:val="single" w:color="1F4E78" w:sz="6" w:space="4"/>
        </w:pBdr>
        <w:spacing w:after="120" w:before="300"/>
      </w:pPr>
      <w:r>
        <w:rPr>
          <w:rFonts w:ascii="Calibri" w:cs="Calibri" w:eastAsia="Calibri" w:hAnsi="Calibri"/>
          <w:b/>
          <w:bCs/>
          <w:strike w:val="false"/>
          <w:color w:val="1F4E78"/>
        </w:rPr>
        <w:t xml:space="preserve">5. Utilidad y retiro de propietarios (quinto y sexto escalón)</w:t>
      </w:r>
    </w:p>
    <w:p>
      <w:pPr>
        <w:spacing w:after="160"/>
        <w:jc w:val="left"/>
      </w:pPr>
      <w:r>
        <w:rPr>
          <w:rFonts w:ascii="Calibri" w:cs="Calibri" w:eastAsia="Calibri" w:hAnsi="Calibri"/>
          <w:b/>
          <w:bCs/>
          <w:strike w:val="false"/>
        </w:rPr>
        <w:t xml:space="preserve">Regla del primer mes</w:t>
      </w:r>
      <w:r>
        <w:rPr>
          <w:rFonts w:ascii="Calibri" w:cs="Calibri" w:eastAsia="Calibri" w:hAnsi="Calibri"/>
          <w:strike w:val="false"/>
        </w:rPr>
        <w:t xml:space="preserve"> (Documento Maestro, sección 19): no se retira dinero personal de las ventas en la fase inicial, salvo un sueldo previamente presupuestado.</w:t>
      </w:r>
    </w:p>
    <w:p>
      <w:pPr>
        <w:spacing w:after="160"/>
        <w:jc w:val="left"/>
      </w:pPr>
      <w:r>
        <w:rPr>
          <w:rFonts w:ascii="Calibri" w:cs="Calibri" w:eastAsia="Calibri" w:hAnsi="Calibri"/>
          <w:strike w:val="false"/>
        </w:rPr>
        <w:t xml:space="preserve">Esto se traduce en dos escenarios posibles — hay que elegir uno explícitamente antes de abrir:</w:t>
      </w:r>
    </w:p>
    <w:p>
      <w:pPr>
        <w:spacing w:after="160"/>
        <w:jc w:val="left"/>
      </w:pPr>
      <w:r>
        <w:rPr>
          <w:rFonts w:ascii="Calibri" w:cs="Calibri" w:eastAsia="Calibri" w:hAnsi="Calibri"/>
          <w:b/>
          <w:bCs/>
          <w:strike w:val="false"/>
        </w:rPr>
        <w:t xml:space="preserve">Escenario A — Sin sueldo presupuestado (recomendado para los primeros 2-3 meses):</w:t>
      </w:r>
    </w:p>
    <w:p>
      <w:pPr>
        <w:spacing w:after="160"/>
        <w:jc w:val="left"/>
      </w:pPr>
      <w:r>
        <w:rPr>
          <w:rFonts w:ascii="Calibri" w:cs="Calibri" w:eastAsia="Calibri" w:hAnsi="Calibri"/>
          <w:strike w:val="false"/>
        </w:rPr>
        <w:t xml:space="preserve">Todo lo que sobra después de gastos fijos y fondos (ver "Utilidad proyectada" en Operación Mensual, hoy $3.145.989/mes en el escenario de 520 hamburguesas/mes) se queda en el negocio como utilidad acumulada. No hay retiro personal todavía. El objetivo de estos meses es demostrar que el negocio abre, vende, repone inventario y vuelve a abrir de forma sostenida (Documento Maestro sección 19), no generar ingreso personal inmediato.</w:t>
      </w:r>
    </w:p>
    <w:p>
      <w:pPr>
        <w:spacing w:after="160"/>
        <w:jc w:val="left"/>
      </w:pPr>
      <w:r>
        <w:rPr>
          <w:rFonts w:ascii="Calibri" w:cs="Calibri" w:eastAsia="Calibri" w:hAnsi="Calibri"/>
          <w:b/>
          <w:bCs/>
          <w:strike w:val="false"/>
        </w:rPr>
        <w:t xml:space="preserve">Escenario B — Con sueldo presupuestado:</w:t>
      </w:r>
    </w:p>
    <w:p>
      <w:pPr>
        <w:spacing w:after="160"/>
        <w:jc w:val="left"/>
      </w:pPr>
      <w:r>
        <w:rPr>
          <w:rFonts w:ascii="Calibri" w:cs="Calibri" w:eastAsia="Calibri" w:hAnsi="Calibri"/>
          <w:strike w:val="false"/>
        </w:rPr>
        <w:t xml:space="preserve">Si Diego decide pagarse un sueldo desde el inicio, ese sueldo se trata como un </w:t>
      </w:r>
      <w:r>
        <w:rPr>
          <w:rFonts w:ascii="Calibri" w:cs="Calibri" w:eastAsia="Calibri" w:hAnsi="Calibri"/>
          <w:b/>
          <w:bCs/>
          <w:strike w:val="false"/>
        </w:rPr>
        <w:t xml:space="preserve">gasto fijo más</w:t>
      </w:r>
      <w:r>
        <w:rPr>
          <w:rFonts w:ascii="Calibri" w:cs="Calibri" w:eastAsia="Calibri" w:hAnsi="Calibri"/>
          <w:strike w:val="false"/>
        </w:rPr>
        <w:t xml:space="preserve"> (se agrega a la Tabla 1 de Operación Mensual, no se saca de la utilidad al final del mes). La hoja Punto de Equilibrio ya tiene una fila para esto ("Pagarme un sueldo", con un monto placeholder de $1.500.000 editable) que muestra cuántas hamburguesas hay que vender para cubrirlo.</w:t>
      </w:r>
    </w:p>
    <w:p>
      <w:pPr>
        <w:spacing w:after="160"/>
        <w:jc w:val="left"/>
      </w:pPr>
      <w:r>
        <w:rPr>
          <w:rFonts w:ascii="Calibri" w:cs="Calibri" w:eastAsia="Calibri" w:hAnsi="Calibri"/>
          <w:b/>
          <w:bCs/>
          <w:strike w:val="false"/>
        </w:rPr>
        <w:t xml:space="preserve">Una vez pasada la fase inicial</w:t>
      </w:r>
      <w:r>
        <w:rPr>
          <w:rFonts w:ascii="Calibri" w:cs="Calibri" w:eastAsia="Calibri" w:hAnsi="Calibri"/>
          <w:strike w:val="false"/>
        </w:rPr>
        <w:t xml:space="preserve"> (sugerido: después de 2-3 meses con utilidad positiva sostenida), se define un porcentaje o monto fijo de retiro mensual sobre la utilidad acumulada, revisando esta política formalmente.</w:t>
      </w:r>
    </w:p>
    <w:p>
      <w:pPr>
        <w:pStyle w:val="Heading1"/>
        <w:pBdr>
          <w:bottom w:val="single" w:color="1F4E78" w:sz="6" w:space="4"/>
        </w:pBdr>
        <w:spacing w:after="120" w:before="300"/>
      </w:pPr>
      <w:r>
        <w:rPr>
          <w:rFonts w:ascii="Calibri" w:cs="Calibri" w:eastAsia="Calibri" w:hAnsi="Calibri"/>
          <w:b/>
          <w:bCs/>
          <w:strike w:val="false"/>
          <w:color w:val="1F4E78"/>
        </w:rPr>
        <w:t xml:space="preserve">6. Cómo se registra y se separa el dinero en la práctica</w:t>
      </w:r>
    </w:p>
    <w:p>
      <w:pPr>
        <w:spacing w:after="160"/>
        <w:jc w:val="left"/>
      </w:pPr>
      <w:r>
        <w:rPr>
          <w:rFonts w:ascii="Calibri" w:cs="Calibri" w:eastAsia="Calibri" w:hAnsi="Calibri"/>
          <w:strike w:val="false"/>
        </w:rPr>
        <w:t xml:space="preserve">Mientras el negocio es pequeño y de un solo responsable, la separación puede ser tan simple como:</w:t>
      </w:r>
    </w:p>
    <w:p>
      <w:pPr>
        <w:pStyle w:val="ListParagraph"/>
        <w:numPr>
          <w:ilvl w:val="0"/>
          <w:numId w:val="4"/>
        </w:numPr>
        <w:spacing w:after="60"/>
      </w:pPr>
      <w:r>
        <w:rPr>
          <w:rFonts w:ascii="Calibri" w:cs="Calibri" w:eastAsia="Calibri" w:hAnsi="Calibri"/>
          <w:b/>
          <w:bCs/>
          <w:strike w:val="false"/>
        </w:rPr>
        <w:t xml:space="preserve">Una cuenta o sobre para Operación</w:t>
      </w:r>
      <w:r>
        <w:rPr>
          <w:rFonts w:ascii="Calibri" w:cs="Calibri" w:eastAsia="Calibri" w:hAnsi="Calibri"/>
          <w:strike w:val="false"/>
        </w:rPr>
        <w:t xml:space="preserve"> (gastos fijos + reposición de inventario).</w:t>
      </w:r>
    </w:p>
    <w:p>
      <w:pPr>
        <w:pStyle w:val="ListParagraph"/>
        <w:numPr>
          <w:ilvl w:val="0"/>
          <w:numId w:val="4"/>
        </w:numPr>
        <w:spacing w:after="60"/>
      </w:pPr>
      <w:r>
        <w:rPr>
          <w:rFonts w:ascii="Calibri" w:cs="Calibri" w:eastAsia="Calibri" w:hAnsi="Calibri"/>
          <w:b/>
          <w:bCs/>
          <w:strike w:val="false"/>
        </w:rPr>
        <w:t xml:space="preserve">Una cuenta o sobre para Fondos</w:t>
      </w:r>
      <w:r>
        <w:rPr>
          <w:rFonts w:ascii="Calibri" w:cs="Calibri" w:eastAsia="Calibri" w:hAnsi="Calibri"/>
          <w:strike w:val="false"/>
        </w:rPr>
        <w:t xml:space="preserve"> (reserva + mantenimiento + emergencia), idealmente separada físicamente de la de operación para no mezclar por error.</w:t>
      </w:r>
    </w:p>
    <w:p>
      <w:pPr>
        <w:pStyle w:val="ListParagraph"/>
        <w:numPr>
          <w:ilvl w:val="0"/>
          <w:numId w:val="4"/>
        </w:numPr>
        <w:spacing w:after="60"/>
      </w:pPr>
      <w:r>
        <w:rPr>
          <w:rFonts w:ascii="Calibri" w:cs="Calibri" w:eastAsia="Calibri" w:hAnsi="Calibri"/>
          <w:b/>
          <w:bCs/>
          <w:strike w:val="false"/>
        </w:rPr>
        <w:t xml:space="preserve">Una cuenta o "utilidad acumulada"</w:t>
      </w:r>
      <w:r>
        <w:rPr>
          <w:rFonts w:ascii="Calibri" w:cs="Calibri" w:eastAsia="Calibri" w:hAnsi="Calibri"/>
          <w:strike w:val="false"/>
        </w:rPr>
        <w:t xml:space="preserve"> donde se queda lo que sobra, sin tocar, hasta que se decida activar la Fase de retiro/reinversión.</w:t>
      </w:r>
    </w:p>
    <w:p>
      <w:pPr>
        <w:spacing w:after="160"/>
        <w:jc w:val="left"/>
      </w:pPr>
      <w:r>
        <w:rPr>
          <w:rFonts w:ascii="Calibri" w:cs="Calibri" w:eastAsia="Calibri" w:hAnsi="Calibri"/>
          <w:strike w:val="false"/>
        </w:rPr>
        <w:t xml:space="preserve">Cada cierre diario (Documento Maestro sección 18, paso 5) ya pide "registrar el dinero separando: inventario → gastos → reservas → reinversión → utilidad" — esta política define exactamente los montos y las reglas de cada paso de esa cascada.</w:t>
      </w:r>
    </w:p>
    <w:p>
      <w:pPr>
        <w:pStyle w:val="Heading1"/>
        <w:pBdr>
          <w:bottom w:val="single" w:color="1F4E78" w:sz="6" w:space="4"/>
        </w:pBdr>
        <w:spacing w:after="120" w:before="300"/>
      </w:pPr>
      <w:r>
        <w:rPr>
          <w:rFonts w:ascii="Calibri" w:cs="Calibri" w:eastAsia="Calibri" w:hAnsi="Calibri"/>
          <w:b/>
          <w:bCs/>
          <w:strike w:val="false"/>
          <w:color w:val="1F4E78"/>
        </w:rPr>
        <w:t xml:space="preserve">7. Resumen numérico (con el escenario actual de 520 hamburguesas/mes)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Concepto</w:t>
            </w:r>
          </w:p>
        </w:tc>
        <w:tc>
          <w:tcPr>
            <w:tcW w:type="dxa" w:w="45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Monto mensual</w:t>
            </w:r>
          </w:p>
        </w:tc>
      </w:tr>
      <w:tr>
        <w:trPr>
          <w:cantSplit/>
        </w:trPr>
        <w:tc>
          <w:tcPr>
            <w:tcW w:type="dxa" w:w="4500"/>
            <w:tcMar>
              <w:top w:type="dxa" w:w="80"/>
              <w:left w:type="dxa" w:w="100"/>
              <w:bottom w:type="dxa" w:w="80"/>
              <w:right w:type="dxa" w:w="100"/>
            </w:tcMar>
          </w:tcPr>
          <w:p>
            <w:r>
              <w:rPr>
                <w:rFonts w:ascii="Calibri" w:cs="Calibri" w:eastAsia="Calibri" w:hAnsi="Calibri"/>
                <w:strike w:val="false"/>
                <w:sz w:val="20"/>
                <w:szCs w:val="20"/>
              </w:rPr>
              <w:t xml:space="preserve">Ventas proyectadas</w:t>
            </w:r>
          </w:p>
        </w:tc>
        <w:tc>
          <w:tcPr>
            <w:tcW w:type="dxa" w:w="4500"/>
            <w:tcMar>
              <w:top w:type="dxa" w:w="80"/>
              <w:left w:type="dxa" w:w="100"/>
              <w:bottom w:type="dxa" w:w="80"/>
              <w:right w:type="dxa" w:w="100"/>
            </w:tcMar>
          </w:tcPr>
          <w:p>
            <w:r>
              <w:rPr>
                <w:rFonts w:ascii="Calibri" w:cs="Calibri" w:eastAsia="Calibri" w:hAnsi="Calibri"/>
                <w:strike w:val="false"/>
                <w:sz w:val="20"/>
                <w:szCs w:val="20"/>
              </w:rPr>
              <w:t xml:space="preserve">$13.166.400</w:t>
            </w:r>
          </w:p>
        </w:tc>
      </w:tr>
      <w:tr>
        <w:trPr>
          <w:cantSplit/>
        </w:trPr>
        <w:tc>
          <w:tcPr>
            <w:tcW w:type="dxa" w:w="4500"/>
            <w:tcMar>
              <w:top w:type="dxa" w:w="80"/>
              <w:left w:type="dxa" w:w="100"/>
              <w:bottom w:type="dxa" w:w="80"/>
              <w:right w:type="dxa" w:w="100"/>
            </w:tcMar>
          </w:tcPr>
          <w:p>
            <w:r>
              <w:rPr>
                <w:rFonts w:ascii="Calibri" w:cs="Calibri" w:eastAsia="Calibri" w:hAnsi="Calibri"/>
                <w:strike w:val="false"/>
                <w:sz w:val="20"/>
                <w:szCs w:val="20"/>
              </w:rPr>
              <w:t xml:space="preserve">(–) Compras de ingredientes + consumibles</w:t>
            </w:r>
          </w:p>
        </w:tc>
        <w:tc>
          <w:tcPr>
            <w:tcW w:type="dxa" w:w="4500"/>
            <w:tcMar>
              <w:top w:type="dxa" w:w="80"/>
              <w:left w:type="dxa" w:w="100"/>
              <w:bottom w:type="dxa" w:w="80"/>
              <w:right w:type="dxa" w:w="100"/>
            </w:tcMar>
          </w:tcPr>
          <w:p>
            <w:r>
              <w:rPr>
                <w:rFonts w:ascii="Calibri" w:cs="Calibri" w:eastAsia="Calibri" w:hAnsi="Calibri"/>
                <w:strike w:val="false"/>
                <w:sz w:val="20"/>
                <w:szCs w:val="20"/>
              </w:rPr>
              <w:t xml:space="preserve">$4.832.395</w:t>
            </w:r>
          </w:p>
        </w:tc>
      </w:tr>
      <w:tr>
        <w:trPr>
          <w:cantSplit/>
        </w:trPr>
        <w:tc>
          <w:tcPr>
            <w:tcW w:type="dxa" w:w="4500"/>
            <w:tcMar>
              <w:top w:type="dxa" w:w="80"/>
              <w:left w:type="dxa" w:w="100"/>
              <w:bottom w:type="dxa" w:w="80"/>
              <w:right w:type="dxa" w:w="100"/>
            </w:tcMar>
          </w:tcPr>
          <w:p>
            <w:r>
              <w:rPr>
                <w:rFonts w:ascii="Calibri" w:cs="Calibri" w:eastAsia="Calibri" w:hAnsi="Calibri"/>
                <w:strike w:val="false"/>
                <w:sz w:val="20"/>
                <w:szCs w:val="20"/>
              </w:rPr>
              <w:t xml:space="preserve">(–) Gastos fijos</w:t>
            </w:r>
          </w:p>
        </w:tc>
        <w:tc>
          <w:tcPr>
            <w:tcW w:type="dxa" w:w="4500"/>
            <w:tcMar>
              <w:top w:type="dxa" w:w="80"/>
              <w:left w:type="dxa" w:w="100"/>
              <w:bottom w:type="dxa" w:w="80"/>
              <w:right w:type="dxa" w:w="100"/>
            </w:tcMar>
          </w:tcPr>
          <w:p>
            <w:r>
              <w:rPr>
                <w:rFonts w:ascii="Calibri" w:cs="Calibri" w:eastAsia="Calibri" w:hAnsi="Calibri"/>
                <w:strike w:val="false"/>
                <w:sz w:val="20"/>
                <w:szCs w:val="20"/>
              </w:rPr>
              <w:t xml:space="preserve">$4.218.016</w:t>
            </w:r>
          </w:p>
        </w:tc>
      </w:tr>
      <w:tr>
        <w:trPr>
          <w:cantSplit/>
        </w:trPr>
        <w:tc>
          <w:tcPr>
            <w:tcW w:type="dxa" w:w="4500"/>
            <w:tcMar>
              <w:top w:type="dxa" w:w="80"/>
              <w:left w:type="dxa" w:w="100"/>
              <w:bottom w:type="dxa" w:w="80"/>
              <w:right w:type="dxa" w:w="100"/>
            </w:tcMar>
          </w:tcPr>
          <w:p>
            <w:r>
              <w:rPr>
                <w:rFonts w:ascii="Calibri" w:cs="Calibri" w:eastAsia="Calibri" w:hAnsi="Calibri"/>
                <w:strike w:val="false"/>
                <w:sz w:val="20"/>
                <w:szCs w:val="20"/>
              </w:rPr>
              <w:t xml:space="preserve">(–) Domicilios</w:t>
            </w:r>
          </w:p>
        </w:tc>
        <w:tc>
          <w:tcPr>
            <w:tcW w:type="dxa" w:w="4500"/>
            <w:tcMar>
              <w:top w:type="dxa" w:w="80"/>
              <w:left w:type="dxa" w:w="100"/>
              <w:bottom w:type="dxa" w:w="80"/>
              <w:right w:type="dxa" w:w="100"/>
            </w:tcMar>
          </w:tcPr>
          <w:p>
            <w:r>
              <w:rPr>
                <w:rFonts w:ascii="Calibri" w:cs="Calibri" w:eastAsia="Calibri" w:hAnsi="Calibri"/>
                <w:strike w:val="false"/>
                <w:sz w:val="20"/>
                <w:szCs w:val="20"/>
              </w:rPr>
              <w:t xml:space="preserve">$220.000</w:t>
            </w:r>
          </w:p>
        </w:tc>
      </w:tr>
      <w:tr>
        <w:trPr>
          <w:cantSplit/>
        </w:trPr>
        <w:tc>
          <w:tcPr>
            <w:tcW w:type="dxa" w:w="4500"/>
            <w:tcMar>
              <w:top w:type="dxa" w:w="80"/>
              <w:left w:type="dxa" w:w="100"/>
              <w:bottom w:type="dxa" w:w="80"/>
              <w:right w:type="dxa" w:w="100"/>
            </w:tcMar>
          </w:tcPr>
          <w:p>
            <w:r>
              <w:rPr>
                <w:rFonts w:ascii="Calibri" w:cs="Calibri" w:eastAsia="Calibri" w:hAnsi="Calibri"/>
                <w:strike w:val="false"/>
                <w:sz w:val="20"/>
                <w:szCs w:val="20"/>
              </w:rPr>
              <w:t xml:space="preserve">(–) Fondos (reserva + mantenimiento + emergencia)</w:t>
            </w:r>
          </w:p>
        </w:tc>
        <w:tc>
          <w:tcPr>
            <w:tcW w:type="dxa" w:w="4500"/>
            <w:tcMar>
              <w:top w:type="dxa" w:w="80"/>
              <w:left w:type="dxa" w:w="100"/>
              <w:bottom w:type="dxa" w:w="80"/>
              <w:right w:type="dxa" w:w="100"/>
            </w:tcMar>
          </w:tcPr>
          <w:p>
            <w:r>
              <w:rPr>
                <w:rFonts w:ascii="Calibri" w:cs="Calibri" w:eastAsia="Calibri" w:hAnsi="Calibri"/>
                <w:strike w:val="false"/>
                <w:sz w:val="20"/>
                <w:szCs w:val="20"/>
              </w:rPr>
              <w:t xml:space="preserve">$750.000</w:t>
            </w:r>
          </w:p>
        </w:tc>
      </w:tr>
      <w:tr>
        <w:trPr>
          <w:cantSplit/>
        </w:trPr>
        <w:tc>
          <w:tcPr>
            <w:tcW w:type="dxa" w:w="4500"/>
            <w:tcMar>
              <w:top w:type="dxa" w:w="80"/>
              <w:left w:type="dxa" w:w="100"/>
              <w:bottom w:type="dxa" w:w="80"/>
              <w:right w:type="dxa" w:w="100"/>
            </w:tcMar>
          </w:tcPr>
          <w:p>
            <w:r>
              <w:rPr>
                <w:rFonts w:ascii="Calibri" w:cs="Calibri" w:eastAsia="Calibri" w:hAnsi="Calibri"/>
                <w:b/>
                <w:bCs/>
                <w:strike w:val="false"/>
                <w:sz w:val="20"/>
                <w:szCs w:val="20"/>
              </w:rPr>
              <w:t xml:space="preserve">= Utilidad disponible</w:t>
            </w:r>
          </w:p>
        </w:tc>
        <w:tc>
          <w:tcPr>
            <w:tcW w:type="dxa" w:w="4500"/>
            <w:tcMar>
              <w:top w:type="dxa" w:w="80"/>
              <w:left w:type="dxa" w:w="100"/>
              <w:bottom w:type="dxa" w:w="80"/>
              <w:right w:type="dxa" w:w="100"/>
            </w:tcMar>
          </w:tcPr>
          <w:p>
            <w:r>
              <w:rPr>
                <w:rFonts w:ascii="Calibri" w:cs="Calibri" w:eastAsia="Calibri" w:hAnsi="Calibri"/>
                <w:b/>
                <w:bCs/>
                <w:strike w:val="false"/>
                <w:sz w:val="20"/>
                <w:szCs w:val="20"/>
              </w:rPr>
              <w:t xml:space="preserve">$3.145.989</w:t>
            </w:r>
          </w:p>
        </w:tc>
      </w:tr>
    </w:tbl>
    <w:p>
      <w:pPr>
        <w:spacing w:after="200"/>
      </w:pPr>
    </w:p>
    <w:p>
      <w:pPr>
        <w:spacing w:after="160"/>
        <w:jc w:val="left"/>
      </w:pPr>
      <w:r>
        <w:rPr>
          <w:rFonts w:ascii="Calibri" w:cs="Calibri" w:eastAsia="Calibri" w:hAnsi="Calibri"/>
          <w:strike w:val="false"/>
        </w:rPr>
        <w:t xml:space="preserve">De esta utilidad disponible: en Escenario A, el 100% se queda como utilidad acumulada (no se retira). En Escenario B, se resta primero el sueldo presupuestado como gasto fijo y el resto sigue la misma regla.</w:t>
      </w:r>
    </w:p>
    <w:p>
      <w:pPr>
        <w:pStyle w:val="Heading1"/>
        <w:pBdr>
          <w:bottom w:val="single" w:color="1F4E78" w:sz="6" w:space="4"/>
        </w:pBdr>
        <w:spacing w:after="120" w:before="300"/>
      </w:pPr>
      <w:r>
        <w:rPr>
          <w:rFonts w:ascii="Calibri" w:cs="Calibri" w:eastAsia="Calibri" w:hAnsi="Calibri"/>
          <w:b/>
          <w:bCs/>
          <w:strike w:val="false"/>
          <w:color w:val="1F4E78"/>
        </w:rPr>
        <w:t xml:space="preserve">8. Revisión de esta política</w:t>
      </w:r>
    </w:p>
    <w:p>
      <w:pPr>
        <w:spacing w:after="160"/>
        <w:jc w:val="left"/>
      </w:pPr>
      <w:r>
        <w:rPr>
          <w:rFonts w:ascii="Calibri" w:cs="Calibri" w:eastAsia="Calibri" w:hAnsi="Calibri"/>
          <w:strike w:val="false"/>
        </w:rPr>
        <w:t xml:space="preserve">Esta es la versión 1. Debe revisarse formalmente después de las primeras 4 semanas de operación real, cuando existan datos reales de ventas, utilidad y qué tan rápido se llenan los fondos — igual que la Política de Compras.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Política de Distribución del Dinero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2026-09-15T03:44:20.835Z</dcterms:created>
  <dcterms:modified xsi:type="dcterms:W3CDTF">2026-09-15T03:44:20.835Z</dcterms:modified>
</cp:coreProperties>
</file>

<file path=docProps/custom.xml><?xml version="1.0" encoding="utf-8"?>
<Properties xmlns="http://schemas.openxmlformats.org/officeDocument/2006/custom-properties" xmlns:vt="http://schemas.openxmlformats.org/officeDocument/2006/docPropsVTypes"/>
</file>