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Calibri" w:cs="Calibri" w:eastAsia="Calibri" w:hAnsi="Calibri"/>
          <w:b/>
          <w:bCs/>
          <w:strike w:val="false"/>
          <w:color w:val="1F4E78"/>
        </w:rPr>
        <w:t xml:space="preserve">Procedimientos de Producción — Pixel Burger</w:t>
      </w:r>
    </w:p>
    <w:p>
      <w:pPr>
        <w:spacing w:after="200"/>
      </w:pPr>
      <w:r>
        <w:rPr>
          <w:rFonts w:ascii="Calibri" w:cs="Calibri" w:eastAsia="Calibri" w:hAnsi="Calibri"/>
          <w:i/>
          <w:iCs/>
          <w:strike w:val="false"/>
          <w:color w:val="595959"/>
          <w:sz w:val="20"/>
          <w:szCs w:val="20"/>
        </w:rPr>
        <w:t xml:space="preserve">Versión 1 — borrador de trabajo, 2026-09-15. A diferencia de los documentos anteriores, este tiene varias secciones marcadas </w:t>
      </w:r>
      <w:r>
        <w:rPr>
          <w:rFonts w:ascii="Calibri" w:cs="Calibri" w:eastAsia="Calibri" w:hAnsi="Calibri"/>
          <w:b/>
          <w:bCs/>
          <w:i/>
          <w:iCs/>
          <w:strike w:val="false"/>
          <w:color w:val="595959"/>
          <w:sz w:val="20"/>
          <w:szCs w:val="20"/>
        </w:rPr>
        <w:t xml:space="preserve">[a definir]</w:t>
      </w:r>
      <w:r>
        <w:rPr>
          <w:rFonts w:ascii="Calibri" w:cs="Calibri" w:eastAsia="Calibri" w:hAnsi="Calibri"/>
          <w:i/>
          <w:iCs/>
          <w:strike w:val="false"/>
          <w:color w:val="595959"/>
          <w:sz w:val="20"/>
          <w:szCs w:val="20"/>
        </w:rPr>
        <w:t xml:space="preserve">: son pasos, tiempos y rendimientos que dependen de la receta real de Diego y de la prueba de producción (FASE C del Documento Maestro), no de datos que ya existan en el Excel o en las conversaciones anteriores. El objetivo de esta v1 es dar la estructura completa para que se llene con la receta real antes de abrir, no inventar tiempos de cocina que nadie ha probado todavía.</w:t>
      </w:r>
    </w:p>
    <w:p>
      <w:pPr>
        <w:pStyle w:val="Heading1"/>
        <w:pBdr>
          <w:bottom w:val="single" w:color="1F4E78" w:sz="6" w:space="4"/>
        </w:pBdr>
        <w:spacing w:after="120" w:before="300"/>
      </w:pPr>
      <w:r>
        <w:rPr>
          <w:rFonts w:ascii="Calibri" w:cs="Calibri" w:eastAsia="Calibri" w:hAnsi="Calibri"/>
          <w:b/>
          <w:bCs/>
          <w:strike w:val="false"/>
          <w:color w:val="1F4E78"/>
        </w:rPr>
        <w:t xml:space="preserve">0. Propósito y alcance</w:t>
      </w:r>
    </w:p>
    <w:p>
      <w:pPr>
        <w:spacing w:after="160"/>
        <w:jc w:val="left"/>
      </w:pPr>
      <w:r>
        <w:rPr>
          <w:rFonts w:ascii="Calibri" w:cs="Calibri" w:eastAsia="Calibri" w:hAnsi="Calibri"/>
          <w:strike w:val="false"/>
        </w:rPr>
        <w:t xml:space="preserve">Este documento estandariza cómo se preparan las recetas base y cómo se arma cada hamburguesa, para que el sabor, la porción y el tiempo de servicio sean consistentes sin importar quién esté cocinando ese turno. Se apoya en las cantidades y costos ya calculados en el Excel (hojas Recetas Base y Food Cost) y en las clasificaciones de insumos de la Política de Compras y el Control de Inventario.</w:t>
      </w:r>
    </w:p>
    <w:p>
      <w:pPr>
        <w:pStyle w:val="Heading1"/>
        <w:pBdr>
          <w:bottom w:val="single" w:color="1F4E78" w:sz="6" w:space="4"/>
        </w:pBdr>
        <w:spacing w:after="120" w:before="300"/>
      </w:pPr>
      <w:r>
        <w:rPr>
          <w:rFonts w:ascii="Calibri" w:cs="Calibri" w:eastAsia="Calibri" w:hAnsi="Calibri"/>
          <w:b/>
          <w:bCs/>
          <w:strike w:val="false"/>
          <w:color w:val="1F4E78"/>
        </w:rPr>
        <w:t xml:space="preserve">1. Preparaciones base (mise en place, antes de abrir)</w:t>
      </w:r>
    </w:p>
    <w:p>
      <w:pPr>
        <w:pStyle w:val="Heading2"/>
        <w:spacing w:after="100" w:before="200"/>
      </w:pPr>
      <w:r>
        <w:rPr>
          <w:rFonts w:ascii="Calibri" w:cs="Calibri" w:eastAsia="Calibri" w:hAnsi="Calibri"/>
          <w:b/>
          <w:bCs/>
          <w:strike w:val="false"/>
          <w:color w:val="595959"/>
        </w:rPr>
        <w:t xml:space="preserve">1.1 Carne preparada</w:t>
      </w:r>
    </w:p>
    <w:p>
      <w:pPr>
        <w:pStyle w:val="ListParagraph"/>
        <w:numPr>
          <w:ilvl w:val="0"/>
          <w:numId w:val="1"/>
        </w:numPr>
        <w:spacing w:after="60"/>
      </w:pPr>
      <w:r>
        <w:rPr>
          <w:rFonts w:ascii="Calibri" w:cs="Calibri" w:eastAsia="Calibri" w:hAnsi="Calibri"/>
          <w:b/>
          <w:bCs/>
          <w:strike w:val="false"/>
        </w:rPr>
        <w:t xml:space="preserve">Rendimiento</w:t>
      </w:r>
      <w:r>
        <w:rPr>
          <w:rFonts w:ascii="Calibri" w:cs="Calibri" w:eastAsia="Calibri" w:hAnsi="Calibri"/>
          <w:strike w:val="false"/>
        </w:rPr>
        <w:t xml:space="preserve">: 735 g de mezcla = 5 hamburguesas (147 g por hamburguesa).</w:t>
      </w:r>
    </w:p>
    <w:p>
      <w:pPr>
        <w:pStyle w:val="ListParagraph"/>
        <w:numPr>
          <w:ilvl w:val="0"/>
          <w:numId w:val="1"/>
        </w:numPr>
        <w:spacing w:after="60"/>
      </w:pPr>
      <w:r>
        <w:rPr>
          <w:rFonts w:ascii="Calibri" w:cs="Calibri" w:eastAsia="Calibri" w:hAnsi="Calibri"/>
          <w:b/>
          <w:bCs/>
          <w:strike w:val="false"/>
        </w:rPr>
        <w:t xml:space="preserve">Ingredientes por lote</w:t>
      </w:r>
      <w:r>
        <w:rPr>
          <w:rFonts w:ascii="Calibri" w:cs="Calibri" w:eastAsia="Calibri" w:hAnsi="Calibri"/>
          <w:strike w:val="false"/>
        </w:rPr>
        <w:t xml:space="preserve">: carne 575 g, cebolla 125 g, especias/salsas de sazón 35 g.</w:t>
      </w:r>
    </w:p>
    <w:p>
      <w:pPr>
        <w:pStyle w:val="ListParagraph"/>
        <w:numPr>
          <w:ilvl w:val="0"/>
          <w:numId w:val="1"/>
        </w:numPr>
        <w:spacing w:after="60"/>
      </w:pPr>
      <w:r>
        <w:rPr>
          <w:rFonts w:ascii="Calibri" w:cs="Calibri" w:eastAsia="Calibri" w:hAnsi="Calibri"/>
          <w:b/>
          <w:bCs/>
          <w:strike w:val="false"/>
        </w:rPr>
        <w:t xml:space="preserve">Costo por lote</w:t>
      </w:r>
      <w:r>
        <w:rPr>
          <w:rFonts w:ascii="Calibri" w:cs="Calibri" w:eastAsia="Calibri" w:hAnsi="Calibri"/>
          <w:strike w:val="false"/>
        </w:rPr>
        <w:t xml:space="preserve">: $16.900 ($3.380/hamburguesa) — ver hoja Recetas Base del Excel.</w:t>
      </w:r>
    </w:p>
    <w:p>
      <w:pPr>
        <w:pStyle w:val="ListParagraph"/>
        <w:numPr>
          <w:ilvl w:val="0"/>
          <w:numId w:val="1"/>
        </w:numPr>
        <w:spacing w:after="60"/>
      </w:pPr>
      <w:r>
        <w:rPr>
          <w:rFonts w:ascii="Calibri" w:cs="Calibri" w:eastAsia="Calibri" w:hAnsi="Calibri"/>
          <w:b/>
          <w:bCs/>
          <w:strike w:val="false"/>
        </w:rPr>
        <w:t xml:space="preserve">Pasos sugeridos</w:t>
      </w:r>
      <w:r>
        <w:rPr>
          <w:rFonts w:ascii="Calibri" w:cs="Calibri" w:eastAsia="Calibri" w:hAnsi="Calibri"/>
          <w:strike w:val="false"/>
        </w:rPr>
        <w:t xml:space="preserve"> (borrador, a validar y ajustar por Diego con la receta real):</w:t>
      </w:r>
    </w:p>
    <w:p>
      <w:pPr>
        <w:pStyle w:val="ListParagraph"/>
        <w:numPr>
          <w:ilvl w:val="0"/>
          <w:numId w:val="2"/>
        </w:numPr>
        <w:spacing w:after="60"/>
      </w:pPr>
      <w:r>
        <w:rPr>
          <w:rFonts w:ascii="Calibri" w:cs="Calibri" w:eastAsia="Calibri" w:hAnsi="Calibri"/>
          <w:strike w:val="false"/>
        </w:rPr>
        <w:t xml:space="preserve">Picar o moler la cebolla finamente.</w:t>
      </w:r>
    </w:p>
    <w:p>
      <w:pPr>
        <w:pStyle w:val="ListParagraph"/>
        <w:numPr>
          <w:ilvl w:val="0"/>
          <w:numId w:val="2"/>
        </w:numPr>
        <w:spacing w:after="60"/>
      </w:pPr>
      <w:r>
        <w:rPr>
          <w:rFonts w:ascii="Calibri" w:cs="Calibri" w:eastAsia="Calibri" w:hAnsi="Calibri"/>
          <w:strike w:val="false"/>
        </w:rPr>
        <w:t xml:space="preserve">Mezclar la carne con la cebolla y las especias hasta integrar de forma uniforme, sin amasar de más (para no compactar la carne).</w:t>
      </w:r>
    </w:p>
    <w:p>
      <w:pPr>
        <w:pStyle w:val="ListParagraph"/>
        <w:numPr>
          <w:ilvl w:val="0"/>
          <w:numId w:val="2"/>
        </w:numPr>
        <w:spacing w:after="60"/>
      </w:pPr>
      <w:r>
        <w:rPr>
          <w:rFonts w:ascii="Calibri" w:cs="Calibri" w:eastAsia="Calibri" w:hAnsi="Calibri"/>
          <w:strike w:val="false"/>
        </w:rPr>
        <w:t xml:space="preserve">Porcionar en unidades de 147 g usando balanza — no "a ojo", para que el costo del Excel siga siendo válido.</w:t>
      </w:r>
    </w:p>
    <w:p>
      <w:pPr>
        <w:pStyle w:val="ListParagraph"/>
        <w:numPr>
          <w:ilvl w:val="0"/>
          <w:numId w:val="2"/>
        </w:numPr>
        <w:spacing w:after="60"/>
      </w:pPr>
      <w:r>
        <w:rPr>
          <w:rFonts w:ascii="Calibri" w:cs="Calibri" w:eastAsia="Calibri" w:hAnsi="Calibri"/>
          <w:strike w:val="false"/>
        </w:rPr>
        <w:t xml:space="preserve">Refrigerar de inmediato las porciones que no se vayan a usar en el momento.</w:t>
      </w:r>
    </w:p>
    <w:p>
      <w:pPr>
        <w:pStyle w:val="ListParagraph"/>
        <w:numPr>
          <w:ilvl w:val="0"/>
          <w:numId w:val="1"/>
        </w:numPr>
        <w:spacing w:after="60"/>
      </w:pPr>
      <w:r>
        <w:rPr>
          <w:rFonts w:ascii="Calibri" w:cs="Calibri" w:eastAsia="Calibri" w:hAnsi="Calibri"/>
          <w:b/>
          <w:bCs/>
          <w:strike w:val="false"/>
        </w:rPr>
        <w:t xml:space="preserve">Tiempo de preparación</w:t>
      </w:r>
      <w:r>
        <w:rPr>
          <w:rFonts w:ascii="Calibri" w:cs="Calibri" w:eastAsia="Calibri" w:hAnsi="Calibri"/>
          <w:strike w:val="false"/>
        </w:rPr>
        <w:t xml:space="preserve">: [a definir].</w:t>
      </w:r>
    </w:p>
    <w:p>
      <w:pPr>
        <w:pStyle w:val="ListParagraph"/>
        <w:numPr>
          <w:ilvl w:val="0"/>
          <w:numId w:val="1"/>
        </w:numPr>
        <w:spacing w:after="60"/>
      </w:pPr>
      <w:r>
        <w:rPr>
          <w:rFonts w:ascii="Calibri" w:cs="Calibri" w:eastAsia="Calibri" w:hAnsi="Calibri"/>
          <w:b/>
          <w:bCs/>
          <w:strike w:val="false"/>
        </w:rPr>
        <w:t xml:space="preserve">Vida útil una vez preparada</w:t>
      </w:r>
      <w:r>
        <w:rPr>
          <w:rFonts w:ascii="Calibri" w:cs="Calibri" w:eastAsia="Calibri" w:hAnsi="Calibri"/>
          <w:strike w:val="false"/>
        </w:rPr>
        <w:t xml:space="preserve">: [a definir] — este dato es clave para el Control de Inventario (define cuánta merma es "normal" en este insumo).</w:t>
      </w:r>
    </w:p>
    <w:p>
      <w:pPr>
        <w:pStyle w:val="Heading2"/>
        <w:spacing w:after="100" w:before="200"/>
      </w:pPr>
      <w:r>
        <w:rPr>
          <w:rFonts w:ascii="Calibri" w:cs="Calibri" w:eastAsia="Calibri" w:hAnsi="Calibri"/>
          <w:b/>
          <w:bCs/>
          <w:strike w:val="false"/>
          <w:color w:val="595959"/>
        </w:rPr>
        <w:t xml:space="preserve">1.2 Cebolla caramelizada</w:t>
      </w:r>
    </w:p>
    <w:p>
      <w:pPr>
        <w:pStyle w:val="ListParagraph"/>
        <w:numPr>
          <w:ilvl w:val="0"/>
          <w:numId w:val="1"/>
        </w:numPr>
        <w:spacing w:after="60"/>
      </w:pPr>
      <w:r>
        <w:rPr>
          <w:rFonts w:ascii="Calibri" w:cs="Calibri" w:eastAsia="Calibri" w:hAnsi="Calibri"/>
          <w:strike w:val="false"/>
        </w:rPr>
        <w:t xml:space="preserve">Se usa en Clásica y Cheese (1 porción por hamburguesa, según la hoja Food Cost).</w:t>
      </w:r>
    </w:p>
    <w:p>
      <w:pPr>
        <w:pStyle w:val="ListParagraph"/>
        <w:numPr>
          <w:ilvl w:val="0"/>
          <w:numId w:val="1"/>
        </w:numPr>
        <w:spacing w:after="60"/>
      </w:pPr>
      <w:r>
        <w:rPr>
          <w:rFonts w:ascii="Calibri" w:cs="Calibri" w:eastAsia="Calibri" w:hAnsi="Calibri"/>
          <w:b/>
          <w:bCs/>
          <w:strike w:val="false"/>
        </w:rPr>
        <w:t xml:space="preserve">Pasos sugeridos</w:t>
      </w:r>
      <w:r>
        <w:rPr>
          <w:rFonts w:ascii="Calibri" w:cs="Calibri" w:eastAsia="Calibri" w:hAnsi="Calibri"/>
          <w:strike w:val="false"/>
        </w:rPr>
        <w:t xml:space="preserve"> (borrador): cortar la cebolla en juliana; cocinar a fuego bajo con un poco de aceite o mantequilla y una pizca de sal/azúcar hasta dorar, revolviendo con frecuencia para que no se queme.</w:t>
      </w:r>
    </w:p>
    <w:p>
      <w:pPr>
        <w:pStyle w:val="ListParagraph"/>
        <w:numPr>
          <w:ilvl w:val="0"/>
          <w:numId w:val="1"/>
        </w:numPr>
        <w:spacing w:after="60"/>
      </w:pPr>
      <w:r>
        <w:rPr>
          <w:rFonts w:ascii="Calibri" w:cs="Calibri" w:eastAsia="Calibri" w:hAnsi="Calibri"/>
          <w:b/>
          <w:bCs/>
          <w:strike w:val="false"/>
        </w:rPr>
        <w:t xml:space="preserve">Tiempo de preparación</w:t>
      </w:r>
      <w:r>
        <w:rPr>
          <w:rFonts w:ascii="Calibri" w:cs="Calibri" w:eastAsia="Calibri" w:hAnsi="Calibri"/>
          <w:strike w:val="false"/>
        </w:rPr>
        <w:t xml:space="preserve">: [a definir].</w:t>
      </w:r>
    </w:p>
    <w:p>
      <w:pPr>
        <w:pStyle w:val="ListParagraph"/>
        <w:numPr>
          <w:ilvl w:val="0"/>
          <w:numId w:val="1"/>
        </w:numPr>
        <w:spacing w:after="60"/>
      </w:pPr>
      <w:r>
        <w:rPr>
          <w:rFonts w:ascii="Calibri" w:cs="Calibri" w:eastAsia="Calibri" w:hAnsi="Calibri"/>
          <w:b/>
          <w:bCs/>
          <w:strike w:val="false"/>
        </w:rPr>
        <w:t xml:space="preserve">Rendimiento por lote (porciones)</w:t>
      </w:r>
      <w:r>
        <w:rPr>
          <w:rFonts w:ascii="Calibri" w:cs="Calibri" w:eastAsia="Calibri" w:hAnsi="Calibri"/>
          <w:strike w:val="false"/>
        </w:rPr>
        <w:t xml:space="preserve">: [a definir] — este es justamente el dato que corrigió el hallazgo del Excel: antes se asumía que un lote rendía para 156 porciones/mes y en realidad se necesitan ~390. Definir el rendimiento real de un lote ayuda a planear cuántos lotes preparar por semana.</w:t>
      </w:r>
    </w:p>
    <w:p>
      <w:pPr>
        <w:pStyle w:val="Heading2"/>
        <w:spacing w:after="100" w:before="200"/>
      </w:pPr>
      <w:r>
        <w:rPr>
          <w:rFonts w:ascii="Calibri" w:cs="Calibri" w:eastAsia="Calibri" w:hAnsi="Calibri"/>
          <w:b/>
          <w:bCs/>
          <w:strike w:val="false"/>
          <w:color w:val="595959"/>
        </w:rPr>
        <w:t xml:space="preserve">1.3 Hogao</w:t>
      </w:r>
    </w:p>
    <w:p>
      <w:pPr>
        <w:pStyle w:val="ListParagraph"/>
        <w:numPr>
          <w:ilvl w:val="0"/>
          <w:numId w:val="1"/>
        </w:numPr>
        <w:spacing w:after="60"/>
      </w:pPr>
      <w:r>
        <w:rPr>
          <w:rFonts w:ascii="Calibri" w:cs="Calibri" w:eastAsia="Calibri" w:hAnsi="Calibri"/>
          <w:strike w:val="false"/>
        </w:rPr>
        <w:t xml:space="preserve">Se usa solo en Montañera (1 porción por hamburguesa).</w:t>
      </w:r>
    </w:p>
    <w:p>
      <w:pPr>
        <w:pStyle w:val="ListParagraph"/>
        <w:numPr>
          <w:ilvl w:val="0"/>
          <w:numId w:val="1"/>
        </w:numPr>
        <w:spacing w:after="60"/>
      </w:pPr>
      <w:r>
        <w:rPr>
          <w:rFonts w:ascii="Calibri" w:cs="Calibri" w:eastAsia="Calibri" w:hAnsi="Calibri"/>
          <w:b/>
          <w:bCs/>
          <w:strike w:val="false"/>
        </w:rPr>
        <w:t xml:space="preserve">Pasos sugeridos</w:t>
      </w:r>
      <w:r>
        <w:rPr>
          <w:rFonts w:ascii="Calibri" w:cs="Calibri" w:eastAsia="Calibri" w:hAnsi="Calibri"/>
          <w:strike w:val="false"/>
        </w:rPr>
        <w:t xml:space="preserve"> (borrador): sofreír cebolla y tomate picados con sal y un poco de comino/color hasta que reduzcan.</w:t>
      </w:r>
    </w:p>
    <w:p>
      <w:pPr>
        <w:pStyle w:val="ListParagraph"/>
        <w:numPr>
          <w:ilvl w:val="0"/>
          <w:numId w:val="1"/>
        </w:numPr>
        <w:spacing w:after="60"/>
      </w:pPr>
      <w:r>
        <w:rPr>
          <w:rFonts w:ascii="Calibri" w:cs="Calibri" w:eastAsia="Calibri" w:hAnsi="Calibri"/>
          <w:b/>
          <w:bCs/>
          <w:strike w:val="false"/>
        </w:rPr>
        <w:t xml:space="preserve">Tiempo de preparación</w:t>
      </w:r>
      <w:r>
        <w:rPr>
          <w:rFonts w:ascii="Calibri" w:cs="Calibri" w:eastAsia="Calibri" w:hAnsi="Calibri"/>
          <w:strike w:val="false"/>
        </w:rPr>
        <w:t xml:space="preserve">: [a definir].</w:t>
      </w:r>
    </w:p>
    <w:p>
      <w:pPr>
        <w:pStyle w:val="ListParagraph"/>
        <w:numPr>
          <w:ilvl w:val="0"/>
          <w:numId w:val="1"/>
        </w:numPr>
        <w:spacing w:after="60"/>
      </w:pPr>
      <w:r>
        <w:rPr>
          <w:rFonts w:ascii="Calibri" w:cs="Calibri" w:eastAsia="Calibri" w:hAnsi="Calibri"/>
          <w:b/>
          <w:bCs/>
          <w:strike w:val="false"/>
        </w:rPr>
        <w:t xml:space="preserve">Rendimiento por lote</w:t>
      </w:r>
      <w:r>
        <w:rPr>
          <w:rFonts w:ascii="Calibri" w:cs="Calibri" w:eastAsia="Calibri" w:hAnsi="Calibri"/>
          <w:strike w:val="false"/>
        </w:rPr>
        <w:t xml:space="preserve">: [a definir] — aquí sí coincide la tabla original (130 porciones/mes para 130 Montañeras/mes), pero vale la pena confirmar el tamaño real de la porción.</w:t>
      </w:r>
    </w:p>
    <w:p>
      <w:pPr>
        <w:pStyle w:val="Heading2"/>
        <w:spacing w:after="100" w:before="200"/>
      </w:pPr>
      <w:r>
        <w:rPr>
          <w:rFonts w:ascii="Calibri" w:cs="Calibri" w:eastAsia="Calibri" w:hAnsi="Calibri"/>
          <w:b/>
          <w:bCs/>
          <w:strike w:val="false"/>
          <w:color w:val="595959"/>
        </w:rPr>
        <w:t xml:space="preserve">1.4 Salsas (BBQ y salsa dulce)</w:t>
      </w:r>
    </w:p>
    <w:p>
      <w:pPr>
        <w:pStyle w:val="ListParagraph"/>
        <w:numPr>
          <w:ilvl w:val="0"/>
          <w:numId w:val="1"/>
        </w:numPr>
        <w:spacing w:after="60"/>
      </w:pPr>
      <w:r>
        <w:rPr>
          <w:rFonts w:ascii="Calibri" w:cs="Calibri" w:eastAsia="Calibri" w:hAnsi="Calibri"/>
          <w:strike w:val="false"/>
        </w:rPr>
        <w:t xml:space="preserve">Este es el insumo que sigue provisional en todo el sistema (Excel, Compras Mensuales): no hay receta detallada, y el costo se prorratea.</w:t>
      </w:r>
    </w:p>
    <w:p>
      <w:pPr>
        <w:pStyle w:val="ListParagraph"/>
        <w:numPr>
          <w:ilvl w:val="0"/>
          <w:numId w:val="1"/>
        </w:numPr>
        <w:spacing w:after="60"/>
      </w:pPr>
      <w:r>
        <w:rPr>
          <w:rFonts w:ascii="Calibri" w:cs="Calibri" w:eastAsia="Calibri" w:hAnsi="Calibri"/>
          <w:b/>
          <w:bCs/>
          <w:strike w:val="false"/>
        </w:rPr>
        <w:t xml:space="preserve">Pendiente de definir</w:t>
      </w:r>
      <w:r>
        <w:rPr>
          <w:rFonts w:ascii="Calibri" w:cs="Calibri" w:eastAsia="Calibri" w:hAnsi="Calibri"/>
          <w:strike w:val="false"/>
        </w:rPr>
        <w:t xml:space="preserve">: receta exacta de cada salsa, cantidad que rinde un lote, tiempo de preparación, y si se preparan en el local o se compran ya hechas. Esto es lo único que falta para cerrar el Food Cost con precisión (Documento Maestro, sección 14).</w:t>
      </w:r>
    </w:p>
    <w:p>
      <w:pPr>
        <w:pStyle w:val="Heading1"/>
        <w:pBdr>
          <w:bottom w:val="single" w:color="1F4E78" w:sz="6" w:space="4"/>
        </w:pBdr>
        <w:spacing w:after="120" w:before="300"/>
      </w:pPr>
      <w:r>
        <w:rPr>
          <w:rFonts w:ascii="Calibri" w:cs="Calibri" w:eastAsia="Calibri" w:hAnsi="Calibri"/>
          <w:b/>
          <w:bCs/>
          <w:strike w:val="false"/>
          <w:color w:val="1F4E78"/>
        </w:rPr>
        <w:t xml:space="preserve">2. Ensamblaje de cada hamburguesa</w:t>
      </w:r>
    </w:p>
    <w:p>
      <w:pPr>
        <w:spacing w:after="160"/>
        <w:jc w:val="left"/>
      </w:pPr>
      <w:r>
        <w:rPr>
          <w:rFonts w:ascii="Calibri" w:cs="Calibri" w:eastAsia="Calibri" w:hAnsi="Calibri"/>
          <w:strike w:val="false"/>
        </w:rPr>
        <w:t xml:space="preserve">Un orden estándar de armado importa por tres razones: presentación consistente, que la salsa no humedezca el pan antes de servir, y que el tiempo de armado sea predecible para calcular cuánto se demora cada pedido.</w:t>
      </w:r>
    </w:p>
    <w:p>
      <w:pPr>
        <w:spacing w:after="160"/>
        <w:jc w:val="left"/>
      </w:pPr>
      <w:r>
        <w:rPr>
          <w:rFonts w:ascii="Calibri" w:cs="Calibri" w:eastAsia="Calibri" w:hAnsi="Calibri"/>
          <w:b/>
          <w:bCs/>
          <w:strike w:val="false"/>
        </w:rPr>
        <w:t xml:space="preserve">Propuesta de orden (de abajo hacia arriba) — a confirmar o ajustar por Diego</w:t>
      </w:r>
      <w:r>
        <w:rPr>
          <w:rFonts w:ascii="Calibri" w:cs="Calibri" w:eastAsia="Calibri" w:hAnsi="Calibri"/>
          <w:strike w:val="false"/>
        </w:rPr>
        <w:t xml:space="preserve">, basada en la lista de ingredientes de cada receta (Documento Maestro, sección 10):</w:t>
      </w:r>
    </w:p>
    <w:p>
      <w:pPr>
        <w:pStyle w:val="ListParagraph"/>
        <w:numPr>
          <w:ilvl w:val="0"/>
          <w:numId w:val="1"/>
        </w:numPr>
        <w:spacing w:after="60"/>
      </w:pPr>
      <w:r>
        <w:rPr>
          <w:rFonts w:ascii="Calibri" w:cs="Calibri" w:eastAsia="Calibri" w:hAnsi="Calibri"/>
          <w:b/>
          <w:bCs/>
          <w:strike w:val="false"/>
        </w:rPr>
        <w:t xml:space="preserve">Clásica</w:t>
      </w:r>
      <w:r>
        <w:rPr>
          <w:rFonts w:ascii="Calibri" w:cs="Calibri" w:eastAsia="Calibri" w:hAnsi="Calibri"/>
          <w:strike w:val="false"/>
        </w:rPr>
        <w:t xml:space="preserve">: pan base → salsa dulce → carne → queso blanco → cebolla caramelizada → tomate → lechuga → BBQ → pan tapa.</w:t>
      </w:r>
    </w:p>
    <w:p>
      <w:pPr>
        <w:pStyle w:val="ListParagraph"/>
        <w:numPr>
          <w:ilvl w:val="0"/>
          <w:numId w:val="1"/>
        </w:numPr>
        <w:spacing w:after="60"/>
      </w:pPr>
      <w:r>
        <w:rPr>
          <w:rFonts w:ascii="Calibri" w:cs="Calibri" w:eastAsia="Calibri" w:hAnsi="Calibri"/>
          <w:b/>
          <w:bCs/>
          <w:strike w:val="false"/>
        </w:rPr>
        <w:t xml:space="preserve">Cheese</w:t>
      </w:r>
      <w:r>
        <w:rPr>
          <w:rFonts w:ascii="Calibri" w:cs="Calibri" w:eastAsia="Calibri" w:hAnsi="Calibri"/>
          <w:strike w:val="false"/>
        </w:rPr>
        <w:t xml:space="preserve">: pan base → salsa dulce → carne → queso crema → cheddar → queso blanco → cebolla caramelizada → tomate → lechuga → BBQ → pan tapa.</w:t>
      </w:r>
    </w:p>
    <w:p>
      <w:pPr>
        <w:pStyle w:val="ListParagraph"/>
        <w:numPr>
          <w:ilvl w:val="0"/>
          <w:numId w:val="1"/>
        </w:numPr>
        <w:spacing w:after="60"/>
      </w:pPr>
      <w:r>
        <w:rPr>
          <w:rFonts w:ascii="Calibri" w:cs="Calibri" w:eastAsia="Calibri" w:hAnsi="Calibri"/>
          <w:b/>
          <w:bCs/>
          <w:strike w:val="false"/>
        </w:rPr>
        <w:t xml:space="preserve">Montañera</w:t>
      </w:r>
      <w:r>
        <w:rPr>
          <w:rFonts w:ascii="Calibri" w:cs="Calibri" w:eastAsia="Calibri" w:hAnsi="Calibri"/>
          <w:strike w:val="false"/>
        </w:rPr>
        <w:t xml:space="preserve">: pan base → salsa dulce → carne → queso blanco → hogao → chorizo → tomate → lechuga → cilantro → BBQ → pan tapa.</w:t>
      </w:r>
    </w:p>
    <w:p>
      <w:pPr>
        <w:spacing w:after="160"/>
        <w:jc w:val="left"/>
      </w:pPr>
      <w:r>
        <w:rPr>
          <w:rFonts w:ascii="Calibri" w:cs="Calibri" w:eastAsia="Calibri" w:hAnsi="Calibri"/>
          <w:strike w:val="false"/>
        </w:rPr>
        <w:t xml:space="preserve">Esta propuesta es una hipótesis razonable a partir de los ingredientes conocidos, no una receta probada — hay que armarla, probarla y ajustar el orden según lo que funcione mejor en la práctica (temperatura, textura, que no se desarme al comerla, etc.).</w:t>
      </w:r>
    </w:p>
    <w:p>
      <w:pPr>
        <w:pStyle w:val="Heading1"/>
        <w:pBdr>
          <w:bottom w:val="single" w:color="1F4E78" w:sz="6" w:space="4"/>
        </w:pBdr>
        <w:spacing w:after="120" w:before="300"/>
      </w:pPr>
      <w:r>
        <w:rPr>
          <w:rFonts w:ascii="Calibri" w:cs="Calibri" w:eastAsia="Calibri" w:hAnsi="Calibri"/>
          <w:b/>
          <w:bCs/>
          <w:strike w:val="false"/>
          <w:color w:val="1F4E78"/>
        </w:rPr>
        <w:t xml:space="preserve">3. Tiempo de preparación y servicio</w:t>
      </w:r>
    </w:p>
    <w:p>
      <w:pPr>
        <w:pStyle w:val="ListParagraph"/>
        <w:numPr>
          <w:ilvl w:val="0"/>
          <w:numId w:val="1"/>
        </w:numPr>
        <w:spacing w:after="60"/>
      </w:pPr>
      <w:r>
        <w:rPr>
          <w:rFonts w:ascii="Calibri" w:cs="Calibri" w:eastAsia="Calibri" w:hAnsi="Calibri"/>
          <w:strike w:val="false"/>
        </w:rPr>
        <w:t xml:space="preserve">Definir un tiempo objetivo desde que se toma el pedido hasta que se entrega, tanto para consumo en el local como para domicilio — esta es una de las métricas de operación que hay que empezar a controlar (Documento Maestro, sección 26).</w:t>
      </w:r>
    </w:p>
    <w:p>
      <w:pPr>
        <w:pStyle w:val="ListParagraph"/>
        <w:numPr>
          <w:ilvl w:val="0"/>
          <w:numId w:val="1"/>
        </w:numPr>
        <w:spacing w:after="60"/>
      </w:pPr>
      <w:r>
        <w:rPr>
          <w:rFonts w:ascii="Calibri" w:cs="Calibri" w:eastAsia="Calibri" w:hAnsi="Calibri"/>
          <w:strike w:val="false"/>
        </w:rPr>
        <w:t xml:space="preserve">[Pendiente de definir con datos reales de la prueba de producción — no hay base todavía para proponer un número.]</w:t>
      </w:r>
    </w:p>
    <w:p>
      <w:pPr>
        <w:pStyle w:val="Heading1"/>
        <w:pBdr>
          <w:bottom w:val="single" w:color="1F4E78" w:sz="6" w:space="4"/>
        </w:pBdr>
        <w:spacing w:after="120" w:before="300"/>
      </w:pPr>
      <w:r>
        <w:rPr>
          <w:rFonts w:ascii="Calibri" w:cs="Calibri" w:eastAsia="Calibri" w:hAnsi="Calibri"/>
          <w:b/>
          <w:bCs/>
          <w:strike w:val="false"/>
          <w:color w:val="1F4E78"/>
        </w:rPr>
        <w:t xml:space="preserve">4. Estándar de presentación</w:t>
      </w:r>
    </w:p>
    <w:p>
      <w:pPr>
        <w:pStyle w:val="ListParagraph"/>
        <w:numPr>
          <w:ilvl w:val="0"/>
          <w:numId w:val="1"/>
        </w:numPr>
        <w:spacing w:after="60"/>
      </w:pPr>
      <w:r>
        <w:rPr>
          <w:rFonts w:ascii="Calibri" w:cs="Calibri" w:eastAsia="Calibri" w:hAnsi="Calibri"/>
          <w:strike w:val="false"/>
        </w:rPr>
        <w:t xml:space="preserve">Empaque: ya presupuestado en la hoja Compras Mensuales del Excel (cajas, papel encerado, bolsa kraft).</w:t>
      </w:r>
    </w:p>
    <w:p>
      <w:pPr>
        <w:pStyle w:val="ListParagraph"/>
        <w:numPr>
          <w:ilvl w:val="0"/>
          <w:numId w:val="1"/>
        </w:numPr>
        <w:spacing w:after="60"/>
      </w:pPr>
      <w:r>
        <w:rPr>
          <w:rFonts w:ascii="Calibri" w:cs="Calibri" w:eastAsia="Calibri" w:hAnsi="Calibri"/>
          <w:strike w:val="false"/>
        </w:rPr>
        <w:t xml:space="preserve">Si la hamburguesa se sirve entera o cortada por la mitad, y si se acompaña con algo de forma estándar (papas, gaseosa, etc.): [pendiente de definir].</w:t>
      </w:r>
    </w:p>
    <w:p>
      <w:pPr>
        <w:pStyle w:val="ListParagraph"/>
        <w:numPr>
          <w:ilvl w:val="0"/>
          <w:numId w:val="1"/>
        </w:numPr>
        <w:spacing w:after="60"/>
      </w:pPr>
      <w:r>
        <w:rPr>
          <w:rFonts w:ascii="Calibri" w:cs="Calibri" w:eastAsia="Calibri" w:hAnsi="Calibri"/>
          <w:strike w:val="false"/>
        </w:rPr>
        <w:t xml:space="preserve">Elementos de identidad de marca en el empaque (logo, colores magenta/amarillo — ver Documento Maestro, sección 25): [pendiente, depende del trabajo de diseño/marketing con el hermano de Diego].</w:t>
      </w:r>
    </w:p>
    <w:p>
      <w:pPr>
        <w:pStyle w:val="Heading1"/>
        <w:pBdr>
          <w:bottom w:val="single" w:color="1F4E78" w:sz="6" w:space="4"/>
        </w:pBdr>
        <w:spacing w:after="120" w:before="300"/>
      </w:pPr>
      <w:r>
        <w:rPr>
          <w:rFonts w:ascii="Calibri" w:cs="Calibri" w:eastAsia="Calibri" w:hAnsi="Calibri"/>
          <w:b/>
          <w:bCs/>
          <w:strike w:val="false"/>
          <w:color w:val="1F4E78"/>
        </w:rPr>
        <w:t xml:space="preserve">5. Higiene y manipulación de alimentos</w:t>
      </w:r>
    </w:p>
    <w:p>
      <w:pPr>
        <w:pStyle w:val="ListParagraph"/>
        <w:numPr>
          <w:ilvl w:val="0"/>
          <w:numId w:val="1"/>
        </w:numPr>
        <w:spacing w:after="60"/>
      </w:pPr>
      <w:r>
        <w:rPr>
          <w:rFonts w:ascii="Calibri" w:cs="Calibri" w:eastAsia="Calibri" w:hAnsi="Calibri"/>
          <w:strike w:val="false"/>
        </w:rPr>
        <w:t xml:space="preserve">Lavado de manos entre tareas, especialmente al pasar de manipular carne cruda a otros alimentos.</w:t>
      </w:r>
    </w:p>
    <w:p>
      <w:pPr>
        <w:pStyle w:val="ListParagraph"/>
        <w:numPr>
          <w:ilvl w:val="0"/>
          <w:numId w:val="1"/>
        </w:numPr>
        <w:spacing w:after="60"/>
      </w:pPr>
      <w:r>
        <w:rPr>
          <w:rFonts w:ascii="Calibri" w:cs="Calibri" w:eastAsia="Calibri" w:hAnsi="Calibri"/>
          <w:strike w:val="false"/>
        </w:rPr>
        <w:t xml:space="preserve">Tablas y utensilios separados para carne cruda y vegetales/insumos listos para consumo.</w:t>
      </w:r>
    </w:p>
    <w:p>
      <w:pPr>
        <w:pStyle w:val="ListParagraph"/>
        <w:numPr>
          <w:ilvl w:val="0"/>
          <w:numId w:val="1"/>
        </w:numPr>
        <w:spacing w:after="60"/>
      </w:pPr>
      <w:r>
        <w:rPr>
          <w:rFonts w:ascii="Calibri" w:cs="Calibri" w:eastAsia="Calibri" w:hAnsi="Calibri"/>
          <w:strike w:val="false"/>
        </w:rPr>
        <w:t xml:space="preserve">Respetar la cadena de frío: no dejar carne preparada ni vegetales cortados fuera de refrigeración más tiempo del seguro (el tiempo exacto depende de la normativa local — ver nota abajo).</w:t>
      </w:r>
    </w:p>
    <w:p>
      <w:pPr>
        <w:pStyle w:val="ListParagraph"/>
        <w:numPr>
          <w:ilvl w:val="0"/>
          <w:numId w:val="1"/>
        </w:numPr>
        <w:spacing w:after="60"/>
      </w:pPr>
      <w:r>
        <w:rPr>
          <w:rFonts w:ascii="Calibri" w:cs="Calibri" w:eastAsia="Calibri" w:hAnsi="Calibri"/>
          <w:b/>
          <w:bCs/>
          <w:strike w:val="false"/>
        </w:rPr>
        <w:t xml:space="preserve">Nota importante</w:t>
      </w:r>
      <w:r>
        <w:rPr>
          <w:rFonts w:ascii="Calibri" w:cs="Calibri" w:eastAsia="Calibri" w:hAnsi="Calibri"/>
          <w:strike w:val="false"/>
        </w:rPr>
        <w:t xml:space="preserve">: este documento es un procedimiento operativo interno, no reemplaza la normativa sanitaria de manipulación de alimentos aplicable a establecimientos comerciales en tu ciudad/país. Antes de abrir, vale la pena confirmar los requisitos legales (manipulación de alimentos, permisos sanitarios, etc.) con la autoridad correspondiente.</w:t>
      </w:r>
    </w:p>
    <w:p>
      <w:pPr>
        <w:pStyle w:val="Heading1"/>
        <w:pBdr>
          <w:bottom w:val="single" w:color="1F4E78" w:sz="6" w:space="4"/>
        </w:pBdr>
        <w:spacing w:after="120" w:before="300"/>
      </w:pPr>
      <w:r>
        <w:rPr>
          <w:rFonts w:ascii="Calibri" w:cs="Calibri" w:eastAsia="Calibri" w:hAnsi="Calibri"/>
          <w:b/>
          <w:bCs/>
          <w:strike w:val="false"/>
          <w:color w:val="1F4E78"/>
        </w:rPr>
        <w:t xml:space="preserve">6. Revisión de este documento</w:t>
      </w:r>
    </w:p>
    <w:p>
      <w:pPr>
        <w:spacing w:after="160"/>
        <w:jc w:val="left"/>
      </w:pPr>
      <w:r>
        <w:rPr>
          <w:rFonts w:ascii="Calibri" w:cs="Calibri" w:eastAsia="Calibri" w:hAnsi="Calibri"/>
          <w:strike w:val="false"/>
        </w:rPr>
        <w:t xml:space="preserve">Esta es la versión 1. A diferencia de los documentos financieros y operativos anteriores, varias secciones aquí solo pueden completarse cuando Diego haga la prueba de producción (FASE C del Documento Maestro) con la receta real: tiempos de preparación, rendimiento real de cada lote, y tiempo de servicio. Se debe completar antes o durante esa prueba, y revisar formalmente después de las primeras 4 semanas de operación real, igual que los demás documentos de FASE B.</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Pixel Burger —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Procedimientos de Producción — Pixel Burger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2026-09-15T03:58:38.306Z</dcterms:created>
  <dcterms:modified xsi:type="dcterms:W3CDTF">2026-09-15T03:58:38.306Z</dcterms:modified>
</cp:coreProperties>
</file>

<file path=docProps/custom.xml><?xml version="1.0" encoding="utf-8"?>
<Properties xmlns="http://schemas.openxmlformats.org/officeDocument/2006/custom-properties" xmlns:vt="http://schemas.openxmlformats.org/officeDocument/2006/docPropsVTypes"/>
</file>