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4340F" w14:textId="52C055C9" w:rsidR="00EA4CF8" w:rsidRDefault="000D0759" w:rsidP="00EA4CF8">
      <w:pPr>
        <w:pStyle w:val="Heading1"/>
      </w:pPr>
      <w:r>
        <w:t>Introduction</w:t>
      </w:r>
    </w:p>
    <w:p w14:paraId="38148E5F" w14:textId="724C26CB" w:rsidR="00EA4CF8" w:rsidRDefault="00EA4CF8" w:rsidP="00EA4CF8">
      <w:pPr>
        <w:ind w:left="360"/>
      </w:pPr>
      <w:r w:rsidRPr="00EA4CF8">
        <w:t xml:space="preserve">The recent final ruling coming from ONC’s Cures Act has raised new healthcare related challenges. While there are several key requirements, or mandates, in this ruling, the one around the mandatory use of FHIR® has lit a fire under the industry.  We </w:t>
      </w:r>
      <w:r>
        <w:t>have come together to</w:t>
      </w:r>
      <w:r w:rsidRPr="00EA4CF8">
        <w:t xml:space="preserve"> leverage </w:t>
      </w:r>
      <w:r>
        <w:t xml:space="preserve">our </w:t>
      </w:r>
      <w:r w:rsidRPr="00EA4CF8">
        <w:t>resourcefulness and innovative thinking to define</w:t>
      </w:r>
      <w:r>
        <w:t xml:space="preserve"> a</w:t>
      </w:r>
      <w:r w:rsidRPr="00EA4CF8">
        <w:t xml:space="preserve"> creative</w:t>
      </w:r>
      <w:r>
        <w:t xml:space="preserve"> solution</w:t>
      </w:r>
      <w:r w:rsidRPr="00EA4CF8">
        <w:t xml:space="preserve"> to address </w:t>
      </w:r>
      <w:r>
        <w:t xml:space="preserve">the disconnect between high-risk COVID-19 patients and </w:t>
      </w:r>
      <w:r w:rsidR="00636672">
        <w:t>routine monitoring by way of R</w:t>
      </w:r>
      <w:r w:rsidRPr="00EA4CF8">
        <w:t>emote Patient Monitoring</w:t>
      </w:r>
      <w:r w:rsidR="00636672">
        <w:t>.</w:t>
      </w:r>
    </w:p>
    <w:p w14:paraId="08F92B14" w14:textId="23278933" w:rsidR="00EA4CF8" w:rsidRDefault="00EA4CF8" w:rsidP="006E706D">
      <w:pPr>
        <w:pStyle w:val="Heading1"/>
      </w:pPr>
      <w:r>
        <w:t xml:space="preserve">Scope </w:t>
      </w:r>
    </w:p>
    <w:p w14:paraId="1BAC4220" w14:textId="037940F4" w:rsidR="000C3DF9" w:rsidRPr="00B57144" w:rsidRDefault="000C3DF9" w:rsidP="000C3DF9">
      <w:pPr>
        <w:ind w:left="360"/>
      </w:pPr>
      <w:r w:rsidRPr="00B57144">
        <w:t>Our hack proposes a companion bot for remote health monitoring of high-risk patients diagnosed with COVID-19</w:t>
      </w:r>
      <w:r w:rsidR="00F07780" w:rsidRPr="00B57144">
        <w:t>.</w:t>
      </w:r>
    </w:p>
    <w:p w14:paraId="48A23A2B" w14:textId="6DE9CB71" w:rsidR="00DC6693" w:rsidRPr="00B57144" w:rsidRDefault="00DC6693" w:rsidP="00DC6693">
      <w:pPr>
        <w:ind w:left="360"/>
        <w:rPr>
          <w:b/>
          <w:bCs/>
        </w:rPr>
      </w:pPr>
      <w:r w:rsidRPr="00B57144">
        <w:rPr>
          <w:b/>
          <w:bCs/>
        </w:rPr>
        <w:t>The companion bot will:</w:t>
      </w:r>
    </w:p>
    <w:p w14:paraId="129E5AB1" w14:textId="40B7DE31" w:rsidR="00DC6693" w:rsidRDefault="00DC6693" w:rsidP="00DC6693">
      <w:pPr>
        <w:pStyle w:val="ListParagraph"/>
        <w:numPr>
          <w:ilvl w:val="0"/>
          <w:numId w:val="10"/>
        </w:numPr>
      </w:pPr>
      <w:r>
        <w:t>increase the recovery of high risk COVID patients</w:t>
      </w:r>
    </w:p>
    <w:p w14:paraId="6009EE53" w14:textId="20D6ADD5" w:rsidR="00DC6693" w:rsidRDefault="00DC6693" w:rsidP="00DC6693">
      <w:pPr>
        <w:pStyle w:val="ListParagraph"/>
        <w:numPr>
          <w:ilvl w:val="0"/>
          <w:numId w:val="10"/>
        </w:numPr>
      </w:pPr>
      <w:r>
        <w:t>reduce the number of occupied beds in hospitals</w:t>
      </w:r>
    </w:p>
    <w:p w14:paraId="5DBD779A" w14:textId="26080DA6" w:rsidR="00DC6693" w:rsidRDefault="00DC6693" w:rsidP="00DC6693">
      <w:pPr>
        <w:pStyle w:val="ListParagraph"/>
        <w:numPr>
          <w:ilvl w:val="0"/>
          <w:numId w:val="10"/>
        </w:numPr>
      </w:pPr>
      <w:r>
        <w:t>increase the availability of clinical staff</w:t>
      </w:r>
    </w:p>
    <w:p w14:paraId="1E005600" w14:textId="35BC90E8" w:rsidR="00DC6693" w:rsidRDefault="00DC6693" w:rsidP="00DC6693">
      <w:pPr>
        <w:pStyle w:val="ListParagraph"/>
        <w:numPr>
          <w:ilvl w:val="0"/>
          <w:numId w:val="10"/>
        </w:numPr>
      </w:pPr>
      <w:r>
        <w:t>reduce the strain on EMS staff</w:t>
      </w:r>
    </w:p>
    <w:p w14:paraId="1E0FE6DB" w14:textId="3BD81986" w:rsidR="00BE4A1B" w:rsidRDefault="00BE4A1B" w:rsidP="00DC6693">
      <w:pPr>
        <w:pStyle w:val="ListParagraph"/>
        <w:numPr>
          <w:ilvl w:val="0"/>
          <w:numId w:val="10"/>
        </w:numPr>
      </w:pPr>
      <w:r>
        <w:t>reduce medical costs for providers and patients</w:t>
      </w:r>
    </w:p>
    <w:p w14:paraId="4E13B64E" w14:textId="0806629A" w:rsidR="000C3DF9" w:rsidRDefault="000C3DF9" w:rsidP="00806CA0">
      <w:pPr>
        <w:ind w:left="360"/>
      </w:pPr>
      <w:r w:rsidRPr="00EA4CF8">
        <w:t>The companion bot</w:t>
      </w:r>
      <w:r>
        <w:t xml:space="preserve"> </w:t>
      </w:r>
      <w:r w:rsidR="00806CA0">
        <w:t xml:space="preserve">will </w:t>
      </w:r>
      <w:r>
        <w:t>atten</w:t>
      </w:r>
      <w:r w:rsidR="00806CA0">
        <w:t>d</w:t>
      </w:r>
      <w:r>
        <w:t xml:space="preserve"> to the basic needs of </w:t>
      </w:r>
      <w:r w:rsidR="00806CA0">
        <w:t>its</w:t>
      </w:r>
      <w:r>
        <w:t xml:space="preserve"> patient</w:t>
      </w:r>
      <w:r w:rsidR="00806CA0">
        <w:t>s</w:t>
      </w:r>
      <w:r>
        <w:t xml:space="preserve">: companionship while in quarantine, consistent support and feedback, real-time monitoring and alerting. This </w:t>
      </w:r>
      <w:r w:rsidR="00806CA0">
        <w:t xml:space="preserve">real-time </w:t>
      </w:r>
      <w:r>
        <w:t>monitoring would enable the patient</w:t>
      </w:r>
      <w:r w:rsidR="00806CA0">
        <w:t>s</w:t>
      </w:r>
      <w:r>
        <w:t xml:space="preserve"> to receive the</w:t>
      </w:r>
      <w:r w:rsidR="00806CA0">
        <w:t xml:space="preserve"> timely</w:t>
      </w:r>
      <w:r>
        <w:t xml:space="preserve"> support they need, in the comfort of their own home, with quality care at a more economical rate. </w:t>
      </w:r>
      <w:r w:rsidR="00806CA0">
        <w:t xml:space="preserve">Patients will be able to interact with the companion bot via SMS, Email and a WebApp. Clinicians will be able focus on the data and feedback that matters with the use of the clinical facing dashboard that brings proper attention to critical needs. Furthermore, de-identified versions of this data could be used by researchers to further improve care, clinician and patient alerting and the companion bot overall. </w:t>
      </w:r>
    </w:p>
    <w:p w14:paraId="4558679D" w14:textId="74DBE669" w:rsidR="00EA4CF8" w:rsidRDefault="00EA4CF8" w:rsidP="006E706D">
      <w:pPr>
        <w:pStyle w:val="Heading1"/>
      </w:pPr>
      <w:r>
        <w:t>User Stories</w:t>
      </w:r>
      <w:r w:rsidR="00F07780">
        <w:t xml:space="preserve"> in the Healthcare Crisis</w:t>
      </w:r>
    </w:p>
    <w:p w14:paraId="7F8F9DE9" w14:textId="070DB651" w:rsidR="00736DCF" w:rsidRDefault="00D521D2" w:rsidP="00F07780">
      <w:pPr>
        <w:ind w:left="360"/>
      </w:pPr>
      <w:r>
        <w:br/>
      </w:r>
      <w:r w:rsidR="00736DCF">
        <w:t>A</w:t>
      </w:r>
      <w:r w:rsidR="00736DCF" w:rsidRPr="00736DCF">
        <w:t>pproximately 133 million Americans, representing more than 40% of the total population of this country</w:t>
      </w:r>
      <w:r w:rsidR="00736DCF">
        <w:t xml:space="preserve"> are affected by incurable and ongoing chronic diseases. This number is</w:t>
      </w:r>
      <w:r w:rsidR="00736DCF" w:rsidRPr="00736DCF">
        <w:t xml:space="preserve"> projected to grow to an estimated 157 million, with 81 million having multiple conditions</w:t>
      </w:r>
      <w:r w:rsidR="00736DCF">
        <w:t xml:space="preserve"> (4)</w:t>
      </w:r>
      <w:r w:rsidR="00736DCF" w:rsidRPr="00736DCF">
        <w:t>.</w:t>
      </w:r>
      <w:r w:rsidR="00736DCF">
        <w:t xml:space="preserve"> Patients with chronic diseases are at significantly greater risk for acquiring COVID-19 and subsequent mortality from the virus according to the CDC (5). </w:t>
      </w:r>
    </w:p>
    <w:p w14:paraId="74FB7194" w14:textId="5321E3F7" w:rsidR="00B57144" w:rsidRDefault="00B57144" w:rsidP="008D2BAE">
      <w:pPr>
        <w:ind w:left="360"/>
      </w:pPr>
      <w:r>
        <w:t xml:space="preserve">Over a third of </w:t>
      </w:r>
      <w:proofErr w:type="gramStart"/>
      <w:r>
        <w:t>adults</w:t>
      </w:r>
      <w:proofErr w:type="gramEnd"/>
      <w:r>
        <w:t xml:space="preserve"> report that C</w:t>
      </w:r>
      <w:r w:rsidR="00736DCF">
        <w:t>OVID</w:t>
      </w:r>
      <w:r>
        <w:t>-19 has negatively impacted their ability to receive medical care. And for patients living with chronic diseases, the combination of disruptions or delays in care and shifting daily routines can make it even more challenging to manage their health.</w:t>
      </w:r>
      <w:r w:rsidR="008D2BAE">
        <w:t xml:space="preserve"> </w:t>
      </w:r>
      <w:r>
        <w:t xml:space="preserve">During Covid-19, it’s critical that care teams continue to prioritize the ongoing needs of patients living with chronic diseases—and identify any new barriers to self-management. </w:t>
      </w:r>
      <w:r w:rsidR="00736DCF">
        <w:t>(2)</w:t>
      </w:r>
    </w:p>
    <w:p w14:paraId="33234BB2" w14:textId="37C55A3A" w:rsidR="00F07780" w:rsidRDefault="008D2BAE" w:rsidP="008D2BAE">
      <w:pPr>
        <w:ind w:left="360"/>
      </w:pPr>
      <w:r>
        <w:lastRenderedPageBreak/>
        <w:t xml:space="preserve">One way to provide this support and coordination is to provide </w:t>
      </w:r>
      <w:proofErr w:type="gramStart"/>
      <w:r>
        <w:t>a</w:t>
      </w:r>
      <w:proofErr w:type="gramEnd"/>
      <w:r>
        <w:t xml:space="preserve"> easily assessible companion to ask and answer questions of these patients real-time. </w:t>
      </w:r>
    </w:p>
    <w:p w14:paraId="292338B7" w14:textId="22DF9AC1" w:rsidR="008D2BAE" w:rsidRDefault="008D2BAE" w:rsidP="008D2BAE">
      <w:pPr>
        <w:ind w:left="360"/>
      </w:pPr>
      <w:r w:rsidRPr="00FD75CE">
        <w:rPr>
          <w:b/>
          <w:bCs/>
        </w:rPr>
        <w:t>Patient Example 1:</w:t>
      </w:r>
      <w:r>
        <w:t xml:space="preserve"> </w:t>
      </w:r>
      <w:proofErr w:type="gramStart"/>
      <w:r>
        <w:t>67 year old</w:t>
      </w:r>
      <w:proofErr w:type="gramEnd"/>
      <w:r>
        <w:t xml:space="preserve">, female in rural SC, with COPD, Diabetes, and Kidney Failure. No family nearby, 10 specialists, immobile, with COVID with mild symptoms. </w:t>
      </w:r>
    </w:p>
    <w:p w14:paraId="31A5876D" w14:textId="453BF017" w:rsidR="008D2BAE" w:rsidRDefault="008D2BAE" w:rsidP="008D2BAE">
      <w:pPr>
        <w:ind w:left="360"/>
      </w:pPr>
      <w:r w:rsidRPr="00FD75CE">
        <w:rPr>
          <w:b/>
          <w:bCs/>
        </w:rPr>
        <w:t>Patient Example 2:</w:t>
      </w:r>
      <w:r w:rsidR="00F628A0">
        <w:t xml:space="preserve"> </w:t>
      </w:r>
      <w:r w:rsidR="00F628A0" w:rsidRPr="00F628A0">
        <w:t xml:space="preserve">To build the companion bot, the use case focuses on </w:t>
      </w:r>
      <w:proofErr w:type="gramStart"/>
      <w:r w:rsidR="00F628A0" w:rsidRPr="00F628A0">
        <w:t>an</w:t>
      </w:r>
      <w:proofErr w:type="gramEnd"/>
      <w:r w:rsidR="00F628A0" w:rsidRPr="00F628A0">
        <w:t xml:space="preserve"> 75-year old male, in an independent living unit in a long term care facility. He has pre-existing diagnoses of Diabetes II, hypertension, and is at risk for a heart attack.  </w:t>
      </w:r>
    </w:p>
    <w:p w14:paraId="08027304" w14:textId="7740B268" w:rsidR="00DC6693" w:rsidRPr="00FD75CE" w:rsidRDefault="008D2BAE" w:rsidP="008D2BAE">
      <w:pPr>
        <w:ind w:left="360"/>
        <w:rPr>
          <w:rFonts w:ascii="Times New Roman" w:hAnsi="Times New Roman" w:cs="Times New Roman"/>
          <w:b/>
          <w:bCs/>
          <w:color w:val="1D1C1D"/>
          <w:sz w:val="24"/>
          <w:szCs w:val="24"/>
          <w:shd w:val="clear" w:color="auto" w:fill="F8F8F8"/>
        </w:rPr>
      </w:pPr>
      <w:r w:rsidRPr="00FD75CE">
        <w:rPr>
          <w:b/>
          <w:bCs/>
        </w:rPr>
        <w:t>Patient Example 3:</w:t>
      </w:r>
    </w:p>
    <w:p w14:paraId="0E922D1C" w14:textId="1E01C7BD" w:rsidR="00D80545" w:rsidRDefault="005C0728" w:rsidP="006E706D">
      <w:pPr>
        <w:pStyle w:val="Heading1"/>
      </w:pPr>
      <w:r w:rsidRPr="006E706D">
        <w:t xml:space="preserve">Team </w:t>
      </w:r>
      <w:r w:rsidR="00EA4CF8">
        <w:t>M</w:t>
      </w:r>
      <w:r w:rsidRPr="006E706D">
        <w:t>embers</w:t>
      </w:r>
      <w:r w:rsidR="00EA4CF8">
        <w:t xml:space="preserve"> &amp; Roles</w:t>
      </w:r>
      <w:r w:rsidRPr="006E706D">
        <w:t>:</w:t>
      </w:r>
    </w:p>
    <w:p w14:paraId="5C537CE6" w14:textId="09EB7945" w:rsidR="000D0759" w:rsidRDefault="000D0759" w:rsidP="000D0759"/>
    <w:tbl>
      <w:tblPr>
        <w:tblStyle w:val="TableGrid"/>
        <w:tblW w:w="0" w:type="auto"/>
        <w:tblInd w:w="175" w:type="dxa"/>
        <w:tblLook w:val="04A0" w:firstRow="1" w:lastRow="0" w:firstColumn="1" w:lastColumn="0" w:noHBand="0" w:noVBand="1"/>
      </w:tblPr>
      <w:tblGrid>
        <w:gridCol w:w="1620"/>
        <w:gridCol w:w="2520"/>
        <w:gridCol w:w="1440"/>
        <w:gridCol w:w="3595"/>
      </w:tblGrid>
      <w:tr w:rsidR="000D0759" w14:paraId="5AEDA76F" w14:textId="77777777" w:rsidTr="008D2BAE">
        <w:tc>
          <w:tcPr>
            <w:tcW w:w="1620" w:type="dxa"/>
          </w:tcPr>
          <w:p w14:paraId="23C53353" w14:textId="495C1D47" w:rsidR="000D0759" w:rsidRDefault="000D0759" w:rsidP="000D0759">
            <w:r>
              <w:t>Member(s)</w:t>
            </w:r>
          </w:p>
        </w:tc>
        <w:tc>
          <w:tcPr>
            <w:tcW w:w="2520" w:type="dxa"/>
          </w:tcPr>
          <w:p w14:paraId="5F4ECD9E" w14:textId="4070A0AF" w:rsidR="000D0759" w:rsidRPr="000D0759" w:rsidRDefault="000D0759" w:rsidP="000D0759">
            <w:r>
              <w:t>Experience</w:t>
            </w:r>
          </w:p>
        </w:tc>
        <w:tc>
          <w:tcPr>
            <w:tcW w:w="1440" w:type="dxa"/>
          </w:tcPr>
          <w:p w14:paraId="6D3317C3" w14:textId="6FE5E190" w:rsidR="000D0759" w:rsidRDefault="000D0759" w:rsidP="000D0759">
            <w:r>
              <w:t>Team Role</w:t>
            </w:r>
          </w:p>
        </w:tc>
        <w:tc>
          <w:tcPr>
            <w:tcW w:w="3595" w:type="dxa"/>
          </w:tcPr>
          <w:p w14:paraId="5C238D39" w14:textId="210225C8" w:rsidR="000D0759" w:rsidRDefault="000D0759" w:rsidP="000D0759">
            <w:r>
              <w:t>Tasks</w:t>
            </w:r>
          </w:p>
        </w:tc>
      </w:tr>
      <w:tr w:rsidR="000D0759" w14:paraId="7568CE8B" w14:textId="77777777" w:rsidTr="008D2BAE">
        <w:tc>
          <w:tcPr>
            <w:tcW w:w="1620" w:type="dxa"/>
          </w:tcPr>
          <w:p w14:paraId="3B517091" w14:textId="42EE2039" w:rsidR="000D0759" w:rsidRDefault="000D0759" w:rsidP="000D0759">
            <w:r>
              <w:t>Tia Pope</w:t>
            </w:r>
          </w:p>
        </w:tc>
        <w:tc>
          <w:tcPr>
            <w:tcW w:w="2520" w:type="dxa"/>
          </w:tcPr>
          <w:p w14:paraId="3E584916" w14:textId="480DB810" w:rsidR="000D0759" w:rsidRDefault="000D0759" w:rsidP="000D0759">
            <w:r w:rsidRPr="000D0759">
              <w:t>Health Informatics Researcher, Developer, Product Manager</w:t>
            </w:r>
          </w:p>
        </w:tc>
        <w:tc>
          <w:tcPr>
            <w:tcW w:w="1440" w:type="dxa"/>
          </w:tcPr>
          <w:p w14:paraId="5BF8A5BC" w14:textId="3E346426" w:rsidR="000D0759" w:rsidRDefault="000D0759" w:rsidP="000D0759">
            <w:r>
              <w:t>Lead</w:t>
            </w:r>
          </w:p>
        </w:tc>
        <w:tc>
          <w:tcPr>
            <w:tcW w:w="3595" w:type="dxa"/>
          </w:tcPr>
          <w:p w14:paraId="23E7FA11" w14:textId="77777777" w:rsidR="000D0759" w:rsidRDefault="0057049E" w:rsidP="0057049E">
            <w:pPr>
              <w:pStyle w:val="ListParagraph"/>
              <w:numPr>
                <w:ilvl w:val="0"/>
                <w:numId w:val="13"/>
              </w:numPr>
            </w:pPr>
            <w:r>
              <w:t>Project Scope</w:t>
            </w:r>
          </w:p>
          <w:p w14:paraId="533DCD77" w14:textId="052F7BBD" w:rsidR="0057049E" w:rsidRDefault="0057049E" w:rsidP="0057049E">
            <w:pPr>
              <w:pStyle w:val="ListParagraph"/>
              <w:numPr>
                <w:ilvl w:val="0"/>
                <w:numId w:val="13"/>
              </w:numPr>
            </w:pPr>
            <w:r>
              <w:t>Define &amp; Delegate Tasks</w:t>
            </w:r>
          </w:p>
          <w:p w14:paraId="772FD7A6" w14:textId="77777777" w:rsidR="0057049E" w:rsidRDefault="0057049E" w:rsidP="0057049E">
            <w:pPr>
              <w:pStyle w:val="ListParagraph"/>
              <w:numPr>
                <w:ilvl w:val="0"/>
                <w:numId w:val="13"/>
              </w:numPr>
            </w:pPr>
            <w:r>
              <w:t xml:space="preserve">Assist with all areas </w:t>
            </w:r>
          </w:p>
          <w:p w14:paraId="6CFB07D8" w14:textId="10EED87E" w:rsidR="0057049E" w:rsidRDefault="0057049E" w:rsidP="0057049E">
            <w:pPr>
              <w:pStyle w:val="ListParagraph"/>
              <w:numPr>
                <w:ilvl w:val="0"/>
                <w:numId w:val="13"/>
              </w:numPr>
            </w:pPr>
            <w:r>
              <w:t>Possibly Present Outcome</w:t>
            </w:r>
          </w:p>
        </w:tc>
      </w:tr>
      <w:tr w:rsidR="000D0759" w14:paraId="435124AE" w14:textId="77777777" w:rsidTr="008D2BAE">
        <w:tc>
          <w:tcPr>
            <w:tcW w:w="1620" w:type="dxa"/>
          </w:tcPr>
          <w:p w14:paraId="50C8AC0C" w14:textId="43249D0F" w:rsidR="000D0759" w:rsidRDefault="000D0759" w:rsidP="000D0759">
            <w:r>
              <w:t>Anju Philip</w:t>
            </w:r>
          </w:p>
        </w:tc>
        <w:tc>
          <w:tcPr>
            <w:tcW w:w="2520" w:type="dxa"/>
          </w:tcPr>
          <w:p w14:paraId="3D7D2472" w14:textId="75869D94" w:rsidR="000D0759" w:rsidRDefault="000D0759" w:rsidP="000D0759">
            <w:r w:rsidRPr="000D0759">
              <w:t>Medical Informatics, Healthcare Solution Architect, and IT Operations</w:t>
            </w:r>
          </w:p>
        </w:tc>
        <w:tc>
          <w:tcPr>
            <w:tcW w:w="1440" w:type="dxa"/>
          </w:tcPr>
          <w:p w14:paraId="04EC0C53" w14:textId="453C1306" w:rsidR="000D0759" w:rsidRDefault="008D2BAE" w:rsidP="000D0759">
            <w:r>
              <w:t>Design Solution Architect</w:t>
            </w:r>
          </w:p>
        </w:tc>
        <w:tc>
          <w:tcPr>
            <w:tcW w:w="3595" w:type="dxa"/>
          </w:tcPr>
          <w:p w14:paraId="608BA81C" w14:textId="77777777" w:rsidR="000D0759" w:rsidRDefault="0057049E" w:rsidP="0057049E">
            <w:pPr>
              <w:pStyle w:val="ListParagraph"/>
              <w:numPr>
                <w:ilvl w:val="0"/>
                <w:numId w:val="14"/>
              </w:numPr>
            </w:pPr>
            <w:r>
              <w:t>Work with Rajeev</w:t>
            </w:r>
            <w:r w:rsidR="00365D46">
              <w:t>, Tia &amp; Cori to design a feasible solution</w:t>
            </w:r>
          </w:p>
          <w:p w14:paraId="19DB4242" w14:textId="77777777" w:rsidR="00365D46" w:rsidRDefault="00365D46" w:rsidP="0057049E">
            <w:pPr>
              <w:pStyle w:val="ListParagraph"/>
              <w:numPr>
                <w:ilvl w:val="0"/>
                <w:numId w:val="14"/>
              </w:numPr>
            </w:pPr>
            <w:r>
              <w:t>User Stories</w:t>
            </w:r>
          </w:p>
          <w:p w14:paraId="6EA176A2" w14:textId="67F0B140" w:rsidR="00365D46" w:rsidRDefault="00365D46" w:rsidP="0057049E">
            <w:pPr>
              <w:pStyle w:val="ListParagraph"/>
              <w:numPr>
                <w:ilvl w:val="0"/>
                <w:numId w:val="14"/>
              </w:numPr>
            </w:pPr>
            <w:proofErr w:type="spellStart"/>
            <w:r>
              <w:t>Mockups</w:t>
            </w:r>
            <w:proofErr w:type="spellEnd"/>
          </w:p>
        </w:tc>
      </w:tr>
      <w:tr w:rsidR="000D0759" w14:paraId="2777EB2C" w14:textId="77777777" w:rsidTr="008D2BAE">
        <w:tc>
          <w:tcPr>
            <w:tcW w:w="1620" w:type="dxa"/>
          </w:tcPr>
          <w:p w14:paraId="1AF8FC8F" w14:textId="4D0B5D7A" w:rsidR="000D0759" w:rsidRDefault="000D0759" w:rsidP="000D0759">
            <w:r>
              <w:t>Rajeev Pillai</w:t>
            </w:r>
          </w:p>
        </w:tc>
        <w:tc>
          <w:tcPr>
            <w:tcW w:w="2520" w:type="dxa"/>
          </w:tcPr>
          <w:p w14:paraId="5CFDA927" w14:textId="493146DD" w:rsidR="000D0759" w:rsidRDefault="000D0759" w:rsidP="000D0759">
            <w:r w:rsidRPr="000D0759">
              <w:t xml:space="preserve">Solution Architect (Medical Imaging) </w:t>
            </w:r>
            <w:r>
              <w:t>[</w:t>
            </w:r>
            <w:r w:rsidRPr="000D0759">
              <w:t>EDT]</w:t>
            </w:r>
          </w:p>
        </w:tc>
        <w:tc>
          <w:tcPr>
            <w:tcW w:w="1440" w:type="dxa"/>
          </w:tcPr>
          <w:p w14:paraId="0A4F27A5" w14:textId="626C3B15" w:rsidR="000D0759" w:rsidRDefault="008D2BAE" w:rsidP="000D0759">
            <w:r>
              <w:t>Technical Solution Architect</w:t>
            </w:r>
          </w:p>
        </w:tc>
        <w:tc>
          <w:tcPr>
            <w:tcW w:w="3595" w:type="dxa"/>
          </w:tcPr>
          <w:p w14:paraId="554313FF" w14:textId="77777777" w:rsidR="000D0759" w:rsidRDefault="00365D46" w:rsidP="00365D46">
            <w:pPr>
              <w:pStyle w:val="ListParagraph"/>
              <w:numPr>
                <w:ilvl w:val="0"/>
                <w:numId w:val="14"/>
              </w:numPr>
            </w:pPr>
            <w:r>
              <w:t>Work with Anju, Tia &amp; Cori to design a feasible solution</w:t>
            </w:r>
          </w:p>
          <w:p w14:paraId="36A5BAED" w14:textId="77777777" w:rsidR="00365D46" w:rsidRDefault="00365D46" w:rsidP="00365D46">
            <w:pPr>
              <w:pStyle w:val="ListParagraph"/>
              <w:numPr>
                <w:ilvl w:val="0"/>
                <w:numId w:val="14"/>
              </w:numPr>
            </w:pPr>
            <w:r>
              <w:t>Architectural Diagrams</w:t>
            </w:r>
          </w:p>
          <w:p w14:paraId="19B09CB1" w14:textId="0F00E47A" w:rsidR="00365D46" w:rsidRDefault="00365D46" w:rsidP="00365D46">
            <w:pPr>
              <w:pStyle w:val="ListParagraph"/>
              <w:numPr>
                <w:ilvl w:val="0"/>
                <w:numId w:val="14"/>
              </w:numPr>
            </w:pPr>
            <w:proofErr w:type="spellStart"/>
            <w:r>
              <w:t>Mockups</w:t>
            </w:r>
            <w:proofErr w:type="spellEnd"/>
          </w:p>
        </w:tc>
      </w:tr>
      <w:tr w:rsidR="000D0759" w14:paraId="7C4DE613" w14:textId="77777777" w:rsidTr="008D2BAE">
        <w:tc>
          <w:tcPr>
            <w:tcW w:w="1620" w:type="dxa"/>
          </w:tcPr>
          <w:p w14:paraId="4F029DDF" w14:textId="16BBC2C5" w:rsidR="000D0759" w:rsidRDefault="000D0759" w:rsidP="000D0759">
            <w:r>
              <w:t>Cori Thompson</w:t>
            </w:r>
          </w:p>
        </w:tc>
        <w:tc>
          <w:tcPr>
            <w:tcW w:w="2520" w:type="dxa"/>
          </w:tcPr>
          <w:p w14:paraId="326F4FBA" w14:textId="7C5E42C2" w:rsidR="000D0759" w:rsidRPr="000D0759" w:rsidRDefault="000D0759" w:rsidP="000D0759">
            <w:r w:rsidRPr="000D0759">
              <w:t>Health Informatics Professional, Business Analyst (PST)</w:t>
            </w:r>
          </w:p>
        </w:tc>
        <w:tc>
          <w:tcPr>
            <w:tcW w:w="1440" w:type="dxa"/>
          </w:tcPr>
          <w:p w14:paraId="735252A2" w14:textId="2945139B" w:rsidR="000D0759" w:rsidRDefault="008D2BAE" w:rsidP="000D0759">
            <w:r>
              <w:t>Project Manager &amp; Designer</w:t>
            </w:r>
          </w:p>
        </w:tc>
        <w:tc>
          <w:tcPr>
            <w:tcW w:w="3595" w:type="dxa"/>
          </w:tcPr>
          <w:p w14:paraId="38055C28" w14:textId="77777777" w:rsidR="000D0759" w:rsidRDefault="00365D46" w:rsidP="00365D46">
            <w:pPr>
              <w:pStyle w:val="ListParagraph"/>
              <w:numPr>
                <w:ilvl w:val="0"/>
                <w:numId w:val="14"/>
              </w:numPr>
            </w:pPr>
            <w:r>
              <w:t>Work with Rajeev, Tia &amp; Anju to design a feasible solution</w:t>
            </w:r>
          </w:p>
          <w:p w14:paraId="619B006A" w14:textId="77777777" w:rsidR="00365D46" w:rsidRDefault="00365D46" w:rsidP="00365D46">
            <w:pPr>
              <w:pStyle w:val="ListParagraph"/>
              <w:numPr>
                <w:ilvl w:val="0"/>
                <w:numId w:val="14"/>
              </w:numPr>
            </w:pPr>
            <w:r>
              <w:t>UML Diagraming</w:t>
            </w:r>
          </w:p>
          <w:p w14:paraId="3838F64E" w14:textId="126BDB12" w:rsidR="00365D46" w:rsidRDefault="00365D46" w:rsidP="00365D46">
            <w:pPr>
              <w:pStyle w:val="ListParagraph"/>
              <w:numPr>
                <w:ilvl w:val="0"/>
                <w:numId w:val="14"/>
              </w:numPr>
            </w:pPr>
            <w:proofErr w:type="spellStart"/>
            <w:r>
              <w:t>Mockups</w:t>
            </w:r>
            <w:proofErr w:type="spellEnd"/>
          </w:p>
        </w:tc>
      </w:tr>
      <w:tr w:rsidR="000D0759" w14:paraId="652637EF" w14:textId="77777777" w:rsidTr="008D2BAE">
        <w:tc>
          <w:tcPr>
            <w:tcW w:w="1620" w:type="dxa"/>
          </w:tcPr>
          <w:p w14:paraId="297743D2" w14:textId="40CF20F5" w:rsidR="000D0759" w:rsidRDefault="000D0759" w:rsidP="000D0759">
            <w:r>
              <w:t>Furqan Rauf</w:t>
            </w:r>
          </w:p>
        </w:tc>
        <w:tc>
          <w:tcPr>
            <w:tcW w:w="2520" w:type="dxa"/>
          </w:tcPr>
          <w:p w14:paraId="5F719D22" w14:textId="470E8DC5" w:rsidR="000D0759" w:rsidRDefault="000D0759" w:rsidP="000D0759">
            <w:r w:rsidRPr="000D0759">
              <w:t>Software developer</w:t>
            </w:r>
          </w:p>
        </w:tc>
        <w:tc>
          <w:tcPr>
            <w:tcW w:w="1440" w:type="dxa"/>
          </w:tcPr>
          <w:p w14:paraId="24A60F59" w14:textId="79230019" w:rsidR="000D0759" w:rsidRDefault="008D2BAE" w:rsidP="000D0759">
            <w:r>
              <w:t>Developer</w:t>
            </w:r>
          </w:p>
        </w:tc>
        <w:tc>
          <w:tcPr>
            <w:tcW w:w="3595" w:type="dxa"/>
          </w:tcPr>
          <w:p w14:paraId="11A795B0" w14:textId="67B83E3B" w:rsidR="000D0759" w:rsidRDefault="00365D46" w:rsidP="00365D46">
            <w:pPr>
              <w:pStyle w:val="ListParagraph"/>
              <w:numPr>
                <w:ilvl w:val="0"/>
                <w:numId w:val="15"/>
              </w:numPr>
            </w:pPr>
            <w:r>
              <w:t xml:space="preserve">Work with </w:t>
            </w:r>
            <w:proofErr w:type="spellStart"/>
            <w:r>
              <w:t>Jusitn</w:t>
            </w:r>
            <w:proofErr w:type="spellEnd"/>
            <w:r>
              <w:t xml:space="preserve"> to build a POC (which may not work with tools we pick but illustrates how the app will function)</w:t>
            </w:r>
          </w:p>
        </w:tc>
      </w:tr>
      <w:tr w:rsidR="000D0759" w14:paraId="10DB65B9" w14:textId="77777777" w:rsidTr="008D2BAE">
        <w:tc>
          <w:tcPr>
            <w:tcW w:w="1620" w:type="dxa"/>
          </w:tcPr>
          <w:p w14:paraId="650A9BE3" w14:textId="54C4DBDA" w:rsidR="000D0759" w:rsidRDefault="000D0759" w:rsidP="000D0759">
            <w:proofErr w:type="spellStart"/>
            <w:r>
              <w:t>Jusitn</w:t>
            </w:r>
            <w:proofErr w:type="spellEnd"/>
            <w:r>
              <w:t xml:space="preserve"> N</w:t>
            </w:r>
          </w:p>
        </w:tc>
        <w:tc>
          <w:tcPr>
            <w:tcW w:w="2520" w:type="dxa"/>
          </w:tcPr>
          <w:p w14:paraId="630B4DAC" w14:textId="45C67F0A" w:rsidR="000D0759" w:rsidRDefault="000D0759" w:rsidP="000D0759">
            <w:r w:rsidRPr="000D0759">
              <w:t>Software developer</w:t>
            </w:r>
          </w:p>
        </w:tc>
        <w:tc>
          <w:tcPr>
            <w:tcW w:w="1440" w:type="dxa"/>
          </w:tcPr>
          <w:p w14:paraId="43AFA324" w14:textId="6E2B68C1" w:rsidR="000D0759" w:rsidRDefault="008D2BAE" w:rsidP="000D0759">
            <w:r>
              <w:t>Developer</w:t>
            </w:r>
          </w:p>
        </w:tc>
        <w:tc>
          <w:tcPr>
            <w:tcW w:w="3595" w:type="dxa"/>
          </w:tcPr>
          <w:p w14:paraId="441265E2" w14:textId="70940022" w:rsidR="000D0759" w:rsidRDefault="00365D46" w:rsidP="00365D46">
            <w:pPr>
              <w:pStyle w:val="ListParagraph"/>
              <w:numPr>
                <w:ilvl w:val="0"/>
                <w:numId w:val="15"/>
              </w:numPr>
            </w:pPr>
            <w:r>
              <w:t xml:space="preserve">Work with </w:t>
            </w:r>
            <w:proofErr w:type="spellStart"/>
            <w:r>
              <w:t>Jusitn</w:t>
            </w:r>
            <w:proofErr w:type="spellEnd"/>
            <w:r>
              <w:t xml:space="preserve"> to build a POC (which may not work with tools we pick but illustrates how the app will function)</w:t>
            </w:r>
          </w:p>
        </w:tc>
      </w:tr>
      <w:tr w:rsidR="000D0759" w14:paraId="664F058F" w14:textId="77777777" w:rsidTr="008D2BAE">
        <w:tc>
          <w:tcPr>
            <w:tcW w:w="1620" w:type="dxa"/>
          </w:tcPr>
          <w:p w14:paraId="752DDB23" w14:textId="6864E32D" w:rsidR="000D0759" w:rsidRDefault="000D0759" w:rsidP="000D0759">
            <w:proofErr w:type="spellStart"/>
            <w:r>
              <w:t>Natonya</w:t>
            </w:r>
            <w:proofErr w:type="spellEnd"/>
            <w:r>
              <w:t xml:space="preserve"> Taylor</w:t>
            </w:r>
          </w:p>
        </w:tc>
        <w:tc>
          <w:tcPr>
            <w:tcW w:w="2520" w:type="dxa"/>
          </w:tcPr>
          <w:p w14:paraId="7B3CD123" w14:textId="0BDCB68F" w:rsidR="000D0759" w:rsidRDefault="000D0759" w:rsidP="000D0759">
            <w:r>
              <w:t>TBD</w:t>
            </w:r>
          </w:p>
        </w:tc>
        <w:tc>
          <w:tcPr>
            <w:tcW w:w="1440" w:type="dxa"/>
          </w:tcPr>
          <w:p w14:paraId="67301CA1" w14:textId="0DC6FC19" w:rsidR="000D0759" w:rsidRDefault="008D2BAE" w:rsidP="000D0759">
            <w:r>
              <w:t>Designer &amp; Tester</w:t>
            </w:r>
          </w:p>
        </w:tc>
        <w:tc>
          <w:tcPr>
            <w:tcW w:w="3595" w:type="dxa"/>
          </w:tcPr>
          <w:p w14:paraId="785DEEB0" w14:textId="77777777" w:rsidR="000D0759" w:rsidRDefault="00365D46" w:rsidP="00365D46">
            <w:pPr>
              <w:pStyle w:val="ListParagraph"/>
              <w:numPr>
                <w:ilvl w:val="0"/>
                <w:numId w:val="15"/>
              </w:numPr>
            </w:pPr>
            <w:proofErr w:type="spellStart"/>
            <w:r>
              <w:t>Mockups</w:t>
            </w:r>
            <w:proofErr w:type="spellEnd"/>
          </w:p>
          <w:p w14:paraId="3BC74280" w14:textId="7F4B9AD5" w:rsidR="00365D46" w:rsidRDefault="00365D46" w:rsidP="00365D46">
            <w:pPr>
              <w:pStyle w:val="ListParagraph"/>
              <w:numPr>
                <w:ilvl w:val="0"/>
                <w:numId w:val="15"/>
              </w:numPr>
            </w:pPr>
            <w:r>
              <w:t>Presentation</w:t>
            </w:r>
            <w:r>
              <w:br/>
              <w:t>Testing</w:t>
            </w:r>
          </w:p>
        </w:tc>
      </w:tr>
      <w:tr w:rsidR="000D0759" w14:paraId="102F65FE" w14:textId="77777777" w:rsidTr="008D2BAE">
        <w:tc>
          <w:tcPr>
            <w:tcW w:w="1620" w:type="dxa"/>
          </w:tcPr>
          <w:p w14:paraId="7345CC7A" w14:textId="489A6F8B" w:rsidR="000D0759" w:rsidRDefault="000D0759" w:rsidP="000D0759">
            <w:r>
              <w:lastRenderedPageBreak/>
              <w:t xml:space="preserve">Daniel </w:t>
            </w:r>
            <w:proofErr w:type="spellStart"/>
            <w:r>
              <w:t>Ratschiller</w:t>
            </w:r>
            <w:proofErr w:type="spellEnd"/>
            <w:r>
              <w:t xml:space="preserve">, Khoa </w:t>
            </w:r>
            <w:proofErr w:type="spellStart"/>
            <w:r>
              <w:t>Ngyuen</w:t>
            </w:r>
            <w:proofErr w:type="spellEnd"/>
            <w:r>
              <w:t xml:space="preserve">, </w:t>
            </w:r>
            <w:proofErr w:type="spellStart"/>
            <w:r>
              <w:t>Dpatha</w:t>
            </w:r>
            <w:proofErr w:type="spellEnd"/>
            <w:r>
              <w:t>, James Stone</w:t>
            </w:r>
          </w:p>
        </w:tc>
        <w:tc>
          <w:tcPr>
            <w:tcW w:w="2520" w:type="dxa"/>
          </w:tcPr>
          <w:p w14:paraId="57C2566F" w14:textId="67768472" w:rsidR="000D0759" w:rsidRDefault="000D0759" w:rsidP="000D0759">
            <w:r>
              <w:t>TBD</w:t>
            </w:r>
          </w:p>
        </w:tc>
        <w:tc>
          <w:tcPr>
            <w:tcW w:w="1440" w:type="dxa"/>
          </w:tcPr>
          <w:p w14:paraId="557AD2BD" w14:textId="40DBF16D" w:rsidR="000D0759" w:rsidRDefault="008D2BAE" w:rsidP="000D0759">
            <w:r>
              <w:t>Testing, Research, Development</w:t>
            </w:r>
          </w:p>
        </w:tc>
        <w:tc>
          <w:tcPr>
            <w:tcW w:w="3595" w:type="dxa"/>
          </w:tcPr>
          <w:p w14:paraId="63F38482" w14:textId="14C3943B" w:rsidR="000D0759" w:rsidRDefault="00365D46" w:rsidP="000D0759">
            <w:r>
              <w:t xml:space="preserve">Will assign task once they engage. </w:t>
            </w:r>
          </w:p>
        </w:tc>
      </w:tr>
    </w:tbl>
    <w:p w14:paraId="5896C399" w14:textId="10DCC1C9" w:rsidR="005C0728" w:rsidRPr="00F628A0" w:rsidRDefault="005C0728" w:rsidP="00F628A0">
      <w:pPr>
        <w:rPr>
          <w:rFonts w:ascii="Times New Roman" w:hAnsi="Times New Roman" w:cs="Times New Roman"/>
          <w:sz w:val="24"/>
          <w:szCs w:val="24"/>
        </w:rPr>
      </w:pPr>
    </w:p>
    <w:p w14:paraId="225AE846" w14:textId="5542499A" w:rsidR="00EA4CF8" w:rsidRDefault="00EA4CF8" w:rsidP="00EA4CF8">
      <w:pPr>
        <w:pStyle w:val="Heading1"/>
      </w:pPr>
      <w:r>
        <w:t>Technical Design</w:t>
      </w:r>
    </w:p>
    <w:p w14:paraId="77CACCCC" w14:textId="691C8519" w:rsidR="00F628A0" w:rsidRDefault="00F628A0" w:rsidP="00FD75CE">
      <w:pPr>
        <w:ind w:left="360"/>
      </w:pPr>
      <w:r w:rsidRPr="00365D46">
        <w:rPr>
          <w:b/>
          <w:bCs/>
        </w:rPr>
        <w:t xml:space="preserve">Overall </w:t>
      </w:r>
      <w:r w:rsidR="00FD75CE" w:rsidRPr="00365D46">
        <w:rPr>
          <w:b/>
          <w:bCs/>
        </w:rPr>
        <w:t>Structure:</w:t>
      </w:r>
      <w:r w:rsidR="00FD75CE">
        <w:t xml:space="preserve"> </w:t>
      </w:r>
      <w:r w:rsidRPr="00F628A0">
        <w:t xml:space="preserve">Doesn’t have to be mobile specific, we can create a progressive web app (mobile compatible) that takes in patient data via mobile or web ---&gt; to FHIR ---&gt; which could be either 1) compiled in to a CDM or EHR for research or tied to alerts for physician monitoring, etc. So many ways we can go. </w:t>
      </w:r>
    </w:p>
    <w:p w14:paraId="062B0653" w14:textId="36D98F6A" w:rsidR="004B2ECB" w:rsidRPr="003B5CD8" w:rsidRDefault="004B2ECB" w:rsidP="003B5CD8">
      <w:pPr>
        <w:pStyle w:val="ListParagraph"/>
        <w:numPr>
          <w:ilvl w:val="0"/>
          <w:numId w:val="16"/>
        </w:numPr>
        <w:rPr>
          <w:b/>
          <w:bCs/>
        </w:rPr>
      </w:pPr>
      <w:r w:rsidRPr="003B5CD8">
        <w:rPr>
          <w:b/>
          <w:bCs/>
        </w:rPr>
        <w:t>What Data will be Collected?</w:t>
      </w:r>
    </w:p>
    <w:p w14:paraId="53F6F215" w14:textId="1B30D5C7" w:rsidR="004B2ECB" w:rsidRPr="003B5CD8" w:rsidRDefault="004B2ECB" w:rsidP="003B5CD8">
      <w:pPr>
        <w:pStyle w:val="ListParagraph"/>
        <w:numPr>
          <w:ilvl w:val="0"/>
          <w:numId w:val="16"/>
        </w:numPr>
        <w:rPr>
          <w:b/>
          <w:bCs/>
        </w:rPr>
      </w:pPr>
      <w:r w:rsidRPr="003B5CD8">
        <w:rPr>
          <w:b/>
          <w:bCs/>
        </w:rPr>
        <w:t>What will the Dashboards look like?</w:t>
      </w:r>
    </w:p>
    <w:p w14:paraId="3B8604D1" w14:textId="0C6FE980" w:rsidR="004B2ECB" w:rsidRPr="003B5CD8" w:rsidRDefault="004B2ECB" w:rsidP="003B5CD8">
      <w:pPr>
        <w:pStyle w:val="ListParagraph"/>
        <w:numPr>
          <w:ilvl w:val="0"/>
          <w:numId w:val="16"/>
        </w:numPr>
        <w:rPr>
          <w:b/>
          <w:bCs/>
        </w:rPr>
      </w:pPr>
      <w:r w:rsidRPr="003B5CD8">
        <w:rPr>
          <w:b/>
          <w:bCs/>
        </w:rPr>
        <w:t>Security Components?</w:t>
      </w:r>
    </w:p>
    <w:p w14:paraId="3C5D9AE8" w14:textId="69FBF17A" w:rsidR="004B2ECB" w:rsidRPr="003B5CD8" w:rsidRDefault="004B2ECB" w:rsidP="003B5CD8">
      <w:pPr>
        <w:pStyle w:val="ListParagraph"/>
        <w:numPr>
          <w:ilvl w:val="0"/>
          <w:numId w:val="16"/>
        </w:numPr>
        <w:rPr>
          <w:b/>
          <w:bCs/>
        </w:rPr>
      </w:pPr>
      <w:r w:rsidRPr="003B5CD8">
        <w:rPr>
          <w:b/>
          <w:bCs/>
        </w:rPr>
        <w:t>Alerting &amp; Reminders?</w:t>
      </w:r>
    </w:p>
    <w:p w14:paraId="016BC1F8" w14:textId="294F7AF5" w:rsidR="004B2ECB" w:rsidRPr="00F628A0" w:rsidRDefault="004B2ECB" w:rsidP="003B5CD8">
      <w:pPr>
        <w:pStyle w:val="ListParagraph"/>
        <w:numPr>
          <w:ilvl w:val="0"/>
          <w:numId w:val="16"/>
        </w:numPr>
      </w:pPr>
      <w:r w:rsidRPr="003B5CD8">
        <w:rPr>
          <w:b/>
          <w:bCs/>
        </w:rPr>
        <w:t xml:space="preserve">Example Conversation &amp; Communication with Bot. </w:t>
      </w:r>
      <w:r w:rsidR="003B5CD8">
        <w:rPr>
          <w:b/>
          <w:bCs/>
        </w:rPr>
        <w:br/>
      </w:r>
    </w:p>
    <w:p w14:paraId="43BE45D6" w14:textId="119A8802" w:rsidR="00EA4CF8" w:rsidRPr="00365D46" w:rsidRDefault="00EA4CF8" w:rsidP="00EA4CF8">
      <w:pPr>
        <w:pStyle w:val="ListParagraph"/>
        <w:numPr>
          <w:ilvl w:val="0"/>
          <w:numId w:val="9"/>
        </w:numPr>
        <w:rPr>
          <w:b/>
          <w:bCs/>
        </w:rPr>
      </w:pPr>
      <w:r w:rsidRPr="00365D46">
        <w:rPr>
          <w:b/>
          <w:bCs/>
        </w:rPr>
        <w:t>Architecture</w:t>
      </w:r>
    </w:p>
    <w:p w14:paraId="706066ED" w14:textId="6BE6BAE3" w:rsidR="00F628A0" w:rsidRDefault="00F628A0" w:rsidP="00F628A0">
      <w:pPr>
        <w:pStyle w:val="ListParagraph"/>
        <w:numPr>
          <w:ilvl w:val="1"/>
          <w:numId w:val="9"/>
        </w:numPr>
      </w:pPr>
      <w:r>
        <w:t>UI &amp; Basic Function – Bot Layer on SMS, Email, WebApp</w:t>
      </w:r>
    </w:p>
    <w:p w14:paraId="0D9C8EA7" w14:textId="4242D314" w:rsidR="00F628A0" w:rsidRDefault="00F628A0" w:rsidP="00F628A0">
      <w:pPr>
        <w:pStyle w:val="ListParagraph"/>
        <w:numPr>
          <w:ilvl w:val="1"/>
          <w:numId w:val="9"/>
        </w:numPr>
      </w:pPr>
      <w:r>
        <w:t>Physical Device* (optional) – we can utilize MS IOMT</w:t>
      </w:r>
    </w:p>
    <w:p w14:paraId="47FFFA82" w14:textId="3CA9072C" w:rsidR="00F628A0" w:rsidRDefault="00F628A0" w:rsidP="00F628A0">
      <w:pPr>
        <w:pStyle w:val="ListParagraph"/>
        <w:numPr>
          <w:ilvl w:val="1"/>
          <w:numId w:val="9"/>
        </w:numPr>
      </w:pPr>
      <w:r>
        <w:t xml:space="preserve">AI Bot – Create one or utilize established tools like: </w:t>
      </w:r>
      <w:hyperlink r:id="rId8" w:history="1">
        <w:r w:rsidRPr="009350D3">
          <w:rPr>
            <w:rStyle w:val="Hyperlink"/>
          </w:rPr>
          <w:t>https://github.com/microsoft/botframework-solutions</w:t>
        </w:r>
      </w:hyperlink>
      <w:r>
        <w:t xml:space="preserve"> </w:t>
      </w:r>
    </w:p>
    <w:p w14:paraId="418D7C4F" w14:textId="1B2E2B5D" w:rsidR="00F628A0" w:rsidRDefault="00F628A0" w:rsidP="00F628A0">
      <w:pPr>
        <w:pStyle w:val="ListParagraph"/>
        <w:numPr>
          <w:ilvl w:val="1"/>
          <w:numId w:val="9"/>
        </w:numPr>
      </w:pPr>
      <w:r>
        <w:t>Databases</w:t>
      </w:r>
    </w:p>
    <w:p w14:paraId="75B7630F" w14:textId="35E5F9DA" w:rsidR="00F628A0" w:rsidRDefault="00F628A0" w:rsidP="00F628A0">
      <w:pPr>
        <w:pStyle w:val="ListParagraph"/>
        <w:numPr>
          <w:ilvl w:val="1"/>
          <w:numId w:val="9"/>
        </w:numPr>
      </w:pPr>
      <w:r>
        <w:t>FHIR &amp; OMOP: Propose OMOP on FHIR:</w:t>
      </w:r>
      <w:r w:rsidRPr="00F628A0">
        <w:t xml:space="preserve"> </w:t>
      </w:r>
      <w:hyperlink r:id="rId9" w:history="1">
        <w:r w:rsidRPr="009350D3">
          <w:rPr>
            <w:rStyle w:val="Hyperlink"/>
          </w:rPr>
          <w:t>https://github.com/omoponfhir/omoponfhir-main</w:t>
        </w:r>
      </w:hyperlink>
      <w:r>
        <w:t xml:space="preserve"> or Azure FHIR API with OMOP connector: </w:t>
      </w:r>
      <w:hyperlink r:id="rId10" w:history="1">
        <w:r w:rsidRPr="009350D3">
          <w:rPr>
            <w:rStyle w:val="Hyperlink"/>
          </w:rPr>
          <w:t>https://github.com/Microsoft/fhir-server-samples</w:t>
        </w:r>
      </w:hyperlink>
      <w:r>
        <w:t xml:space="preserve"> </w:t>
      </w:r>
    </w:p>
    <w:p w14:paraId="621CC988" w14:textId="46690EC7" w:rsidR="00EA4CF8" w:rsidRPr="00365D46" w:rsidRDefault="00EA4CF8" w:rsidP="00EA4CF8">
      <w:pPr>
        <w:pStyle w:val="ListParagraph"/>
        <w:numPr>
          <w:ilvl w:val="0"/>
          <w:numId w:val="9"/>
        </w:numPr>
        <w:rPr>
          <w:b/>
          <w:bCs/>
        </w:rPr>
      </w:pPr>
      <w:r w:rsidRPr="00365D46">
        <w:rPr>
          <w:b/>
          <w:bCs/>
        </w:rPr>
        <w:t>Diagrams</w:t>
      </w:r>
    </w:p>
    <w:p w14:paraId="474F8426" w14:textId="350E51C8" w:rsidR="00EA4CF8" w:rsidRPr="00365D46" w:rsidRDefault="00EA4CF8" w:rsidP="00EA4CF8">
      <w:pPr>
        <w:pStyle w:val="ListParagraph"/>
        <w:numPr>
          <w:ilvl w:val="0"/>
          <w:numId w:val="9"/>
        </w:numPr>
        <w:rPr>
          <w:b/>
          <w:bCs/>
        </w:rPr>
      </w:pPr>
      <w:r w:rsidRPr="00365D46">
        <w:rPr>
          <w:b/>
          <w:bCs/>
        </w:rPr>
        <w:t xml:space="preserve">Wireframes/UI </w:t>
      </w:r>
      <w:proofErr w:type="spellStart"/>
      <w:r w:rsidRPr="00365D46">
        <w:rPr>
          <w:b/>
          <w:bCs/>
        </w:rPr>
        <w:t>Mockups</w:t>
      </w:r>
      <w:proofErr w:type="spellEnd"/>
    </w:p>
    <w:p w14:paraId="170F397F" w14:textId="604676F5" w:rsidR="00365D46" w:rsidRPr="00365D46" w:rsidRDefault="00EA4CF8" w:rsidP="00365D46">
      <w:pPr>
        <w:pStyle w:val="Heading1"/>
      </w:pPr>
      <w:r>
        <w:t>User Manual</w:t>
      </w:r>
    </w:p>
    <w:p w14:paraId="14E64C92" w14:textId="03F0C80C" w:rsidR="005C0728" w:rsidRPr="0057049E" w:rsidRDefault="00EA4CF8" w:rsidP="0057049E">
      <w:pPr>
        <w:pStyle w:val="Heading1"/>
      </w:pPr>
      <w:r>
        <w:t>Future Work</w:t>
      </w:r>
      <w:r w:rsidR="005C0728" w:rsidRPr="0057049E">
        <w:rPr>
          <w:color w:val="1D1C1D"/>
          <w:shd w:val="clear" w:color="auto" w:fill="F8F8F8"/>
        </w:rPr>
        <w:br w:type="page"/>
      </w:r>
    </w:p>
    <w:p w14:paraId="3DE62EFC" w14:textId="5A840FD3" w:rsidR="005C0728" w:rsidRDefault="005C0728" w:rsidP="005254AA">
      <w:pPr>
        <w:pStyle w:val="Heading1"/>
        <w:rPr>
          <w:rFonts w:eastAsia="Times New Roman"/>
          <w:lang w:eastAsia="en-CA"/>
        </w:rPr>
      </w:pPr>
      <w:r w:rsidRPr="005C0728">
        <w:rPr>
          <w:rFonts w:eastAsia="Times New Roman"/>
          <w:lang w:eastAsia="en-CA"/>
        </w:rPr>
        <w:lastRenderedPageBreak/>
        <w:t>References:</w:t>
      </w:r>
    </w:p>
    <w:p w14:paraId="176006D8" w14:textId="59F3433D" w:rsidR="00B57144" w:rsidRDefault="00B57144" w:rsidP="00B57144">
      <w:pPr>
        <w:rPr>
          <w:lang w:eastAsia="en-CA"/>
        </w:rPr>
      </w:pPr>
    </w:p>
    <w:p w14:paraId="002CB496" w14:textId="45A4EF38" w:rsidR="00B57144" w:rsidRDefault="00B57144" w:rsidP="00B57144">
      <w:pPr>
        <w:pStyle w:val="ListParagraph"/>
        <w:numPr>
          <w:ilvl w:val="0"/>
          <w:numId w:val="11"/>
        </w:numPr>
        <w:rPr>
          <w:lang w:eastAsia="en-CA"/>
        </w:rPr>
      </w:pPr>
      <w:r>
        <w:rPr>
          <w:lang w:eastAsia="en-CA"/>
        </w:rPr>
        <w:t>MS Reference:</w:t>
      </w:r>
    </w:p>
    <w:p w14:paraId="16F8A05B" w14:textId="60138BE1" w:rsidR="00B57144" w:rsidRDefault="00B57144" w:rsidP="00B57144">
      <w:pPr>
        <w:pStyle w:val="ListParagraph"/>
        <w:numPr>
          <w:ilvl w:val="0"/>
          <w:numId w:val="11"/>
        </w:numPr>
        <w:rPr>
          <w:lang w:eastAsia="en-CA"/>
        </w:rPr>
      </w:pPr>
      <w:r>
        <w:rPr>
          <w:lang w:eastAsia="en-CA"/>
        </w:rPr>
        <w:t xml:space="preserve">Chronic Management: </w:t>
      </w:r>
      <w:hyperlink r:id="rId11" w:history="1">
        <w:r w:rsidRPr="009350D3">
          <w:rPr>
            <w:rStyle w:val="Hyperlink"/>
            <w:lang w:eastAsia="en-CA"/>
          </w:rPr>
          <w:t>https://www.advisory.com/daily-briefing/resources/primers/5-ways-to-adapt-chronic-disease-management-during-covid-19</w:t>
        </w:r>
      </w:hyperlink>
      <w:r>
        <w:rPr>
          <w:lang w:eastAsia="en-CA"/>
        </w:rPr>
        <w:t xml:space="preserve"> </w:t>
      </w:r>
    </w:p>
    <w:p w14:paraId="68EA20C2" w14:textId="78D0B27C" w:rsidR="00736DCF" w:rsidRDefault="00736DCF" w:rsidP="00B57144">
      <w:pPr>
        <w:pStyle w:val="ListParagraph"/>
        <w:numPr>
          <w:ilvl w:val="0"/>
          <w:numId w:val="11"/>
        </w:numPr>
        <w:rPr>
          <w:lang w:eastAsia="en-CA"/>
        </w:rPr>
      </w:pPr>
      <w:r>
        <w:rPr>
          <w:lang w:eastAsia="en-CA"/>
        </w:rPr>
        <w:t xml:space="preserve">Support Doc: </w:t>
      </w:r>
      <w:hyperlink r:id="rId12" w:history="1">
        <w:r w:rsidRPr="009350D3">
          <w:rPr>
            <w:rStyle w:val="Hyperlink"/>
            <w:lang w:eastAsia="en-CA"/>
          </w:rPr>
          <w:t>https://www.advisory.com/-/media/Advisory-com/COVID-19/Covid19-Chronic-Disease-resource.pdf</w:t>
        </w:r>
      </w:hyperlink>
      <w:r>
        <w:rPr>
          <w:lang w:eastAsia="en-CA"/>
        </w:rPr>
        <w:t xml:space="preserve"> </w:t>
      </w:r>
    </w:p>
    <w:p w14:paraId="795C3249" w14:textId="30E8B63C" w:rsidR="00736DCF" w:rsidRDefault="006519DF" w:rsidP="00B57144">
      <w:pPr>
        <w:pStyle w:val="ListParagraph"/>
        <w:numPr>
          <w:ilvl w:val="0"/>
          <w:numId w:val="11"/>
        </w:numPr>
        <w:rPr>
          <w:lang w:eastAsia="en-CA"/>
        </w:rPr>
      </w:pPr>
      <w:hyperlink r:id="rId13" w:history="1">
        <w:r w:rsidR="00736DCF" w:rsidRPr="009350D3">
          <w:rPr>
            <w:rStyle w:val="Hyperlink"/>
            <w:lang w:eastAsia="en-CA"/>
          </w:rPr>
          <w:t>https://nationalhealthcouncil.org/wp-content/uploads/2019/12/AboutChronicDisease.pdf</w:t>
        </w:r>
      </w:hyperlink>
      <w:r w:rsidR="00736DCF">
        <w:rPr>
          <w:lang w:eastAsia="en-CA"/>
        </w:rPr>
        <w:t xml:space="preserve"> </w:t>
      </w:r>
    </w:p>
    <w:p w14:paraId="6AA3F230" w14:textId="69AC05EB" w:rsidR="00736DCF" w:rsidRDefault="006519DF" w:rsidP="00B57144">
      <w:pPr>
        <w:pStyle w:val="ListParagraph"/>
        <w:numPr>
          <w:ilvl w:val="0"/>
          <w:numId w:val="11"/>
        </w:numPr>
        <w:rPr>
          <w:lang w:eastAsia="en-CA"/>
        </w:rPr>
      </w:pPr>
      <w:hyperlink r:id="rId14" w:history="1">
        <w:r w:rsidR="00736DCF" w:rsidRPr="009350D3">
          <w:rPr>
            <w:rStyle w:val="Hyperlink"/>
            <w:lang w:eastAsia="en-CA"/>
          </w:rPr>
          <w:t>https://www.healio.com/news/rheumatology/20200430/cdc-offers-guidance-to-patients-with-chronic-disease-living-with-uncertainty-during-covid19</w:t>
        </w:r>
      </w:hyperlink>
      <w:r w:rsidR="00736DCF">
        <w:rPr>
          <w:lang w:eastAsia="en-CA"/>
        </w:rPr>
        <w:t xml:space="preserve"> </w:t>
      </w:r>
    </w:p>
    <w:p w14:paraId="076C04FB" w14:textId="77777777" w:rsidR="00736DCF" w:rsidRPr="00B57144" w:rsidRDefault="00736DCF" w:rsidP="00B57144">
      <w:pPr>
        <w:pStyle w:val="ListParagraph"/>
        <w:numPr>
          <w:ilvl w:val="0"/>
          <w:numId w:val="11"/>
        </w:numPr>
        <w:rPr>
          <w:lang w:eastAsia="en-CA"/>
        </w:rPr>
      </w:pPr>
    </w:p>
    <w:p w14:paraId="43A91513" w14:textId="1569CAAC" w:rsidR="00FD75CE" w:rsidRDefault="00FD75CE" w:rsidP="00FD75CE">
      <w:pPr>
        <w:pStyle w:val="Heading1"/>
        <w:rPr>
          <w:rFonts w:eastAsia="Times New Roman"/>
          <w:lang w:eastAsia="en-CA"/>
        </w:rPr>
      </w:pPr>
      <w:r>
        <w:rPr>
          <w:rFonts w:eastAsia="Times New Roman"/>
          <w:lang w:eastAsia="en-CA"/>
        </w:rPr>
        <w:t>Appendix:</w:t>
      </w:r>
    </w:p>
    <w:p w14:paraId="46271611" w14:textId="72CDE9DB" w:rsidR="005C0728" w:rsidRPr="005C0728" w:rsidRDefault="005C0728" w:rsidP="00B836B0">
      <w:pPr>
        <w:shd w:val="clear" w:color="auto" w:fill="FFFFFF"/>
        <w:spacing w:after="60" w:line="240" w:lineRule="auto"/>
        <w:rPr>
          <w:rFonts w:ascii="Times New Roman" w:eastAsia="Times New Roman" w:hAnsi="Times New Roman" w:cs="Times New Roman"/>
          <w:color w:val="1D1C1D"/>
          <w:sz w:val="24"/>
          <w:szCs w:val="24"/>
          <w:lang w:eastAsia="en-CA"/>
        </w:rPr>
      </w:pPr>
    </w:p>
    <w:p w14:paraId="126A229F" w14:textId="11A83572" w:rsidR="005C0728" w:rsidRPr="005C0728" w:rsidRDefault="005C0728" w:rsidP="00B836B0">
      <w:pPr>
        <w:shd w:val="clear" w:color="auto" w:fill="FFFFFF"/>
        <w:spacing w:after="60" w:line="240" w:lineRule="auto"/>
        <w:rPr>
          <w:rFonts w:ascii="Times New Roman" w:hAnsi="Times New Roman" w:cs="Times New Roman"/>
          <w:sz w:val="24"/>
          <w:szCs w:val="24"/>
        </w:rPr>
      </w:pPr>
      <w:r w:rsidRPr="005C0728">
        <w:rPr>
          <w:rFonts w:ascii="Times New Roman" w:eastAsia="Times New Roman" w:hAnsi="Times New Roman" w:cs="Times New Roman"/>
          <w:color w:val="1D1C1D"/>
          <w:sz w:val="24"/>
          <w:szCs w:val="24"/>
          <w:lang w:eastAsia="en-CA"/>
        </w:rPr>
        <w:t xml:space="preserve">Centers for Disease Control and Prevention. [cited 2020 Jun 15]. Available from: </w:t>
      </w:r>
      <w:hyperlink r:id="rId15" w:tgtFrame="_blank" w:history="1">
        <w:r w:rsidRPr="005C0728">
          <w:rPr>
            <w:rStyle w:val="Hyperlink"/>
            <w:rFonts w:ascii="Times New Roman" w:hAnsi="Times New Roman" w:cs="Times New Roman"/>
            <w:sz w:val="24"/>
            <w:szCs w:val="24"/>
            <w:shd w:val="clear" w:color="auto" w:fill="F8F8F8"/>
          </w:rPr>
          <w:t>https://www.cdc.gov/coronavirus/2019-ncov/need-extra-precautions/people-at-higher-risk.html</w:t>
        </w:r>
      </w:hyperlink>
    </w:p>
    <w:p w14:paraId="7D171FC4" w14:textId="7B2A9BBC" w:rsidR="005C0728" w:rsidRPr="005C0728" w:rsidRDefault="005C0728" w:rsidP="00B836B0">
      <w:pPr>
        <w:shd w:val="clear" w:color="auto" w:fill="FFFFFF"/>
        <w:spacing w:after="60" w:line="240" w:lineRule="auto"/>
        <w:rPr>
          <w:rFonts w:ascii="Times New Roman" w:hAnsi="Times New Roman" w:cs="Times New Roman"/>
          <w:sz w:val="24"/>
          <w:szCs w:val="24"/>
        </w:rPr>
      </w:pPr>
    </w:p>
    <w:p w14:paraId="4F3FD6D4" w14:textId="7D75BC8E" w:rsidR="005254AA" w:rsidRDefault="004A681C" w:rsidP="00B836B0">
      <w:pPr>
        <w:shd w:val="clear" w:color="auto" w:fill="FFFFFF"/>
        <w:spacing w:after="60" w:line="240" w:lineRule="auto"/>
        <w:rPr>
          <w:rStyle w:val="Hyperlink"/>
          <w:rFonts w:ascii="Times New Roman" w:hAnsi="Times New Roman" w:cs="Times New Roman"/>
          <w:sz w:val="24"/>
          <w:szCs w:val="24"/>
          <w:shd w:val="clear" w:color="auto" w:fill="F8F8F8"/>
        </w:rPr>
      </w:pPr>
      <w:r w:rsidRPr="004A681C">
        <w:rPr>
          <w:rFonts w:ascii="Times New Roman" w:hAnsi="Times New Roman" w:cs="Times New Roman"/>
          <w:color w:val="1D1C1D"/>
          <w:sz w:val="24"/>
          <w:szCs w:val="24"/>
          <w:shd w:val="clear" w:color="auto" w:fill="F8F8F8"/>
        </w:rPr>
        <w:t xml:space="preserve">Institute for Healthcare Improvement. </w:t>
      </w:r>
      <w:r w:rsidRPr="004A681C">
        <w:rPr>
          <w:rFonts w:ascii="Times New Roman" w:hAnsi="Times New Roman" w:cs="Times New Roman"/>
          <w:color w:val="1D1C1D"/>
          <w:sz w:val="24"/>
          <w:szCs w:val="24"/>
          <w:highlight w:val="yellow"/>
          <w:shd w:val="clear" w:color="auto" w:fill="F8F8F8"/>
        </w:rPr>
        <w:t>[title, date].</w:t>
      </w:r>
      <w:r w:rsidRPr="004A681C">
        <w:rPr>
          <w:rFonts w:ascii="Times New Roman" w:hAnsi="Times New Roman" w:cs="Times New Roman"/>
          <w:color w:val="1D1C1D"/>
          <w:sz w:val="24"/>
          <w:szCs w:val="24"/>
          <w:shd w:val="clear" w:color="auto" w:fill="F8F8F8"/>
        </w:rPr>
        <w:t xml:space="preserve">  [cited 2020 Jun 15]. Available from: </w:t>
      </w:r>
      <w:hyperlink r:id="rId16" w:tgtFrame="_blank" w:history="1">
        <w:r w:rsidR="005254AA" w:rsidRPr="004A681C">
          <w:rPr>
            <w:rStyle w:val="Hyperlink"/>
            <w:rFonts w:ascii="Times New Roman" w:hAnsi="Times New Roman" w:cs="Times New Roman"/>
            <w:sz w:val="24"/>
            <w:szCs w:val="24"/>
            <w:shd w:val="clear" w:color="auto" w:fill="F8F8F8"/>
          </w:rPr>
          <w:t>http://www.ihi.org/Engage/Initiatives/TripleAim/Pages/default.aspx</w:t>
        </w:r>
      </w:hyperlink>
      <w:r w:rsidR="005254AA" w:rsidRPr="004A681C">
        <w:rPr>
          <w:rStyle w:val="Hyperlink"/>
          <w:rFonts w:ascii="Times New Roman" w:hAnsi="Times New Roman" w:cs="Times New Roman"/>
          <w:sz w:val="24"/>
          <w:szCs w:val="24"/>
          <w:shd w:val="clear" w:color="auto" w:fill="F8F8F8"/>
        </w:rPr>
        <w:t>)</w:t>
      </w:r>
      <w:r w:rsidR="005254AA">
        <w:rPr>
          <w:rStyle w:val="Hyperlink"/>
          <w:rFonts w:ascii="Times New Roman" w:hAnsi="Times New Roman" w:cs="Times New Roman"/>
          <w:sz w:val="24"/>
          <w:szCs w:val="24"/>
          <w:shd w:val="clear" w:color="auto" w:fill="F8F8F8"/>
        </w:rPr>
        <w:t xml:space="preserve">  </w:t>
      </w:r>
    </w:p>
    <w:p w14:paraId="1D13D952" w14:textId="77777777" w:rsidR="005254AA" w:rsidRDefault="005254AA" w:rsidP="00B836B0">
      <w:pPr>
        <w:shd w:val="clear" w:color="auto" w:fill="FFFFFF"/>
        <w:spacing w:after="60" w:line="240" w:lineRule="auto"/>
        <w:rPr>
          <w:rStyle w:val="Hyperlink"/>
          <w:rFonts w:ascii="Times New Roman" w:hAnsi="Times New Roman" w:cs="Times New Roman"/>
          <w:sz w:val="24"/>
          <w:szCs w:val="24"/>
          <w:shd w:val="clear" w:color="auto" w:fill="F8F8F8"/>
        </w:rPr>
      </w:pPr>
    </w:p>
    <w:p w14:paraId="2F722D8A" w14:textId="77777777" w:rsidR="00B02CEF" w:rsidRPr="00B02CEF" w:rsidRDefault="006519DF" w:rsidP="00B02CEF">
      <w:pPr>
        <w:rPr>
          <w:rFonts w:ascii="Times New Roman" w:hAnsi="Times New Roman" w:cs="Times New Roman"/>
          <w:strike/>
          <w:sz w:val="24"/>
          <w:szCs w:val="24"/>
          <w:highlight w:val="yellow"/>
        </w:rPr>
      </w:pPr>
      <w:hyperlink r:id="rId17" w:tgtFrame="_blank" w:history="1">
        <w:r w:rsidR="005254AA" w:rsidRPr="006E706D">
          <w:rPr>
            <w:rStyle w:val="Hyperlink"/>
            <w:rFonts w:ascii="Times New Roman" w:hAnsi="Times New Roman" w:cs="Times New Roman"/>
            <w:sz w:val="24"/>
            <w:szCs w:val="24"/>
            <w:highlight w:val="lightGray"/>
            <w:shd w:val="clear" w:color="auto" w:fill="F8F8F8"/>
          </w:rPr>
          <w:t>https://www.beckershospitalreview.com/healthcare-information-technology/5-top-reasons-why-remote-patient-monitoring-is-destined-to-take-off.html</w:t>
        </w:r>
      </w:hyperlink>
      <w:r w:rsidR="00B02CEF" w:rsidRPr="00B02CEF">
        <w:rPr>
          <w:rStyle w:val="Hyperlink"/>
          <w:rFonts w:ascii="Times New Roman" w:hAnsi="Times New Roman" w:cs="Times New Roman"/>
          <w:sz w:val="24"/>
          <w:szCs w:val="24"/>
          <w:u w:val="none"/>
          <w:shd w:val="clear" w:color="auto" w:fill="F8F8F8"/>
        </w:rPr>
        <w:t xml:space="preserve">   </w:t>
      </w:r>
      <w:r w:rsidR="00B02CEF" w:rsidRPr="00B02CEF">
        <w:rPr>
          <w:rFonts w:ascii="Times New Roman" w:hAnsi="Times New Roman" w:cs="Times New Roman"/>
          <w:strike/>
          <w:color w:val="1D1C1D"/>
          <w:sz w:val="24"/>
          <w:szCs w:val="24"/>
          <w:highlight w:val="lightGray"/>
          <w:shd w:val="clear" w:color="auto" w:fill="F8F8F8"/>
        </w:rPr>
        <w:t>As the nation moves from uncoordinated fee-for-service delivery of health services to a coordinated, accountable and patient-centric fee-for-value model, the ability of hospitals and physician practices to survive and thrive will depend on whether they can achieve the triple aim of higher-quality</w:t>
      </w:r>
      <w:r w:rsidR="00B02CEF" w:rsidRPr="00B02CEF">
        <w:rPr>
          <w:rFonts w:ascii="Times New Roman" w:hAnsi="Times New Roman" w:cs="Times New Roman"/>
          <w:strike/>
          <w:color w:val="1D1C1D"/>
          <w:sz w:val="24"/>
          <w:szCs w:val="24"/>
          <w:shd w:val="clear" w:color="auto" w:fill="F8F8F8"/>
        </w:rPr>
        <w:t xml:space="preserve"> )</w:t>
      </w:r>
    </w:p>
    <w:p w14:paraId="18215D0D" w14:textId="4A49CBFE" w:rsidR="005254AA" w:rsidRDefault="005254AA"/>
    <w:p w14:paraId="03067EB0" w14:textId="683B6686" w:rsidR="005C0728" w:rsidRDefault="006519DF">
      <w:pPr>
        <w:rPr>
          <w:rFonts w:ascii="Times New Roman" w:hAnsi="Times New Roman" w:cs="Times New Roman"/>
          <w:strike/>
          <w:color w:val="1D1C1D"/>
          <w:sz w:val="24"/>
          <w:szCs w:val="24"/>
          <w:shd w:val="clear" w:color="auto" w:fill="F8F8F8"/>
        </w:rPr>
      </w:pPr>
      <w:hyperlink r:id="rId18" w:tgtFrame="_blank" w:history="1">
        <w:r w:rsidR="005C0728" w:rsidRPr="005C0728">
          <w:rPr>
            <w:rStyle w:val="Hyperlink"/>
            <w:rFonts w:ascii="Times New Roman" w:hAnsi="Times New Roman" w:cs="Times New Roman"/>
            <w:sz w:val="24"/>
            <w:szCs w:val="24"/>
            <w:shd w:val="clear" w:color="auto" w:fill="F8F8F8"/>
          </w:rPr>
          <w:t>https://www.healthcareitnews.com/news/guide-connected-health-device-and-remote-patient-monitoring-vendors</w:t>
        </w:r>
      </w:hyperlink>
      <w:r w:rsidR="005C0728" w:rsidRPr="005C0728">
        <w:rPr>
          <w:rFonts w:ascii="Times New Roman" w:hAnsi="Times New Roman" w:cs="Times New Roman"/>
          <w:sz w:val="24"/>
          <w:szCs w:val="24"/>
        </w:rPr>
        <w:t xml:space="preserve">   </w:t>
      </w:r>
      <w:r w:rsidR="005C0728" w:rsidRPr="005C0728">
        <w:rPr>
          <w:rFonts w:ascii="Times New Roman" w:hAnsi="Times New Roman" w:cs="Times New Roman"/>
          <w:strike/>
          <w:color w:val="1D1C1D"/>
          <w:sz w:val="24"/>
          <w:szCs w:val="24"/>
          <w:highlight w:val="lightGray"/>
          <w:shd w:val="clear" w:color="auto" w:fill="F8F8F8"/>
        </w:rPr>
        <w:t>Now more than ever, in the midst of a pandemic, healthcare IT leaders can use a comprehensive listing of companies that make technologies that help keep tabs on patients from afar.</w:t>
      </w:r>
    </w:p>
    <w:p w14:paraId="3B218C57" w14:textId="77777777" w:rsidR="00C66C53" w:rsidRDefault="00C66C53" w:rsidP="005254AA">
      <w:pPr>
        <w:rPr>
          <w:rFonts w:ascii="Times New Roman" w:hAnsi="Times New Roman" w:cs="Times New Roman"/>
          <w:sz w:val="24"/>
          <w:szCs w:val="24"/>
        </w:rPr>
      </w:pPr>
    </w:p>
    <w:p w14:paraId="5022BAD3" w14:textId="64AC2558" w:rsidR="005254AA" w:rsidRDefault="005254AA" w:rsidP="005254AA">
      <w:pPr>
        <w:rPr>
          <w:rFonts w:ascii="Times New Roman" w:hAnsi="Times New Roman" w:cs="Times New Roman"/>
          <w:sz w:val="24"/>
          <w:szCs w:val="24"/>
        </w:rPr>
      </w:pPr>
      <w:r w:rsidRPr="005C0728">
        <w:rPr>
          <w:rFonts w:ascii="Times New Roman" w:hAnsi="Times New Roman" w:cs="Times New Roman"/>
          <w:sz w:val="24"/>
          <w:szCs w:val="24"/>
        </w:rPr>
        <w:t xml:space="preserve">Observational Health Data Sciences and Informatics [OHDSI]. OMOP Common Data Model. 2020[cited 2020 Jun 15]. Available from:  </w:t>
      </w:r>
      <w:hyperlink r:id="rId19" w:history="1">
        <w:r w:rsidRPr="005C0728">
          <w:rPr>
            <w:rStyle w:val="Hyperlink"/>
            <w:rFonts w:ascii="Times New Roman" w:hAnsi="Times New Roman" w:cs="Times New Roman"/>
            <w:sz w:val="24"/>
            <w:szCs w:val="24"/>
          </w:rPr>
          <w:t>https://www.ohdsi.org/data-standardization/the-common-data-model/</w:t>
        </w:r>
      </w:hyperlink>
      <w:r w:rsidRPr="005C0728">
        <w:rPr>
          <w:rFonts w:ascii="Times New Roman" w:hAnsi="Times New Roman" w:cs="Times New Roman"/>
          <w:sz w:val="24"/>
          <w:szCs w:val="24"/>
        </w:rPr>
        <w:t xml:space="preserve">  </w:t>
      </w:r>
    </w:p>
    <w:p w14:paraId="2901E47D" w14:textId="1DEB7A47" w:rsidR="00C66C53" w:rsidRDefault="00C66C53" w:rsidP="005254AA">
      <w:pPr>
        <w:rPr>
          <w:rFonts w:ascii="Times New Roman" w:hAnsi="Times New Roman" w:cs="Times New Roman"/>
          <w:sz w:val="24"/>
          <w:szCs w:val="24"/>
        </w:rPr>
      </w:pPr>
    </w:p>
    <w:p w14:paraId="6DBEB94D" w14:textId="790F29E4" w:rsidR="0005052D" w:rsidRDefault="0005052D" w:rsidP="005254AA">
      <w:pPr>
        <w:rPr>
          <w:rFonts w:ascii="Times New Roman" w:hAnsi="Times New Roman" w:cs="Times New Roman"/>
          <w:sz w:val="24"/>
          <w:szCs w:val="24"/>
        </w:rPr>
      </w:pPr>
      <w:r w:rsidRPr="0005052D">
        <w:rPr>
          <w:rFonts w:ascii="Times New Roman" w:hAnsi="Times New Roman" w:cs="Times New Roman"/>
          <w:sz w:val="24"/>
          <w:szCs w:val="24"/>
          <w:highlight w:val="cyan"/>
        </w:rPr>
        <w:lastRenderedPageBreak/>
        <w:t xml:space="preserve">BlueCross Health Index :  </w:t>
      </w:r>
      <w:hyperlink r:id="rId20" w:anchor=":~:text=The%20Blue%20Cross%20Blue%20Shield,BCBS%20members%2C%20commercially%20insured%20Americans." w:history="1">
        <w:r w:rsidRPr="0005052D">
          <w:rPr>
            <w:rStyle w:val="Hyperlink"/>
            <w:highlight w:val="cyan"/>
          </w:rPr>
          <w:t>https://www.bcbs.com/the-health-of-america/health-index#:~:text=The%20Blue%20Cross%20Blue%20Shield,BCBS%20members%2C%20commercially%20insured%20Americans.</w:t>
        </w:r>
      </w:hyperlink>
      <w:r w:rsidRPr="0005052D">
        <w:rPr>
          <w:highlight w:val="cyan"/>
        </w:rPr>
        <w:t xml:space="preserve"> ( RKP)</w:t>
      </w:r>
    </w:p>
    <w:p w14:paraId="05D816AC" w14:textId="26744212" w:rsidR="004669DB" w:rsidRDefault="00C66C53" w:rsidP="005254AA">
      <w:r w:rsidRPr="0005052D">
        <w:rPr>
          <w:rFonts w:ascii="Times New Roman" w:hAnsi="Times New Roman" w:cs="Times New Roman"/>
          <w:sz w:val="24"/>
          <w:szCs w:val="24"/>
          <w:highlight w:val="cyan"/>
        </w:rPr>
        <w:t xml:space="preserve">Additional Reference on Alternate Framework: </w:t>
      </w:r>
      <w:hyperlink r:id="rId21" w:history="1">
        <w:r w:rsidRPr="0005052D">
          <w:rPr>
            <w:rStyle w:val="Hyperlink"/>
            <w:highlight w:val="cyan"/>
          </w:rPr>
          <w:t>https://smarthealthit.org/smart-markers-a-framework-for-patient-generated-data/</w:t>
        </w:r>
      </w:hyperlink>
      <w:r w:rsidRPr="0005052D">
        <w:rPr>
          <w:highlight w:val="cyan"/>
        </w:rPr>
        <w:t xml:space="preserve"> </w:t>
      </w:r>
      <w:r w:rsidR="0005052D" w:rsidRPr="0005052D">
        <w:rPr>
          <w:highlight w:val="cyan"/>
        </w:rPr>
        <w:t xml:space="preserve"> (RKP)</w:t>
      </w:r>
    </w:p>
    <w:p w14:paraId="7C3B11D2" w14:textId="42E532BC" w:rsidR="0005052D" w:rsidRDefault="0005052D" w:rsidP="005254AA"/>
    <w:p w14:paraId="6DD82B90" w14:textId="77777777" w:rsidR="0005052D" w:rsidRDefault="0005052D" w:rsidP="005254AA">
      <w:pPr>
        <w:rPr>
          <w:rFonts w:ascii="Times New Roman" w:hAnsi="Times New Roman" w:cs="Times New Roman"/>
          <w:sz w:val="24"/>
          <w:szCs w:val="24"/>
        </w:rPr>
      </w:pPr>
    </w:p>
    <w:p w14:paraId="38C86906" w14:textId="77777777" w:rsidR="00C66C53" w:rsidRPr="00C66C53" w:rsidRDefault="00C66C53" w:rsidP="005254AA">
      <w:pPr>
        <w:rPr>
          <w:rFonts w:ascii="Times New Roman" w:hAnsi="Times New Roman" w:cs="Times New Roman"/>
          <w:sz w:val="24"/>
          <w:szCs w:val="24"/>
        </w:rPr>
      </w:pPr>
    </w:p>
    <w:sectPr w:rsidR="00C66C53" w:rsidRPr="00C66C53">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2E434" w14:textId="77777777" w:rsidR="006519DF" w:rsidRDefault="006519DF" w:rsidP="00183A80">
      <w:pPr>
        <w:spacing w:after="0" w:line="240" w:lineRule="auto"/>
      </w:pPr>
      <w:r>
        <w:separator/>
      </w:r>
    </w:p>
  </w:endnote>
  <w:endnote w:type="continuationSeparator" w:id="0">
    <w:p w14:paraId="089F4EB5" w14:textId="77777777" w:rsidR="006519DF" w:rsidRDefault="006519DF" w:rsidP="0018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BA50" w14:textId="16C5723E" w:rsidR="00183A80" w:rsidRPr="00183A80" w:rsidRDefault="00183A80" w:rsidP="00183A80">
    <w:pPr>
      <w:pStyle w:val="Footer"/>
      <w:rPr>
        <w:rFonts w:ascii="Times New Roman" w:hAnsi="Times New Roman" w:cs="Times New Roman"/>
        <w:sz w:val="20"/>
        <w:szCs w:val="20"/>
      </w:rPr>
    </w:pPr>
    <w:r w:rsidRPr="00183A80">
      <w:rPr>
        <w:rFonts w:ascii="Times New Roman" w:hAnsi="Times New Roman" w:cs="Times New Roman"/>
        <w:sz w:val="20"/>
        <w:szCs w:val="20"/>
      </w:rPr>
      <w:t>Day 1 – Planning</w:t>
    </w:r>
    <w:r>
      <w:rPr>
        <w:rFonts w:ascii="Times New Roman" w:hAnsi="Times New Roman" w:cs="Times New Roman"/>
        <w:sz w:val="20"/>
        <w:szCs w:val="20"/>
      </w:rPr>
      <w:t>, Use case development</w:t>
    </w:r>
    <w:r w:rsidRPr="00183A80">
      <w:rPr>
        <w:rFonts w:ascii="Times New Roman" w:hAnsi="Times New Roman" w:cs="Times New Roman"/>
        <w:sz w:val="20"/>
        <w:szCs w:val="20"/>
      </w:rPr>
      <w:t xml:space="preserve"> </w:t>
    </w:r>
    <w:r w:rsidRPr="00183A80">
      <w:rPr>
        <w:rFonts w:ascii="Times New Roman" w:hAnsi="Times New Roman" w:cs="Times New Roman"/>
        <w:sz w:val="20"/>
        <w:szCs w:val="20"/>
      </w:rPr>
      <w:tab/>
    </w:r>
    <w:sdt>
      <w:sdtPr>
        <w:rPr>
          <w:rFonts w:ascii="Times New Roman" w:hAnsi="Times New Roman" w:cs="Times New Roman"/>
          <w:sz w:val="20"/>
          <w:szCs w:val="20"/>
        </w:rPr>
        <w:id w:val="1056901757"/>
        <w:docPartObj>
          <w:docPartGallery w:val="Page Numbers (Bottom of Page)"/>
          <w:docPartUnique/>
        </w:docPartObj>
      </w:sdtPr>
      <w:sdtEndPr/>
      <w:sdtContent>
        <w:sdt>
          <w:sdtPr>
            <w:rPr>
              <w:rFonts w:ascii="Times New Roman" w:hAnsi="Times New Roman" w:cs="Times New Roman"/>
              <w:sz w:val="20"/>
              <w:szCs w:val="20"/>
            </w:rPr>
            <w:id w:val="1728636285"/>
            <w:docPartObj>
              <w:docPartGallery w:val="Page Numbers (Top of Page)"/>
              <w:docPartUnique/>
            </w:docPartObj>
          </w:sdtPr>
          <w:sdtEndPr/>
          <w:sdtContent>
            <w:r w:rsidRPr="00183A80">
              <w:rPr>
                <w:rFonts w:ascii="Times New Roman" w:hAnsi="Times New Roman" w:cs="Times New Roman"/>
                <w:sz w:val="20"/>
                <w:szCs w:val="20"/>
              </w:rPr>
              <w:t xml:space="preserve">Page </w:t>
            </w:r>
            <w:r w:rsidRPr="00183A80">
              <w:rPr>
                <w:rFonts w:ascii="Times New Roman" w:hAnsi="Times New Roman" w:cs="Times New Roman"/>
                <w:sz w:val="20"/>
                <w:szCs w:val="20"/>
              </w:rPr>
              <w:fldChar w:fldCharType="begin"/>
            </w:r>
            <w:r w:rsidRPr="00183A80">
              <w:rPr>
                <w:rFonts w:ascii="Times New Roman" w:hAnsi="Times New Roman" w:cs="Times New Roman"/>
                <w:sz w:val="20"/>
                <w:szCs w:val="20"/>
              </w:rPr>
              <w:instrText xml:space="preserve"> PAGE </w:instrText>
            </w:r>
            <w:r w:rsidRPr="00183A80">
              <w:rPr>
                <w:rFonts w:ascii="Times New Roman" w:hAnsi="Times New Roman" w:cs="Times New Roman"/>
                <w:sz w:val="20"/>
                <w:szCs w:val="20"/>
              </w:rPr>
              <w:fldChar w:fldCharType="separate"/>
            </w:r>
            <w:r w:rsidR="0005052D">
              <w:rPr>
                <w:rFonts w:ascii="Times New Roman" w:hAnsi="Times New Roman" w:cs="Times New Roman"/>
                <w:noProof/>
                <w:sz w:val="20"/>
                <w:szCs w:val="20"/>
              </w:rPr>
              <w:t>4</w:t>
            </w:r>
            <w:r w:rsidRPr="00183A80">
              <w:rPr>
                <w:rFonts w:ascii="Times New Roman" w:hAnsi="Times New Roman" w:cs="Times New Roman"/>
                <w:sz w:val="20"/>
                <w:szCs w:val="20"/>
              </w:rPr>
              <w:fldChar w:fldCharType="end"/>
            </w:r>
            <w:r w:rsidRPr="00183A80">
              <w:rPr>
                <w:rFonts w:ascii="Times New Roman" w:hAnsi="Times New Roman" w:cs="Times New Roman"/>
                <w:sz w:val="20"/>
                <w:szCs w:val="20"/>
              </w:rPr>
              <w:t xml:space="preserve"> of </w:t>
            </w:r>
            <w:r w:rsidRPr="00183A80">
              <w:rPr>
                <w:rFonts w:ascii="Times New Roman" w:hAnsi="Times New Roman" w:cs="Times New Roman"/>
                <w:sz w:val="20"/>
                <w:szCs w:val="20"/>
              </w:rPr>
              <w:fldChar w:fldCharType="begin"/>
            </w:r>
            <w:r w:rsidRPr="00183A80">
              <w:rPr>
                <w:rFonts w:ascii="Times New Roman" w:hAnsi="Times New Roman" w:cs="Times New Roman"/>
                <w:sz w:val="20"/>
                <w:szCs w:val="20"/>
              </w:rPr>
              <w:instrText xml:space="preserve"> NUMPAGES  </w:instrText>
            </w:r>
            <w:r w:rsidRPr="00183A80">
              <w:rPr>
                <w:rFonts w:ascii="Times New Roman" w:hAnsi="Times New Roman" w:cs="Times New Roman"/>
                <w:sz w:val="20"/>
                <w:szCs w:val="20"/>
              </w:rPr>
              <w:fldChar w:fldCharType="separate"/>
            </w:r>
            <w:r w:rsidR="0005052D">
              <w:rPr>
                <w:rFonts w:ascii="Times New Roman" w:hAnsi="Times New Roman" w:cs="Times New Roman"/>
                <w:noProof/>
                <w:sz w:val="20"/>
                <w:szCs w:val="20"/>
              </w:rPr>
              <w:t>4</w:t>
            </w:r>
            <w:r w:rsidRPr="00183A80">
              <w:rPr>
                <w:rFonts w:ascii="Times New Roman" w:hAnsi="Times New Roman" w:cs="Times New Roman"/>
                <w:sz w:val="20"/>
                <w:szCs w:val="20"/>
              </w:rPr>
              <w:fldChar w:fldCharType="end"/>
            </w:r>
          </w:sdtContent>
        </w:sdt>
      </w:sdtContent>
    </w:sdt>
    <w:r w:rsidRPr="00183A80">
      <w:rPr>
        <w:rFonts w:ascii="Times New Roman" w:hAnsi="Times New Roman" w:cs="Times New Roman"/>
        <w:sz w:val="20"/>
        <w:szCs w:val="20"/>
      </w:rPr>
      <w:tab/>
      <w:t>v 0.1</w:t>
    </w:r>
  </w:p>
  <w:p w14:paraId="0349DEB0" w14:textId="77777777" w:rsidR="00183A80" w:rsidRDefault="00183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BA206" w14:textId="77777777" w:rsidR="006519DF" w:rsidRDefault="006519DF" w:rsidP="00183A80">
      <w:pPr>
        <w:spacing w:after="0" w:line="240" w:lineRule="auto"/>
      </w:pPr>
      <w:r>
        <w:separator/>
      </w:r>
    </w:p>
  </w:footnote>
  <w:footnote w:type="continuationSeparator" w:id="0">
    <w:p w14:paraId="6EDE6EBD" w14:textId="77777777" w:rsidR="006519DF" w:rsidRDefault="006519DF" w:rsidP="0018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8790" w14:textId="2CE0EDF3" w:rsidR="00A62194" w:rsidRPr="0023202C" w:rsidRDefault="0086795D" w:rsidP="006102A8">
    <w:pPr>
      <w:shd w:val="clear" w:color="auto" w:fill="FFFFFF"/>
      <w:spacing w:after="60" w:line="240" w:lineRule="auto"/>
      <w:ind w:left="2880" w:firstLine="720"/>
      <w:rPr>
        <w:rFonts w:ascii="Times New Roman" w:hAnsi="Times New Roman" w:cs="Times New Roman"/>
        <w:sz w:val="28"/>
        <w:szCs w:val="28"/>
      </w:rPr>
    </w:pPr>
    <w:r w:rsidRPr="006102A8">
      <w:rPr>
        <w:rFonts w:ascii="Times New Roman" w:hAnsi="Times New Roman" w:cs="Times New Roman"/>
        <w:b/>
        <w:bCs/>
        <w:noProof/>
        <w:sz w:val="28"/>
        <w:szCs w:val="28"/>
        <w:lang w:val="en-US"/>
      </w:rPr>
      <mc:AlternateContent>
        <mc:Choice Requires="wpg">
          <w:drawing>
            <wp:anchor distT="0" distB="0" distL="114300" distR="114300" simplePos="0" relativeHeight="251660288" behindDoc="0" locked="0" layoutInCell="1" allowOverlap="1" wp14:anchorId="4C153EEB" wp14:editId="7FEB4FCB">
              <wp:simplePos x="0" y="0"/>
              <wp:positionH relativeFrom="column">
                <wp:posOffset>-115921</wp:posOffset>
              </wp:positionH>
              <wp:positionV relativeFrom="paragraph">
                <wp:posOffset>20955</wp:posOffset>
              </wp:positionV>
              <wp:extent cx="2019869" cy="607894"/>
              <wp:effectExtent l="0" t="0" r="0" b="1905"/>
              <wp:wrapNone/>
              <wp:docPr id="7" name="Group 7"/>
              <wp:cNvGraphicFramePr/>
              <a:graphic xmlns:a="http://schemas.openxmlformats.org/drawingml/2006/main">
                <a:graphicData uri="http://schemas.microsoft.com/office/word/2010/wordprocessingGroup">
                  <wpg:wgp>
                    <wpg:cNvGrpSpPr/>
                    <wpg:grpSpPr>
                      <a:xfrm>
                        <a:off x="0" y="0"/>
                        <a:ext cx="2019869" cy="607894"/>
                        <a:chOff x="0" y="0"/>
                        <a:chExt cx="2019869" cy="607894"/>
                      </a:xfrm>
                    </wpg:grpSpPr>
                    <wps:wsp>
                      <wps:cNvPr id="2" name="Text Box 2"/>
                      <wps:cNvSpPr txBox="1"/>
                      <wps:spPr>
                        <a:xfrm>
                          <a:off x="0" y="293427"/>
                          <a:ext cx="2019869" cy="314467"/>
                        </a:xfrm>
                        <a:prstGeom prst="rect">
                          <a:avLst/>
                        </a:prstGeom>
                        <a:noFill/>
                        <a:ln w="6350">
                          <a:noFill/>
                        </a:ln>
                      </wps:spPr>
                      <wps:txbx>
                        <w:txbxContent>
                          <w:p w14:paraId="0975BAA3" w14:textId="27A45649" w:rsidR="0023202C" w:rsidRDefault="0023202C">
                            <w:r>
                              <w:rPr>
                                <w:noProof/>
                                <w:lang w:val="en-US"/>
                              </w:rPr>
                              <w:drawing>
                                <wp:inline distT="0" distB="0" distL="0" distR="0" wp14:anchorId="668EE823" wp14:editId="5186D6D0">
                                  <wp:extent cx="183007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0070" cy="266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1262418" cy="395217"/>
                        </a:xfrm>
                        <a:prstGeom prst="rect">
                          <a:avLst/>
                        </a:prstGeom>
                        <a:noFill/>
                        <a:ln w="6350">
                          <a:noFill/>
                        </a:ln>
                      </wps:spPr>
                      <wps:txbx>
                        <w:txbxContent>
                          <w:p w14:paraId="5719504B" w14:textId="6A4EE045" w:rsidR="0023202C" w:rsidRDefault="0023202C">
                            <w:r>
                              <w:rPr>
                                <w:noProof/>
                                <w:lang w:val="en-US"/>
                              </w:rPr>
                              <w:drawing>
                                <wp:inline distT="0" distB="0" distL="0" distR="0" wp14:anchorId="6EFEB94A" wp14:editId="3D17403F">
                                  <wp:extent cx="1046480" cy="2971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46480" cy="297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53EEB" id="Group 7" o:spid="_x0000_s1026" style="position:absolute;left:0;text-align:left;margin-left:-9.15pt;margin-top:1.65pt;width:159.05pt;height:47.85pt;z-index:251660288" coordsize="20198,6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NTSvwIAAEwIAAAOAAAAZHJzL2Uyb0RvYy54bWzsVt1P2zAQf5+0/8Hy+0iThpZGpKiDgSYh&#13;&#10;QIKJZ9dxPqTE59kuCfvrd3Y+QIVNGpPYy15c++585/vd7y49PumamjwIbSqQKQ0PZpQIySGrZJHS&#13;&#10;b3fnn44oMZbJjNUgRUofhaEn648fjluViAhKqDOhCTqRJmlVSktrVRIEhpeiYeYAlJCozEE3zOJR&#13;&#10;F0GmWYvemzqIZrNF0ILOlAYujEHpWa+ka+8/zwW313luhCV1SvFt1q/ar1u3ButjlhSaqbLiwzPY&#13;&#10;G17RsEpi0MnVGbOM7HT1wlVTcQ0GcnvAoQkgzysufA6YTTjby+ZCw075XIqkLdQEE0K7h9Ob3fKr&#13;&#10;hxtNqiylS0oka7BEPipZOmhaVSRocaHVrbrRg6DoTy7bLteN+8U8SOdBfZxAFZ0lHIWY1+posaKE&#13;&#10;o24xWx6t4h51XmJpXlzj5ZffXwzGsIF73fSYViGBzBNG5u8wui2ZEh564xAYMIpGjO5cdp+hI1EP&#13;&#10;kzdyGBHboRg7YZQbFP4Sqmg1jyOPNEtexWsexvHCG0xps0RpYy8ENMRtUqqR5J577OHSWCwSmo4m&#13;&#10;LrKE86quPdFrSVoswvxw5i9MGrxRS7zoQOwf7Ha223a+5ibZQvaIyWnoG8gofl5h8Etm7A3T2DHY&#13;&#10;WzgF7DUueQ0YBIYdJSXoH6/JnT0WCbWUtNiBKTXfd0wLSuqvEsu3wtxdy/pDfLiM8KCfa7bPNXLX&#13;&#10;nAI2eYjzRnG/dfa2Hre5huYeh8XGRUUVkxxjp9SO21PbzwUcNlxsNt4Im1QxeylvFXeuHZwO2rvu&#13;&#10;nmk14G+xclcwEoYle2XobftCbHYW8srXyAHcozrgjuR1DfcOLI5fsNh3pIuNVP9zFg9TdCRwGC2i&#13;&#10;OMS57xp+vjqMwn9JYD/bpm78z+P34bGfzfjJ8sNo+Ly6b+Lzs+f905+A9U8AAAD//wMAUEsDBBQA&#13;&#10;BgAIAAAAIQBepGOE4wAAAA0BAAAPAAAAZHJzL2Rvd25yZXYueG1sTI9Pa8MwDMXvg30Ho8FurZOG&#13;&#10;jSaNU0r351QGawdjNzdWk9BYDrGbpN9+2mm9SIgnPb1fvp5sKwbsfeNIQTyPQCCVzjRUKfg6vM2W&#13;&#10;IHzQZHTrCBVc0cO6uL/LdWbcSJ847EMl2IR8phXUIXSZlL6s0Wo/dx0SayfXWx147Ctpej2yuW3l&#13;&#10;IoqepdUN8Ydad7itsTzvL1bB+6jHTRK/DrvzaXv9OTx9fO9iVOrxYXpZcdmsQAScwv8F/DFwfig4&#13;&#10;2NFdyHjRKpjFy4RXFSTcWF+kKfMcFaRpBLLI5S1F8QsAAP//AwBQSwECLQAUAAYACAAAACEAtoM4&#13;&#10;kv4AAADhAQAAEwAAAAAAAAAAAAAAAAAAAAAAW0NvbnRlbnRfVHlwZXNdLnhtbFBLAQItABQABgAI&#13;&#10;AAAAIQA4/SH/1gAAAJQBAAALAAAAAAAAAAAAAAAAAC8BAABfcmVscy8ucmVsc1BLAQItABQABgAI&#13;&#10;AAAAIQBGtNTSvwIAAEwIAAAOAAAAAAAAAAAAAAAAAC4CAABkcnMvZTJvRG9jLnhtbFBLAQItABQA&#13;&#10;BgAIAAAAIQBepGOE4wAAAA0BAAAPAAAAAAAAAAAAAAAAABkFAABkcnMvZG93bnJldi54bWxQSwUG&#13;&#10;AAAAAAQABADzAAAAKQYAAAAA&#13;&#10;">
              <v:shapetype id="_x0000_t202" coordsize="21600,21600" o:spt="202" path="m,l,21600r21600,l21600,xe">
                <v:stroke joinstyle="miter"/>
                <v:path gradientshapeok="t" o:connecttype="rect"/>
              </v:shapetype>
              <v:shape id="Text Box 2" o:spid="_x0000_s1027" type="#_x0000_t202" style="position:absolute;top:2934;width:20198;height:3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0975BAA3" w14:textId="27A45649" w:rsidR="0023202C" w:rsidRDefault="0023202C">
                      <w:r>
                        <w:rPr>
                          <w:noProof/>
                          <w:lang w:val="en-US"/>
                        </w:rPr>
                        <w:drawing>
                          <wp:inline distT="0" distB="0" distL="0" distR="0" wp14:anchorId="668EE823" wp14:editId="5186D6D0">
                            <wp:extent cx="183007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830070" cy="266700"/>
                                    </a:xfrm>
                                    <a:prstGeom prst="rect">
                                      <a:avLst/>
                                    </a:prstGeom>
                                  </pic:spPr>
                                </pic:pic>
                              </a:graphicData>
                            </a:graphic>
                          </wp:inline>
                        </w:drawing>
                      </w:r>
                    </w:p>
                  </w:txbxContent>
                </v:textbox>
              </v:shape>
              <v:shape id="Text Box 4" o:spid="_x0000_s1028" type="#_x0000_t202" style="position:absolute;width:12624;height:3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5719504B" w14:textId="6A4EE045" w:rsidR="0023202C" w:rsidRDefault="0023202C">
                      <w:r>
                        <w:rPr>
                          <w:noProof/>
                          <w:lang w:val="en-US"/>
                        </w:rPr>
                        <w:drawing>
                          <wp:inline distT="0" distB="0" distL="0" distR="0" wp14:anchorId="6EFEB94A" wp14:editId="3D17403F">
                            <wp:extent cx="1046480" cy="2971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46480" cy="297180"/>
                                    </a:xfrm>
                                    <a:prstGeom prst="rect">
                                      <a:avLst/>
                                    </a:prstGeom>
                                  </pic:spPr>
                                </pic:pic>
                              </a:graphicData>
                            </a:graphic>
                          </wp:inline>
                        </w:drawing>
                      </w:r>
                    </w:p>
                  </w:txbxContent>
                </v:textbox>
              </v:shape>
            </v:group>
          </w:pict>
        </mc:Fallback>
      </mc:AlternateContent>
    </w:r>
    <w:r w:rsidR="00183A80" w:rsidRPr="006102A8">
      <w:rPr>
        <w:rFonts w:ascii="Times New Roman" w:hAnsi="Times New Roman" w:cs="Times New Roman"/>
        <w:b/>
        <w:bCs/>
        <w:sz w:val="28"/>
        <w:szCs w:val="28"/>
      </w:rPr>
      <w:t xml:space="preserve">Team 23 </w:t>
    </w:r>
    <w:r w:rsidR="00A62194" w:rsidRPr="006102A8">
      <w:rPr>
        <w:rFonts w:ascii="Times New Roman" w:hAnsi="Times New Roman" w:cs="Times New Roman"/>
        <w:b/>
        <w:bCs/>
        <w:sz w:val="28"/>
        <w:szCs w:val="28"/>
      </w:rPr>
      <w:t>–</w:t>
    </w:r>
    <w:r w:rsidR="00183A80" w:rsidRPr="006102A8">
      <w:rPr>
        <w:rFonts w:ascii="Times New Roman" w:hAnsi="Times New Roman" w:cs="Times New Roman"/>
        <w:b/>
        <w:bCs/>
        <w:sz w:val="28"/>
        <w:szCs w:val="28"/>
      </w:rPr>
      <w:t xml:space="preserve"> </w:t>
    </w:r>
    <w:r w:rsidR="00A62194" w:rsidRPr="006102A8">
      <w:rPr>
        <w:rFonts w:ascii="Times New Roman" w:hAnsi="Times New Roman" w:cs="Times New Roman"/>
        <w:b/>
        <w:bCs/>
        <w:sz w:val="28"/>
        <w:szCs w:val="28"/>
      </w:rPr>
      <w:t>Hack-a-thon Project:</w:t>
    </w:r>
  </w:p>
  <w:p w14:paraId="7AEA0FE0" w14:textId="084D06F2" w:rsidR="0023202C" w:rsidRPr="0023202C" w:rsidRDefault="00183A80" w:rsidP="006102A8">
    <w:pPr>
      <w:shd w:val="clear" w:color="auto" w:fill="FFFFFF"/>
      <w:spacing w:after="60" w:line="240" w:lineRule="auto"/>
      <w:ind w:left="2880" w:firstLine="720"/>
      <w:rPr>
        <w:rFonts w:ascii="Times New Roman" w:hAnsi="Times New Roman" w:cs="Times New Roman"/>
        <w:color w:val="1D1C1D"/>
        <w:sz w:val="28"/>
        <w:szCs w:val="28"/>
        <w:shd w:val="clear" w:color="auto" w:fill="F8F8F8"/>
      </w:rPr>
    </w:pPr>
    <w:r w:rsidRPr="0023202C">
      <w:rPr>
        <w:rFonts w:ascii="Times New Roman" w:hAnsi="Times New Roman" w:cs="Times New Roman"/>
        <w:color w:val="1D1C1D"/>
        <w:sz w:val="28"/>
        <w:szCs w:val="28"/>
        <w:shd w:val="clear" w:color="auto" w:fill="F8F8F8"/>
      </w:rPr>
      <w:t>Remote Health Monitoring Companion Bot</w:t>
    </w:r>
  </w:p>
  <w:p w14:paraId="350498DB" w14:textId="1B31E27D" w:rsidR="00183A80" w:rsidRPr="0023202C" w:rsidRDefault="00183A80" w:rsidP="00A62194">
    <w:pPr>
      <w:shd w:val="clear" w:color="auto" w:fill="FFFFFF"/>
      <w:spacing w:after="60" w:line="240" w:lineRule="auto"/>
      <w:ind w:left="720"/>
      <w:rPr>
        <w:rFonts w:ascii="Times New Roman" w:hAnsi="Times New Roman" w:cs="Times New Roman"/>
        <w:color w:val="1D1C1D"/>
        <w:sz w:val="28"/>
        <w:szCs w:val="28"/>
        <w:shd w:val="clear" w:color="auto" w:fill="F8F8F8"/>
      </w:rPr>
    </w:pPr>
    <w:r w:rsidRPr="0023202C">
      <w:rPr>
        <w:rFonts w:ascii="Times New Roman" w:hAnsi="Times New Roman" w:cs="Times New Roman"/>
        <w:color w:val="1D1C1D"/>
        <w:sz w:val="28"/>
        <w:szCs w:val="28"/>
        <w:shd w:val="clear" w:color="auto" w:fill="F8F8F8"/>
      </w:rPr>
      <w:t xml:space="preserve"> </w:t>
    </w:r>
    <w:r w:rsidR="0023202C" w:rsidRPr="0023202C">
      <w:rPr>
        <w:rFonts w:ascii="Times New Roman" w:hAnsi="Times New Roman" w:cs="Times New Roman"/>
        <w:color w:val="1D1C1D"/>
        <w:sz w:val="28"/>
        <w:szCs w:val="28"/>
        <w:shd w:val="clear" w:color="auto" w:fill="F8F8F8"/>
      </w:rPr>
      <w:tab/>
    </w:r>
    <w:r w:rsidR="0023202C" w:rsidRPr="0023202C">
      <w:rPr>
        <w:rFonts w:ascii="Times New Roman" w:hAnsi="Times New Roman" w:cs="Times New Roman"/>
        <w:color w:val="1D1C1D"/>
        <w:sz w:val="28"/>
        <w:szCs w:val="28"/>
        <w:shd w:val="clear" w:color="auto" w:fill="F8F8F8"/>
      </w:rPr>
      <w:tab/>
    </w:r>
    <w:r w:rsidR="0023202C" w:rsidRPr="0023202C">
      <w:rPr>
        <w:rFonts w:ascii="Times New Roman" w:hAnsi="Times New Roman" w:cs="Times New Roman"/>
        <w:color w:val="1D1C1D"/>
        <w:sz w:val="28"/>
        <w:szCs w:val="28"/>
        <w:shd w:val="clear" w:color="auto" w:fill="F8F8F8"/>
      </w:rPr>
      <w:tab/>
    </w:r>
    <w:r w:rsidR="006102A8">
      <w:rPr>
        <w:rFonts w:ascii="Times New Roman" w:hAnsi="Times New Roman" w:cs="Times New Roman"/>
        <w:color w:val="1D1C1D"/>
        <w:sz w:val="28"/>
        <w:szCs w:val="28"/>
        <w:shd w:val="clear" w:color="auto" w:fill="F8F8F8"/>
      </w:rPr>
      <w:tab/>
    </w:r>
    <w:r w:rsidRPr="0023202C">
      <w:rPr>
        <w:rFonts w:ascii="Times New Roman" w:hAnsi="Times New Roman" w:cs="Times New Roman"/>
        <w:color w:val="1D1C1D"/>
        <w:sz w:val="28"/>
        <w:szCs w:val="28"/>
        <w:shd w:val="clear" w:color="auto" w:fill="F8F8F8"/>
      </w:rPr>
      <w:t>for High</w:t>
    </w:r>
    <w:r w:rsidR="000A5D3B" w:rsidRPr="0023202C">
      <w:rPr>
        <w:rFonts w:ascii="Times New Roman" w:hAnsi="Times New Roman" w:cs="Times New Roman"/>
        <w:color w:val="1D1C1D"/>
        <w:sz w:val="28"/>
        <w:szCs w:val="28"/>
        <w:shd w:val="clear" w:color="auto" w:fill="F8F8F8"/>
      </w:rPr>
      <w:t>-</w:t>
    </w:r>
    <w:r w:rsidRPr="0023202C">
      <w:rPr>
        <w:rFonts w:ascii="Times New Roman" w:hAnsi="Times New Roman" w:cs="Times New Roman"/>
        <w:color w:val="1D1C1D"/>
        <w:sz w:val="28"/>
        <w:szCs w:val="28"/>
        <w:shd w:val="clear" w:color="auto" w:fill="F8F8F8"/>
      </w:rPr>
      <w:t>Risk COVID Patients (webapp)</w:t>
    </w:r>
  </w:p>
  <w:p w14:paraId="7CAA63AB" w14:textId="0C68E054" w:rsidR="00183A80" w:rsidRDefault="00183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36D9"/>
    <w:multiLevelType w:val="hybridMultilevel"/>
    <w:tmpl w:val="91A28DAE"/>
    <w:lvl w:ilvl="0" w:tplc="F0E2C7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A7702"/>
    <w:multiLevelType w:val="hybridMultilevel"/>
    <w:tmpl w:val="A254D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091AD8"/>
    <w:multiLevelType w:val="hybridMultilevel"/>
    <w:tmpl w:val="29F4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85892"/>
    <w:multiLevelType w:val="hybridMultilevel"/>
    <w:tmpl w:val="5D3EA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16220D"/>
    <w:multiLevelType w:val="hybridMultilevel"/>
    <w:tmpl w:val="14F08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F8E0A00"/>
    <w:multiLevelType w:val="hybridMultilevel"/>
    <w:tmpl w:val="C3C0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91AAF"/>
    <w:multiLevelType w:val="hybridMultilevel"/>
    <w:tmpl w:val="5C328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CC1288"/>
    <w:multiLevelType w:val="hybridMultilevel"/>
    <w:tmpl w:val="5720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37189"/>
    <w:multiLevelType w:val="hybridMultilevel"/>
    <w:tmpl w:val="6A6C0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A31324"/>
    <w:multiLevelType w:val="multilevel"/>
    <w:tmpl w:val="185025D0"/>
    <w:lvl w:ilvl="0">
      <w:start w:val="1"/>
      <w:numFmt w:val="decimal"/>
      <w:lvlText w:val="%1."/>
      <w:lvlJc w:val="left"/>
      <w:pPr>
        <w:tabs>
          <w:tab w:val="num" w:pos="660"/>
        </w:tabs>
        <w:ind w:left="66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10" w15:restartNumberingAfterBreak="0">
    <w:nsid w:val="47B66478"/>
    <w:multiLevelType w:val="hybridMultilevel"/>
    <w:tmpl w:val="614881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75E6F"/>
    <w:multiLevelType w:val="hybridMultilevel"/>
    <w:tmpl w:val="B2CE2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87840"/>
    <w:multiLevelType w:val="multilevel"/>
    <w:tmpl w:val="AC50E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271A3"/>
    <w:multiLevelType w:val="hybridMultilevel"/>
    <w:tmpl w:val="A0E04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517CA6"/>
    <w:multiLevelType w:val="hybridMultilevel"/>
    <w:tmpl w:val="746CD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9E57A9"/>
    <w:multiLevelType w:val="hybridMultilevel"/>
    <w:tmpl w:val="8BD88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2"/>
  </w:num>
  <w:num w:numId="4">
    <w:abstractNumId w:val="13"/>
  </w:num>
  <w:num w:numId="5">
    <w:abstractNumId w:val="14"/>
  </w:num>
  <w:num w:numId="6">
    <w:abstractNumId w:val="5"/>
  </w:num>
  <w:num w:numId="7">
    <w:abstractNumId w:val="7"/>
  </w:num>
  <w:num w:numId="8">
    <w:abstractNumId w:val="11"/>
  </w:num>
  <w:num w:numId="9">
    <w:abstractNumId w:val="10"/>
  </w:num>
  <w:num w:numId="10">
    <w:abstractNumId w:val="15"/>
  </w:num>
  <w:num w:numId="11">
    <w:abstractNumId w:val="2"/>
  </w:num>
  <w:num w:numId="12">
    <w:abstractNumId w:val="0"/>
  </w:num>
  <w:num w:numId="13">
    <w:abstractNumId w:val="4"/>
  </w:num>
  <w:num w:numId="14">
    <w:abstractNumId w:val="8"/>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545"/>
    <w:rsid w:val="0005052D"/>
    <w:rsid w:val="000A5D3B"/>
    <w:rsid w:val="000C3DF9"/>
    <w:rsid w:val="000C7623"/>
    <w:rsid w:val="000D0759"/>
    <w:rsid w:val="00183A80"/>
    <w:rsid w:val="0023202C"/>
    <w:rsid w:val="00267C7C"/>
    <w:rsid w:val="00345E3B"/>
    <w:rsid w:val="00365D46"/>
    <w:rsid w:val="003B5CD8"/>
    <w:rsid w:val="004669DB"/>
    <w:rsid w:val="004A681C"/>
    <w:rsid w:val="004B2ECB"/>
    <w:rsid w:val="005254AA"/>
    <w:rsid w:val="0057049E"/>
    <w:rsid w:val="005C0728"/>
    <w:rsid w:val="005F5109"/>
    <w:rsid w:val="006102A8"/>
    <w:rsid w:val="00636672"/>
    <w:rsid w:val="006519DF"/>
    <w:rsid w:val="006A7622"/>
    <w:rsid w:val="006E706D"/>
    <w:rsid w:val="00736DCF"/>
    <w:rsid w:val="007836C5"/>
    <w:rsid w:val="007B31CD"/>
    <w:rsid w:val="00806CA0"/>
    <w:rsid w:val="008309BE"/>
    <w:rsid w:val="00840E71"/>
    <w:rsid w:val="0086795D"/>
    <w:rsid w:val="008D2BAE"/>
    <w:rsid w:val="00922EA3"/>
    <w:rsid w:val="00924101"/>
    <w:rsid w:val="009C5DE3"/>
    <w:rsid w:val="00A27FC5"/>
    <w:rsid w:val="00A62194"/>
    <w:rsid w:val="00B02CEF"/>
    <w:rsid w:val="00B57144"/>
    <w:rsid w:val="00B836B0"/>
    <w:rsid w:val="00BE4A1B"/>
    <w:rsid w:val="00C52AB4"/>
    <w:rsid w:val="00C66C53"/>
    <w:rsid w:val="00CA6AEE"/>
    <w:rsid w:val="00D521D2"/>
    <w:rsid w:val="00D80545"/>
    <w:rsid w:val="00DA278F"/>
    <w:rsid w:val="00DC6693"/>
    <w:rsid w:val="00E0789A"/>
    <w:rsid w:val="00EA4CF8"/>
    <w:rsid w:val="00EE5FF8"/>
    <w:rsid w:val="00F07780"/>
    <w:rsid w:val="00F570F0"/>
    <w:rsid w:val="00F628A0"/>
    <w:rsid w:val="00FD7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83D34"/>
  <w15:chartTrackingRefBased/>
  <w15:docId w15:val="{DDA68DFA-39F0-480E-8E74-025EC343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06D"/>
    <w:pPr>
      <w:keepNext/>
      <w:keepLines/>
      <w:numPr>
        <w:numId w:val="3"/>
      </w:numPr>
      <w:spacing w:before="240" w:after="0"/>
      <w:outlineLvl w:val="0"/>
    </w:pPr>
    <w:rPr>
      <w:rFonts w:ascii="Times New Roman" w:eastAsiaTheme="majorEastAsia" w:hAnsi="Times New Roman" w:cs="Times New Roman"/>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545"/>
    <w:rPr>
      <w:color w:val="0000FF"/>
      <w:u w:val="single"/>
    </w:rPr>
  </w:style>
  <w:style w:type="character" w:customStyle="1" w:styleId="UnresolvedMention1">
    <w:name w:val="Unresolved Mention1"/>
    <w:basedOn w:val="DefaultParagraphFont"/>
    <w:uiPriority w:val="99"/>
    <w:semiHidden/>
    <w:unhideWhenUsed/>
    <w:rsid w:val="00D80545"/>
    <w:rPr>
      <w:color w:val="605E5C"/>
      <w:shd w:val="clear" w:color="auto" w:fill="E1DFDD"/>
    </w:rPr>
  </w:style>
  <w:style w:type="character" w:customStyle="1" w:styleId="c-timestamplabel">
    <w:name w:val="c-timestamp__label"/>
    <w:basedOn w:val="DefaultParagraphFont"/>
    <w:rsid w:val="00B836B0"/>
  </w:style>
  <w:style w:type="paragraph" w:styleId="Header">
    <w:name w:val="header"/>
    <w:basedOn w:val="Normal"/>
    <w:link w:val="HeaderChar"/>
    <w:uiPriority w:val="99"/>
    <w:unhideWhenUsed/>
    <w:rsid w:val="0018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A80"/>
  </w:style>
  <w:style w:type="paragraph" w:styleId="Footer">
    <w:name w:val="footer"/>
    <w:basedOn w:val="Normal"/>
    <w:link w:val="FooterChar"/>
    <w:uiPriority w:val="99"/>
    <w:unhideWhenUsed/>
    <w:rsid w:val="0018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A80"/>
  </w:style>
  <w:style w:type="paragraph" w:styleId="ListParagraph">
    <w:name w:val="List Paragraph"/>
    <w:basedOn w:val="Normal"/>
    <w:uiPriority w:val="34"/>
    <w:qFormat/>
    <w:rsid w:val="005C0728"/>
    <w:pPr>
      <w:ind w:left="720"/>
      <w:contextualSpacing/>
    </w:pPr>
  </w:style>
  <w:style w:type="character" w:customStyle="1" w:styleId="Heading1Char">
    <w:name w:val="Heading 1 Char"/>
    <w:basedOn w:val="DefaultParagraphFont"/>
    <w:link w:val="Heading1"/>
    <w:uiPriority w:val="9"/>
    <w:rsid w:val="006E706D"/>
    <w:rPr>
      <w:rFonts w:ascii="Times New Roman" w:eastAsiaTheme="majorEastAsia" w:hAnsi="Times New Roman" w:cs="Times New Roman"/>
      <w:b/>
      <w:bCs/>
      <w:color w:val="2F5496" w:themeColor="accent1" w:themeShade="BF"/>
      <w:sz w:val="24"/>
      <w:szCs w:val="24"/>
    </w:rPr>
  </w:style>
  <w:style w:type="paragraph" w:styleId="Caption">
    <w:name w:val="caption"/>
    <w:basedOn w:val="Normal"/>
    <w:next w:val="Normal"/>
    <w:uiPriority w:val="35"/>
    <w:unhideWhenUsed/>
    <w:qFormat/>
    <w:rsid w:val="006E706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25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4AA"/>
    <w:rPr>
      <w:sz w:val="20"/>
      <w:szCs w:val="20"/>
    </w:rPr>
  </w:style>
  <w:style w:type="character" w:styleId="FootnoteReference">
    <w:name w:val="footnote reference"/>
    <w:basedOn w:val="DefaultParagraphFont"/>
    <w:uiPriority w:val="99"/>
    <w:semiHidden/>
    <w:unhideWhenUsed/>
    <w:rsid w:val="005254AA"/>
    <w:rPr>
      <w:vertAlign w:val="superscript"/>
    </w:rPr>
  </w:style>
  <w:style w:type="table" w:styleId="TableGrid">
    <w:name w:val="Table Grid"/>
    <w:basedOn w:val="TableNormal"/>
    <w:uiPriority w:val="39"/>
    <w:rsid w:val="000D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7144"/>
    <w:rPr>
      <w:color w:val="605E5C"/>
      <w:shd w:val="clear" w:color="auto" w:fill="E1DFDD"/>
    </w:rPr>
  </w:style>
  <w:style w:type="character" w:styleId="FollowedHyperlink">
    <w:name w:val="FollowedHyperlink"/>
    <w:basedOn w:val="DefaultParagraphFont"/>
    <w:uiPriority w:val="99"/>
    <w:semiHidden/>
    <w:unhideWhenUsed/>
    <w:rsid w:val="00B57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96495">
      <w:bodyDiv w:val="1"/>
      <w:marLeft w:val="0"/>
      <w:marRight w:val="0"/>
      <w:marTop w:val="0"/>
      <w:marBottom w:val="0"/>
      <w:divBdr>
        <w:top w:val="none" w:sz="0" w:space="0" w:color="auto"/>
        <w:left w:val="none" w:sz="0" w:space="0" w:color="auto"/>
        <w:bottom w:val="none" w:sz="0" w:space="0" w:color="auto"/>
        <w:right w:val="none" w:sz="0" w:space="0" w:color="auto"/>
      </w:divBdr>
    </w:div>
    <w:div w:id="2016151083">
      <w:bodyDiv w:val="1"/>
      <w:marLeft w:val="0"/>
      <w:marRight w:val="0"/>
      <w:marTop w:val="0"/>
      <w:marBottom w:val="0"/>
      <w:divBdr>
        <w:top w:val="none" w:sz="0" w:space="0" w:color="auto"/>
        <w:left w:val="none" w:sz="0" w:space="0" w:color="auto"/>
        <w:bottom w:val="none" w:sz="0" w:space="0" w:color="auto"/>
        <w:right w:val="none" w:sz="0" w:space="0" w:color="auto"/>
      </w:divBdr>
      <w:divsChild>
        <w:div w:id="1276208459">
          <w:marLeft w:val="0"/>
          <w:marRight w:val="0"/>
          <w:marTop w:val="0"/>
          <w:marBottom w:val="0"/>
          <w:divBdr>
            <w:top w:val="none" w:sz="0" w:space="0" w:color="auto"/>
            <w:left w:val="none" w:sz="0" w:space="0" w:color="auto"/>
            <w:bottom w:val="none" w:sz="0" w:space="0" w:color="auto"/>
            <w:right w:val="none" w:sz="0" w:space="0" w:color="auto"/>
          </w:divBdr>
          <w:divsChild>
            <w:div w:id="618879067">
              <w:marLeft w:val="0"/>
              <w:marRight w:val="0"/>
              <w:marTop w:val="0"/>
              <w:marBottom w:val="0"/>
              <w:divBdr>
                <w:top w:val="none" w:sz="0" w:space="0" w:color="auto"/>
                <w:left w:val="none" w:sz="0" w:space="0" w:color="auto"/>
                <w:bottom w:val="none" w:sz="0" w:space="0" w:color="auto"/>
                <w:right w:val="none" w:sz="0" w:space="0" w:color="auto"/>
              </w:divBdr>
              <w:divsChild>
                <w:div w:id="1068113639">
                  <w:marLeft w:val="0"/>
                  <w:marRight w:val="0"/>
                  <w:marTop w:val="0"/>
                  <w:marBottom w:val="0"/>
                  <w:divBdr>
                    <w:top w:val="none" w:sz="0" w:space="0" w:color="auto"/>
                    <w:left w:val="none" w:sz="0" w:space="0" w:color="auto"/>
                    <w:bottom w:val="none" w:sz="0" w:space="0" w:color="auto"/>
                    <w:right w:val="none" w:sz="0" w:space="0" w:color="auto"/>
                  </w:divBdr>
                  <w:divsChild>
                    <w:div w:id="2103335524">
                      <w:marLeft w:val="0"/>
                      <w:marRight w:val="0"/>
                      <w:marTop w:val="0"/>
                      <w:marBottom w:val="0"/>
                      <w:divBdr>
                        <w:top w:val="none" w:sz="0" w:space="0" w:color="auto"/>
                        <w:left w:val="none" w:sz="0" w:space="0" w:color="auto"/>
                        <w:bottom w:val="none" w:sz="0" w:space="0" w:color="auto"/>
                        <w:right w:val="none" w:sz="0" w:space="0" w:color="auto"/>
                      </w:divBdr>
                      <w:divsChild>
                        <w:div w:id="1854831758">
                          <w:marLeft w:val="0"/>
                          <w:marRight w:val="0"/>
                          <w:marTop w:val="0"/>
                          <w:marBottom w:val="0"/>
                          <w:divBdr>
                            <w:top w:val="none" w:sz="0" w:space="0" w:color="auto"/>
                            <w:left w:val="none" w:sz="0" w:space="0" w:color="auto"/>
                            <w:bottom w:val="none" w:sz="0" w:space="0" w:color="auto"/>
                            <w:right w:val="none" w:sz="0" w:space="0" w:color="auto"/>
                          </w:divBdr>
                          <w:divsChild>
                            <w:div w:id="877427166">
                              <w:marLeft w:val="-240"/>
                              <w:marRight w:val="-120"/>
                              <w:marTop w:val="0"/>
                              <w:marBottom w:val="0"/>
                              <w:divBdr>
                                <w:top w:val="none" w:sz="0" w:space="0" w:color="auto"/>
                                <w:left w:val="none" w:sz="0" w:space="0" w:color="auto"/>
                                <w:bottom w:val="none" w:sz="0" w:space="0" w:color="auto"/>
                                <w:right w:val="none" w:sz="0" w:space="0" w:color="auto"/>
                              </w:divBdr>
                              <w:divsChild>
                                <w:div w:id="1740519149">
                                  <w:marLeft w:val="0"/>
                                  <w:marRight w:val="0"/>
                                  <w:marTop w:val="0"/>
                                  <w:marBottom w:val="60"/>
                                  <w:divBdr>
                                    <w:top w:val="none" w:sz="0" w:space="0" w:color="auto"/>
                                    <w:left w:val="none" w:sz="0" w:space="0" w:color="auto"/>
                                    <w:bottom w:val="none" w:sz="0" w:space="0" w:color="auto"/>
                                    <w:right w:val="none" w:sz="0" w:space="0" w:color="auto"/>
                                  </w:divBdr>
                                  <w:divsChild>
                                    <w:div w:id="882714569">
                                      <w:marLeft w:val="0"/>
                                      <w:marRight w:val="0"/>
                                      <w:marTop w:val="0"/>
                                      <w:marBottom w:val="0"/>
                                      <w:divBdr>
                                        <w:top w:val="none" w:sz="0" w:space="0" w:color="auto"/>
                                        <w:left w:val="none" w:sz="0" w:space="0" w:color="auto"/>
                                        <w:bottom w:val="none" w:sz="0" w:space="0" w:color="auto"/>
                                        <w:right w:val="none" w:sz="0" w:space="0" w:color="auto"/>
                                      </w:divBdr>
                                      <w:divsChild>
                                        <w:div w:id="160777506">
                                          <w:marLeft w:val="0"/>
                                          <w:marRight w:val="0"/>
                                          <w:marTop w:val="0"/>
                                          <w:marBottom w:val="0"/>
                                          <w:divBdr>
                                            <w:top w:val="none" w:sz="0" w:space="0" w:color="auto"/>
                                            <w:left w:val="none" w:sz="0" w:space="0" w:color="auto"/>
                                            <w:bottom w:val="none" w:sz="0" w:space="0" w:color="auto"/>
                                            <w:right w:val="none" w:sz="0" w:space="0" w:color="auto"/>
                                          </w:divBdr>
                                          <w:divsChild>
                                            <w:div w:id="2146195599">
                                              <w:marLeft w:val="0"/>
                                              <w:marRight w:val="0"/>
                                              <w:marTop w:val="0"/>
                                              <w:marBottom w:val="0"/>
                                              <w:divBdr>
                                                <w:top w:val="none" w:sz="0" w:space="0" w:color="auto"/>
                                                <w:left w:val="none" w:sz="0" w:space="0" w:color="auto"/>
                                                <w:bottom w:val="none" w:sz="0" w:space="0" w:color="auto"/>
                                                <w:right w:val="none" w:sz="0" w:space="0" w:color="auto"/>
                                              </w:divBdr>
                                              <w:divsChild>
                                                <w:div w:id="495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119671">
          <w:marLeft w:val="0"/>
          <w:marRight w:val="0"/>
          <w:marTop w:val="0"/>
          <w:marBottom w:val="0"/>
          <w:divBdr>
            <w:top w:val="none" w:sz="0" w:space="0" w:color="auto"/>
            <w:left w:val="none" w:sz="0" w:space="0" w:color="auto"/>
            <w:bottom w:val="none" w:sz="0" w:space="0" w:color="auto"/>
            <w:right w:val="none" w:sz="0" w:space="0" w:color="auto"/>
          </w:divBdr>
          <w:divsChild>
            <w:div w:id="353193407">
              <w:marLeft w:val="0"/>
              <w:marRight w:val="0"/>
              <w:marTop w:val="0"/>
              <w:marBottom w:val="0"/>
              <w:divBdr>
                <w:top w:val="none" w:sz="0" w:space="0" w:color="auto"/>
                <w:left w:val="none" w:sz="0" w:space="0" w:color="auto"/>
                <w:bottom w:val="none" w:sz="0" w:space="0" w:color="auto"/>
                <w:right w:val="none" w:sz="0" w:space="0" w:color="auto"/>
              </w:divBdr>
              <w:divsChild>
                <w:div w:id="498080620">
                  <w:marLeft w:val="0"/>
                  <w:marRight w:val="0"/>
                  <w:marTop w:val="0"/>
                  <w:marBottom w:val="0"/>
                  <w:divBdr>
                    <w:top w:val="none" w:sz="0" w:space="0" w:color="auto"/>
                    <w:left w:val="none" w:sz="0" w:space="0" w:color="auto"/>
                    <w:bottom w:val="none" w:sz="0" w:space="0" w:color="auto"/>
                    <w:right w:val="none" w:sz="0" w:space="0" w:color="auto"/>
                  </w:divBdr>
                  <w:divsChild>
                    <w:div w:id="1659384606">
                      <w:marLeft w:val="0"/>
                      <w:marRight w:val="0"/>
                      <w:marTop w:val="0"/>
                      <w:marBottom w:val="0"/>
                      <w:divBdr>
                        <w:top w:val="none" w:sz="0" w:space="0" w:color="auto"/>
                        <w:left w:val="none" w:sz="0" w:space="0" w:color="auto"/>
                        <w:bottom w:val="none" w:sz="0" w:space="0" w:color="auto"/>
                        <w:right w:val="none" w:sz="0" w:space="0" w:color="auto"/>
                      </w:divBdr>
                      <w:divsChild>
                        <w:div w:id="2104718563">
                          <w:marLeft w:val="0"/>
                          <w:marRight w:val="0"/>
                          <w:marTop w:val="0"/>
                          <w:marBottom w:val="0"/>
                          <w:divBdr>
                            <w:top w:val="none" w:sz="0" w:space="0" w:color="auto"/>
                            <w:left w:val="none" w:sz="0" w:space="0" w:color="auto"/>
                            <w:bottom w:val="none" w:sz="0" w:space="0" w:color="auto"/>
                            <w:right w:val="none" w:sz="0" w:space="0" w:color="auto"/>
                          </w:divBdr>
                          <w:divsChild>
                            <w:div w:id="2119713505">
                              <w:marLeft w:val="0"/>
                              <w:marRight w:val="120"/>
                              <w:marTop w:val="0"/>
                              <w:marBottom w:val="0"/>
                              <w:divBdr>
                                <w:top w:val="none" w:sz="0" w:space="0" w:color="auto"/>
                                <w:left w:val="none" w:sz="0" w:space="0" w:color="auto"/>
                                <w:bottom w:val="none" w:sz="0" w:space="0" w:color="auto"/>
                                <w:right w:val="none" w:sz="0" w:space="0" w:color="auto"/>
                              </w:divBdr>
                              <w:divsChild>
                                <w:div w:id="484443783">
                                  <w:marLeft w:val="-300"/>
                                  <w:marRight w:val="0"/>
                                  <w:marTop w:val="0"/>
                                  <w:marBottom w:val="0"/>
                                  <w:divBdr>
                                    <w:top w:val="none" w:sz="0" w:space="0" w:color="auto"/>
                                    <w:left w:val="none" w:sz="0" w:space="0" w:color="auto"/>
                                    <w:bottom w:val="none" w:sz="0" w:space="0" w:color="auto"/>
                                    <w:right w:val="none" w:sz="0" w:space="0" w:color="auto"/>
                                  </w:divBdr>
                                </w:div>
                              </w:divsChild>
                            </w:div>
                            <w:div w:id="1547598446">
                              <w:marLeft w:val="-240"/>
                              <w:marRight w:val="-120"/>
                              <w:marTop w:val="0"/>
                              <w:marBottom w:val="0"/>
                              <w:divBdr>
                                <w:top w:val="none" w:sz="0" w:space="0" w:color="auto"/>
                                <w:left w:val="none" w:sz="0" w:space="0" w:color="auto"/>
                                <w:bottom w:val="none" w:sz="0" w:space="0" w:color="auto"/>
                                <w:right w:val="none" w:sz="0" w:space="0" w:color="auto"/>
                              </w:divBdr>
                              <w:divsChild>
                                <w:div w:id="423843685">
                                  <w:marLeft w:val="0"/>
                                  <w:marRight w:val="0"/>
                                  <w:marTop w:val="0"/>
                                  <w:marBottom w:val="60"/>
                                  <w:divBdr>
                                    <w:top w:val="none" w:sz="0" w:space="0" w:color="auto"/>
                                    <w:left w:val="none" w:sz="0" w:space="0" w:color="auto"/>
                                    <w:bottom w:val="none" w:sz="0" w:space="0" w:color="auto"/>
                                    <w:right w:val="none" w:sz="0" w:space="0" w:color="auto"/>
                                  </w:divBdr>
                                  <w:divsChild>
                                    <w:div w:id="561452524">
                                      <w:marLeft w:val="0"/>
                                      <w:marRight w:val="0"/>
                                      <w:marTop w:val="0"/>
                                      <w:marBottom w:val="0"/>
                                      <w:divBdr>
                                        <w:top w:val="none" w:sz="0" w:space="0" w:color="auto"/>
                                        <w:left w:val="none" w:sz="0" w:space="0" w:color="auto"/>
                                        <w:bottom w:val="none" w:sz="0" w:space="0" w:color="auto"/>
                                        <w:right w:val="none" w:sz="0" w:space="0" w:color="auto"/>
                                      </w:divBdr>
                                      <w:divsChild>
                                        <w:div w:id="873618379">
                                          <w:marLeft w:val="0"/>
                                          <w:marRight w:val="0"/>
                                          <w:marTop w:val="0"/>
                                          <w:marBottom w:val="0"/>
                                          <w:divBdr>
                                            <w:top w:val="none" w:sz="0" w:space="0" w:color="auto"/>
                                            <w:left w:val="none" w:sz="0" w:space="0" w:color="auto"/>
                                            <w:bottom w:val="none" w:sz="0" w:space="0" w:color="auto"/>
                                            <w:right w:val="none" w:sz="0" w:space="0" w:color="auto"/>
                                          </w:divBdr>
                                          <w:divsChild>
                                            <w:div w:id="1491603775">
                                              <w:marLeft w:val="0"/>
                                              <w:marRight w:val="0"/>
                                              <w:marTop w:val="0"/>
                                              <w:marBottom w:val="0"/>
                                              <w:divBdr>
                                                <w:top w:val="none" w:sz="0" w:space="0" w:color="auto"/>
                                                <w:left w:val="none" w:sz="0" w:space="0" w:color="auto"/>
                                                <w:bottom w:val="none" w:sz="0" w:space="0" w:color="auto"/>
                                                <w:right w:val="none" w:sz="0" w:space="0" w:color="auto"/>
                                              </w:divBdr>
                                              <w:divsChild>
                                                <w:div w:id="11497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otframework-solutions" TargetMode="External"/><Relationship Id="rId13" Type="http://schemas.openxmlformats.org/officeDocument/2006/relationships/hyperlink" Target="https://nationalhealthcouncil.org/wp-content/uploads/2019/12/AboutChronicDisease.pdf" TargetMode="External"/><Relationship Id="rId18" Type="http://schemas.openxmlformats.org/officeDocument/2006/relationships/hyperlink" Target="https://www.healthcareitnews.com/news/guide-connected-health-device-and-remote-patient-monitoring-vendors" TargetMode="External"/><Relationship Id="rId3" Type="http://schemas.openxmlformats.org/officeDocument/2006/relationships/styles" Target="styles.xml"/><Relationship Id="rId21" Type="http://schemas.openxmlformats.org/officeDocument/2006/relationships/hyperlink" Target="https://smarthealthit.org/smart-markers-a-framework-for-patient-generated-data/" TargetMode="External"/><Relationship Id="rId7" Type="http://schemas.openxmlformats.org/officeDocument/2006/relationships/endnotes" Target="endnotes.xml"/><Relationship Id="rId12" Type="http://schemas.openxmlformats.org/officeDocument/2006/relationships/hyperlink" Target="https://www.advisory.com/-/media/Advisory-com/COVID-19/Covid19-Chronic-Disease-resource.pdf" TargetMode="External"/><Relationship Id="rId17" Type="http://schemas.openxmlformats.org/officeDocument/2006/relationships/hyperlink" Target="https://www.beckershospitalreview.com/healthcare-information-technology/5-top-reasons-why-remote-patient-monitoring-is-destined-to-take-off.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lack-redir.net/link?url=http%3A%2F%2Fwww.ihi.org%2FEngage%2FInitiatives%2FTripleAim%2FPages%2Fdefault.aspx" TargetMode="External"/><Relationship Id="rId20" Type="http://schemas.openxmlformats.org/officeDocument/2006/relationships/hyperlink" Target="https://www.bcbs.com/the-health-of-america/health-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visory.com/daily-briefing/resources/primers/5-ways-to-adapt-chronic-disease-management-during-covid-1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c.gov/coronavirus/2019-ncov/need-extra-precautions/people-at-higher-risk.html" TargetMode="External"/><Relationship Id="rId23" Type="http://schemas.openxmlformats.org/officeDocument/2006/relationships/footer" Target="footer1.xml"/><Relationship Id="rId10" Type="http://schemas.openxmlformats.org/officeDocument/2006/relationships/hyperlink" Target="https://github.com/Microsoft/fhir-server-samples" TargetMode="External"/><Relationship Id="rId19" Type="http://schemas.openxmlformats.org/officeDocument/2006/relationships/hyperlink" Target="https://www.ohdsi.org/data-standardization/the-common-data-model/" TargetMode="External"/><Relationship Id="rId4" Type="http://schemas.openxmlformats.org/officeDocument/2006/relationships/settings" Target="settings.xml"/><Relationship Id="rId9" Type="http://schemas.openxmlformats.org/officeDocument/2006/relationships/hyperlink" Target="https://github.com/omoponfhir/omoponfhir-main" TargetMode="External"/><Relationship Id="rId14" Type="http://schemas.openxmlformats.org/officeDocument/2006/relationships/hyperlink" Target="https://www.healio.com/news/rheumatology/20200430/cdc-offers-guidance-to-patients-with-chronic-disease-living-with-uncertainty-during-covid19"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B22A-EFCE-4A88-AFE6-002BBA5E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cdthomps</dc:creator>
  <cp:keywords/>
  <dc:description/>
  <cp:lastModifiedBy>Pope, Tia M</cp:lastModifiedBy>
  <cp:revision>2</cp:revision>
  <dcterms:created xsi:type="dcterms:W3CDTF">2020-06-16T23:54:00Z</dcterms:created>
  <dcterms:modified xsi:type="dcterms:W3CDTF">2020-06-16T23:54:00Z</dcterms:modified>
</cp:coreProperties>
</file>