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Pointers for bidders — Apex Manufacturing (synthetic fixture)</w:t>
      </w:r>
    </w:p>
    <w:p>
      <w:pPr>
        <w:pStyle w:val="Heading2"/>
      </w:pPr>
      <w:r>
        <w:t xml:space="preserve">Context</w:t>
      </w:r>
    </w:p>
    <w:p>
      <w:r>
        <w:t xml:space="preserve">The Board has approved the demerger of the components business into Apex Components Pvt Ltd, effective from the start of the next financial year. Around 2,100 employees, 140 positions and two plants move to the new entity. </w:t>
      </w:r>
      <w:r>
        <w:rPr>
          <w:b/>
          <w:bCs/>
        </w:rPr>
        <w:t xml:space="preserve">Payroll for the new entity must run separately from day one.</w:t>
      </w:r>
    </w:p>
    <w:p>
      <w:pPr>
        <w:pStyle w:val="Heading2"/>
      </w:pPr>
      <w:r>
        <w:t xml:space="preserve">What we care about</w:t>
      </w:r>
    </w:p>
    <w:p>
      <w:r>
        <w:t xml:space="preserve">A single employee master with a clean entity move, not two systems.</w:t>
      </w:r>
    </w:p>
    <w:p>
      <w:r>
        <w:t xml:space="preserve">Unionised workmen at both plants have plant-specific overtime and allowance rules.</w:t>
      </w:r>
    </w:p>
    <w:p>
      <w:r>
        <w:t xml:space="preserve">Finance runs Hyperion; bonus provisioning must reconcile with it.</w:t>
      </w:r>
    </w:p>
    <w:p>
      <w:r>
        <w:t xml:space="preserve">Adoption is the risk: the last system was never fully used by managers.</w:t>
      </w:r>
    </w:p>
    <w:p>
      <w:pPr>
        <w:pStyle w:val="Heading2"/>
      </w:pPr>
      <w:r>
        <w:t xml:space="preserve">Timeline</w:t>
      </w:r>
    </w:p>
    <w:p>
      <w:r>
        <w:t xml:space="preserve">Contract by December 2026; go-live for core HR and payroll before the demerger 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RFP Studio fixtures</dc:creator>
  <cp:lastModifiedBy>Un-named</cp:lastModifiedBy>
  <cp:revision>1</cp:revision>
  <dcterms:created xsi:type="dcterms:W3CDTF">2026-09-15T12:17:35.521Z</dcterms:created>
  <dcterms:modified xsi:type="dcterms:W3CDTF">2026-09-15T12:17:35.521Z</dcterms:modified>
</cp:coreProperties>
</file>

<file path=docProps/custom.xml><?xml version="1.0" encoding="utf-8"?>
<Properties xmlns="http://schemas.openxmlformats.org/officeDocument/2006/custom-properties" xmlns:vt="http://schemas.openxmlformats.org/officeDocument/2006/docPropsVTypes"/>
</file>