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Ayush Garg,</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60000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60000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Ayush Garg</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60000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