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Nikita Tiwari,</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50000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50000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Nikita Tiwari</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50000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