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Ram Singh,</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 Consultant</w:t>
      </w:r>
      <w:r>
        <w:rPr/>
        <w:t xml:space="preserve"> </w:t>
      </w:r>
      <w:r>
        <w:rPr>
          <w:b w:val="false"/>
        </w:rPr>
        <w:t xml:space="preserve"> </w:t>
      </w:r>
    </w:p>
    <w:p>
      <w:pPr>
        <w:pStyle w:val="Heading1"/>
        <w:rPr/>
      </w:pPr>
      <w:r>
        <w:rPr/>
        <w:t>Department</w:t>
      </w:r>
      <w:r>
        <w:rPr>
          <w:b w:val="false"/>
        </w:rPr>
        <w:t xml:space="preserve">: AXIS BANK</w:t>
      </w:r>
    </w:p>
    <w:p>
      <w:pPr>
        <w:pStyle w:val="LOnormal"/>
        <w:spacing w:lineRule="auto" w:line="240" w:before="0" w:after="331"/>
        <w:rPr/>
      </w:pPr>
      <w:r>
        <w:rPr>
          <w:b/>
        </w:rPr>
        <w:t xml:space="preserve">Stipend:</w:t>
      </w:r>
      <w:r>
        <w:rPr/>
        <w:t xml:space="preserve"> Rs. 80000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80000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Ram Singh</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Consultant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80000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