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9A545" w14:textId="490F905F" w:rsidR="00FA7B54" w:rsidRDefault="008C65F9" w:rsidP="00FA7B5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CYB220 – HW </w:t>
      </w:r>
      <w:r w:rsidR="006B0782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- </w:t>
      </w:r>
      <w:r w:rsidR="00FA7B54" w:rsidRPr="002D4E79">
        <w:rPr>
          <w:b/>
          <w:bCs/>
          <w:sz w:val="32"/>
          <w:szCs w:val="32"/>
        </w:rPr>
        <w:t>Function Audit Log</w:t>
      </w:r>
    </w:p>
    <w:p w14:paraId="684FD171" w14:textId="0F51AD77" w:rsidR="00314700" w:rsidRDefault="00314700" w:rsidP="00660AB2">
      <w:pPr>
        <w:pStyle w:val="NoSpacing"/>
      </w:pPr>
      <w:r>
        <w:t xml:space="preserve">Due: Friday </w:t>
      </w:r>
      <w:r w:rsidR="00A72A57">
        <w:t>Nov 8th</w:t>
      </w:r>
      <w:r w:rsidR="00707C3E">
        <w:t>, 202</w:t>
      </w:r>
      <w:r w:rsidR="00F20C28">
        <w:t>4</w:t>
      </w:r>
      <w:r w:rsidR="00707C3E">
        <w:t>, 11:59 pm</w:t>
      </w:r>
    </w:p>
    <w:p w14:paraId="476519B7" w14:textId="18EAC11B" w:rsidR="00707C3E" w:rsidRDefault="00707C3E" w:rsidP="00660AB2">
      <w:pPr>
        <w:pStyle w:val="NoSpacing"/>
      </w:pPr>
      <w:r>
        <w:t xml:space="preserve">Turn in: this </w:t>
      </w:r>
      <w:r w:rsidR="00D25D34">
        <w:t>report.</w:t>
      </w:r>
    </w:p>
    <w:p w14:paraId="79228289" w14:textId="3C1C9EA0" w:rsidR="00722CA6" w:rsidRDefault="00722CA6" w:rsidP="00660AB2">
      <w:pPr>
        <w:pStyle w:val="NoSpacing"/>
      </w:pPr>
      <w:r>
        <w:t xml:space="preserve">Points: </w:t>
      </w:r>
      <w:r w:rsidR="00343F88">
        <w:t>40</w:t>
      </w:r>
      <w:r>
        <w:t>pts</w:t>
      </w:r>
    </w:p>
    <w:p w14:paraId="6DE11ED7" w14:textId="77777777" w:rsidR="00707C3E" w:rsidRDefault="00707C3E" w:rsidP="00660AB2">
      <w:pPr>
        <w:pStyle w:val="NoSpacing"/>
      </w:pPr>
    </w:p>
    <w:p w14:paraId="62EEF585" w14:textId="523F7A9E" w:rsidR="00881781" w:rsidRPr="00660AB2" w:rsidRDefault="00881781" w:rsidP="00660AB2">
      <w:pPr>
        <w:pStyle w:val="NoSpacing"/>
      </w:pPr>
      <w:r w:rsidRPr="00660AB2">
        <w:t>Homework Requirement:</w:t>
      </w:r>
    </w:p>
    <w:p w14:paraId="044DE9D4" w14:textId="77777777" w:rsidR="00881781" w:rsidRPr="00660AB2" w:rsidRDefault="00881781" w:rsidP="00660AB2">
      <w:pPr>
        <w:pStyle w:val="NoSpacing"/>
      </w:pPr>
      <w:r w:rsidRPr="00660AB2">
        <w:tab/>
        <w:t xml:space="preserve">In this homework, you will practice logging three functions. </w:t>
      </w:r>
    </w:p>
    <w:p w14:paraId="3C101CD1" w14:textId="77777777" w:rsidR="00881781" w:rsidRPr="00A72A57" w:rsidRDefault="00881781" w:rsidP="00660AB2">
      <w:pPr>
        <w:pStyle w:val="NoSpacing"/>
        <w:rPr>
          <w:rFonts w:ascii="Courier New" w:hAnsi="Courier New" w:cs="Courier New"/>
          <w:b/>
          <w:bCs/>
        </w:rPr>
      </w:pPr>
      <w:proofErr w:type="spellStart"/>
      <w:r w:rsidRPr="00A72A57">
        <w:rPr>
          <w:rFonts w:ascii="Courier New" w:hAnsi="Courier New" w:cs="Courier New"/>
          <w:b/>
          <w:bCs/>
        </w:rPr>
        <w:t>find_node_by_</w:t>
      </w:r>
      <w:proofErr w:type="gramStart"/>
      <w:r w:rsidRPr="00A72A57">
        <w:rPr>
          <w:rFonts w:ascii="Courier New" w:hAnsi="Courier New" w:cs="Courier New"/>
          <w:b/>
          <w:bCs/>
        </w:rPr>
        <w:t>key</w:t>
      </w:r>
      <w:proofErr w:type="spellEnd"/>
      <w:r w:rsidRPr="00A72A57">
        <w:rPr>
          <w:rFonts w:ascii="Courier New" w:hAnsi="Courier New" w:cs="Courier New"/>
          <w:b/>
          <w:bCs/>
        </w:rPr>
        <w:t>(</w:t>
      </w:r>
      <w:proofErr w:type="gramEnd"/>
      <w:r w:rsidRPr="00A72A57">
        <w:rPr>
          <w:rFonts w:ascii="Courier New" w:hAnsi="Courier New" w:cs="Courier New"/>
          <w:b/>
          <w:bCs/>
        </w:rPr>
        <w:t>)</w:t>
      </w:r>
    </w:p>
    <w:p w14:paraId="512E5D9C" w14:textId="77777777" w:rsidR="00881781" w:rsidRPr="00A72A57" w:rsidRDefault="00881781" w:rsidP="00660AB2">
      <w:pPr>
        <w:pStyle w:val="NoSpacing"/>
        <w:rPr>
          <w:rFonts w:ascii="Courier New" w:hAnsi="Courier New" w:cs="Courier New"/>
          <w:b/>
          <w:bCs/>
        </w:rPr>
      </w:pPr>
      <w:proofErr w:type="spellStart"/>
      <w:r w:rsidRPr="00A72A57">
        <w:rPr>
          <w:rFonts w:ascii="Courier New" w:hAnsi="Courier New" w:cs="Courier New"/>
          <w:b/>
          <w:bCs/>
        </w:rPr>
        <w:t>parse_</w:t>
      </w:r>
      <w:proofErr w:type="gramStart"/>
      <w:r w:rsidRPr="00A72A57">
        <w:rPr>
          <w:rFonts w:ascii="Courier New" w:hAnsi="Courier New" w:cs="Courier New"/>
          <w:b/>
          <w:bCs/>
        </w:rPr>
        <w:t>command</w:t>
      </w:r>
      <w:proofErr w:type="spellEnd"/>
      <w:r w:rsidRPr="00A72A57">
        <w:rPr>
          <w:rFonts w:ascii="Courier New" w:hAnsi="Courier New" w:cs="Courier New"/>
          <w:b/>
          <w:bCs/>
        </w:rPr>
        <w:t>(</w:t>
      </w:r>
      <w:proofErr w:type="gramEnd"/>
      <w:r w:rsidRPr="00A72A57">
        <w:rPr>
          <w:rFonts w:ascii="Courier New" w:hAnsi="Courier New" w:cs="Courier New"/>
          <w:b/>
          <w:bCs/>
        </w:rPr>
        <w:t>)</w:t>
      </w:r>
    </w:p>
    <w:p w14:paraId="7ACA01C9" w14:textId="77777777" w:rsidR="00881781" w:rsidRPr="00A72A57" w:rsidRDefault="00881781" w:rsidP="00660AB2">
      <w:pPr>
        <w:pStyle w:val="NoSpacing"/>
        <w:rPr>
          <w:rFonts w:ascii="Courier New" w:hAnsi="Courier New" w:cs="Courier New"/>
          <w:b/>
          <w:bCs/>
        </w:rPr>
      </w:pPr>
      <w:proofErr w:type="spellStart"/>
      <w:r w:rsidRPr="00A72A57">
        <w:rPr>
          <w:rFonts w:ascii="Courier New" w:hAnsi="Courier New" w:cs="Courier New"/>
          <w:b/>
          <w:bCs/>
        </w:rPr>
        <w:t>count_bst_</w:t>
      </w:r>
      <w:proofErr w:type="gramStart"/>
      <w:r w:rsidRPr="00A72A57">
        <w:rPr>
          <w:rFonts w:ascii="Courier New" w:hAnsi="Courier New" w:cs="Courier New"/>
          <w:b/>
          <w:bCs/>
        </w:rPr>
        <w:t>stats</w:t>
      </w:r>
      <w:proofErr w:type="spellEnd"/>
      <w:r w:rsidRPr="00A72A57">
        <w:rPr>
          <w:rFonts w:ascii="Courier New" w:hAnsi="Courier New" w:cs="Courier New"/>
          <w:b/>
          <w:bCs/>
        </w:rPr>
        <w:t>(</w:t>
      </w:r>
      <w:proofErr w:type="gramEnd"/>
      <w:r w:rsidRPr="00A72A57">
        <w:rPr>
          <w:rFonts w:ascii="Courier New" w:hAnsi="Courier New" w:cs="Courier New"/>
          <w:b/>
          <w:bCs/>
        </w:rPr>
        <w:t>)</w:t>
      </w:r>
    </w:p>
    <w:p w14:paraId="32B36D3D" w14:textId="4B6D8F8F" w:rsidR="00881781" w:rsidRDefault="00881781" w:rsidP="00660AB2">
      <w:pPr>
        <w:pStyle w:val="NoSpacing"/>
      </w:pPr>
      <w:r w:rsidRPr="00660AB2">
        <w:t>You need to finish a function audit log for each of the functions. Overall</w:t>
      </w:r>
      <w:r w:rsidR="00A72A57">
        <w:t>,</w:t>
      </w:r>
      <w:r w:rsidRPr="00660AB2">
        <w:t xml:space="preserve"> you should turn in </w:t>
      </w:r>
      <w:r w:rsidRPr="0016757D">
        <w:rPr>
          <w:b/>
          <w:bCs/>
        </w:rPr>
        <w:t>3</w:t>
      </w:r>
      <w:r w:rsidRPr="00660AB2">
        <w:t xml:space="preserve"> function audit logs.</w:t>
      </w:r>
    </w:p>
    <w:p w14:paraId="4FE0853A" w14:textId="77777777" w:rsidR="00405DF6" w:rsidRDefault="00405DF6" w:rsidP="00660AB2">
      <w:pPr>
        <w:pStyle w:val="NoSpacing"/>
      </w:pPr>
    </w:p>
    <w:p w14:paraId="5A95300E" w14:textId="4D4E4CAE" w:rsidR="006E0A66" w:rsidRDefault="006E0A66" w:rsidP="00660AB2">
      <w:pPr>
        <w:pStyle w:val="NoSpacing"/>
      </w:pPr>
      <w:r>
        <w:t xml:space="preserve">Note: Do not </w:t>
      </w:r>
      <w:r w:rsidR="006D01D2">
        <w:t>try to compile the program (</w:t>
      </w:r>
      <w:r w:rsidR="00405DF6">
        <w:t xml:space="preserve">it </w:t>
      </w:r>
      <w:r w:rsidR="00640EBF">
        <w:t>cannot be compiled</w:t>
      </w:r>
      <w:r w:rsidR="00405DF6">
        <w:t>!</w:t>
      </w:r>
      <w:r w:rsidR="006D01D2">
        <w:t>)</w:t>
      </w:r>
      <w:r w:rsidR="00640EBF">
        <w:t>. Only work with the source code.</w:t>
      </w:r>
      <w:r w:rsidR="006D01D2">
        <w:t xml:space="preserve"> </w:t>
      </w:r>
    </w:p>
    <w:p w14:paraId="035A645E" w14:textId="468ADB5C" w:rsidR="003214B7" w:rsidRPr="00660AB2" w:rsidRDefault="003214B7" w:rsidP="00660AB2">
      <w:pPr>
        <w:pStyle w:val="NoSpacing"/>
      </w:pPr>
      <w:r>
        <w:t xml:space="preserve">Note: </w:t>
      </w:r>
      <w:r w:rsidR="006E0A66">
        <w:t>More details can be found in the textbook Software Security Assessment, chapter 7.</w:t>
      </w:r>
    </w:p>
    <w:p w14:paraId="5538EDE9" w14:textId="4589F6C9" w:rsidR="00FA7B54" w:rsidRDefault="00FA7B54" w:rsidP="00FA7B54">
      <w:pPr>
        <w:rPr>
          <w:b/>
          <w:bCs/>
          <w:sz w:val="32"/>
          <w:szCs w:val="32"/>
        </w:rPr>
      </w:pPr>
    </w:p>
    <w:p w14:paraId="263D7C19" w14:textId="1FCEA2FA" w:rsidR="00660AB2" w:rsidRDefault="00660AB2" w:rsidP="00FA7B54">
      <w:pPr>
        <w:rPr>
          <w:b/>
          <w:bCs/>
          <w:sz w:val="32"/>
          <w:szCs w:val="32"/>
        </w:rPr>
      </w:pPr>
    </w:p>
    <w:p w14:paraId="554F06C5" w14:textId="3D06DD88" w:rsidR="00660AB2" w:rsidRDefault="00660AB2" w:rsidP="00FA7B5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See </w:t>
      </w:r>
      <w:r w:rsidR="00A72A57">
        <w:rPr>
          <w:b/>
          <w:bCs/>
          <w:sz w:val="32"/>
          <w:szCs w:val="32"/>
        </w:rPr>
        <w:t xml:space="preserve">the </w:t>
      </w:r>
      <w:r>
        <w:rPr>
          <w:b/>
          <w:bCs/>
          <w:sz w:val="32"/>
          <w:szCs w:val="32"/>
        </w:rPr>
        <w:t>next page for the function audit log t</w:t>
      </w:r>
      <w:r w:rsidR="00A72A57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mplate</w:t>
      </w:r>
    </w:p>
    <w:p w14:paraId="3E6B95EB" w14:textId="40632DA4" w:rsidR="00881781" w:rsidRDefault="00881781" w:rsidP="00881781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tbl>
      <w:tblPr>
        <w:tblStyle w:val="MediumShading2-Accent5"/>
        <w:tblpPr w:leftFromText="180" w:rightFromText="180" w:vertAnchor="text" w:horzAnchor="margin" w:tblpY="213"/>
        <w:tblW w:w="5481" w:type="pct"/>
        <w:tblLook w:val="0660" w:firstRow="1" w:lastRow="1" w:firstColumn="0" w:lastColumn="0" w:noHBand="1" w:noVBand="1"/>
      </w:tblPr>
      <w:tblGrid>
        <w:gridCol w:w="2980"/>
        <w:gridCol w:w="7280"/>
      </w:tblGrid>
      <w:tr w:rsidR="00881781" w14:paraId="1097A8F0" w14:textId="77777777" w:rsidTr="008817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2" w:type="pct"/>
            <w:noWrap/>
          </w:tcPr>
          <w:p w14:paraId="2A1AC7C5" w14:textId="77777777" w:rsidR="00881781" w:rsidRDefault="00881781" w:rsidP="00881781">
            <w:r>
              <w:lastRenderedPageBreak/>
              <w:t>Category</w:t>
            </w:r>
          </w:p>
        </w:tc>
        <w:tc>
          <w:tcPr>
            <w:tcW w:w="3548" w:type="pct"/>
          </w:tcPr>
          <w:p w14:paraId="606EAAB4" w14:textId="77777777" w:rsidR="00881781" w:rsidRDefault="00881781" w:rsidP="00881781">
            <w:r>
              <w:t>Notes</w:t>
            </w:r>
          </w:p>
        </w:tc>
      </w:tr>
      <w:tr w:rsidR="00881781" w14:paraId="3CC0A315" w14:textId="77777777" w:rsidTr="00881781">
        <w:tc>
          <w:tcPr>
            <w:tcW w:w="1452" w:type="pct"/>
            <w:noWrap/>
          </w:tcPr>
          <w:p w14:paraId="2538C818" w14:textId="77777777" w:rsidR="00881781" w:rsidRDefault="00881781" w:rsidP="00881781"/>
        </w:tc>
        <w:tc>
          <w:tcPr>
            <w:tcW w:w="3548" w:type="pct"/>
          </w:tcPr>
          <w:p w14:paraId="0E611072" w14:textId="77777777" w:rsidR="00881781" w:rsidRDefault="00881781" w:rsidP="00881781">
            <w:pPr>
              <w:rPr>
                <w:rStyle w:val="SubtleEmphasis"/>
              </w:rPr>
            </w:pPr>
          </w:p>
        </w:tc>
      </w:tr>
      <w:tr w:rsidR="00881781" w14:paraId="513C7B6F" w14:textId="77777777" w:rsidTr="00881781">
        <w:tc>
          <w:tcPr>
            <w:tcW w:w="1452" w:type="pct"/>
            <w:noWrap/>
          </w:tcPr>
          <w:p w14:paraId="453D22E9" w14:textId="77777777" w:rsidR="00881781" w:rsidRDefault="00881781" w:rsidP="00881781">
            <w:r>
              <w:t xml:space="preserve">Function Name &amp; </w:t>
            </w:r>
          </w:p>
          <w:p w14:paraId="55712D05" w14:textId="77777777" w:rsidR="00881781" w:rsidRDefault="00881781" w:rsidP="00881781">
            <w:r>
              <w:t>Prototype</w:t>
            </w:r>
          </w:p>
          <w:p w14:paraId="71D8F3A0" w14:textId="77777777" w:rsidR="00881781" w:rsidRDefault="00881781" w:rsidP="00881781"/>
        </w:tc>
        <w:tc>
          <w:tcPr>
            <w:tcW w:w="3548" w:type="pct"/>
          </w:tcPr>
          <w:p w14:paraId="2B074706" w14:textId="77777777" w:rsidR="00881781" w:rsidRDefault="00881781" w:rsidP="00881781">
            <w:pPr>
              <w:pStyle w:val="DecimalAligned"/>
            </w:pPr>
          </w:p>
        </w:tc>
      </w:tr>
      <w:tr w:rsidR="00881781" w14:paraId="5C15B085" w14:textId="77777777" w:rsidTr="00881781">
        <w:tc>
          <w:tcPr>
            <w:tcW w:w="1452" w:type="pct"/>
            <w:noWrap/>
          </w:tcPr>
          <w:p w14:paraId="18582B64" w14:textId="77777777" w:rsidR="00881781" w:rsidRDefault="00881781" w:rsidP="00881781">
            <w:r>
              <w:t>Description</w:t>
            </w:r>
          </w:p>
        </w:tc>
        <w:tc>
          <w:tcPr>
            <w:tcW w:w="3548" w:type="pct"/>
          </w:tcPr>
          <w:p w14:paraId="09855B8C" w14:textId="77777777" w:rsidR="00881781" w:rsidRDefault="00881781" w:rsidP="00881781">
            <w:pPr>
              <w:pStyle w:val="DecimalAligned"/>
            </w:pPr>
          </w:p>
        </w:tc>
      </w:tr>
      <w:tr w:rsidR="00881781" w14:paraId="006D8B9C" w14:textId="77777777" w:rsidTr="00881781">
        <w:tc>
          <w:tcPr>
            <w:tcW w:w="1452" w:type="pct"/>
            <w:noWrap/>
          </w:tcPr>
          <w:p w14:paraId="4721D407" w14:textId="77777777" w:rsidR="00881781" w:rsidRDefault="00881781" w:rsidP="00881781">
            <w:r>
              <w:t>Location</w:t>
            </w:r>
          </w:p>
        </w:tc>
        <w:tc>
          <w:tcPr>
            <w:tcW w:w="3548" w:type="pct"/>
          </w:tcPr>
          <w:p w14:paraId="77CFF817" w14:textId="77777777" w:rsidR="00881781" w:rsidRDefault="00881781" w:rsidP="00881781">
            <w:pPr>
              <w:pStyle w:val="DecimalAligned"/>
            </w:pPr>
          </w:p>
        </w:tc>
      </w:tr>
      <w:tr w:rsidR="00881781" w14:paraId="70E0809E" w14:textId="77777777" w:rsidTr="00881781">
        <w:tc>
          <w:tcPr>
            <w:tcW w:w="1452" w:type="pct"/>
            <w:tcBorders>
              <w:bottom w:val="dotted" w:sz="4" w:space="0" w:color="auto"/>
            </w:tcBorders>
            <w:noWrap/>
          </w:tcPr>
          <w:p w14:paraId="05919FE4" w14:textId="77777777" w:rsidR="00881781" w:rsidRDefault="00881781" w:rsidP="00881781">
            <w:r>
              <w:t>Cross References</w:t>
            </w:r>
          </w:p>
        </w:tc>
        <w:tc>
          <w:tcPr>
            <w:tcW w:w="3548" w:type="pct"/>
            <w:tcBorders>
              <w:bottom w:val="dotted" w:sz="4" w:space="0" w:color="auto"/>
            </w:tcBorders>
          </w:tcPr>
          <w:p w14:paraId="3EAF947E" w14:textId="77777777" w:rsidR="00881781" w:rsidRDefault="00881781" w:rsidP="00881781">
            <w:pPr>
              <w:pStyle w:val="DecimalAligned"/>
            </w:pPr>
          </w:p>
        </w:tc>
      </w:tr>
      <w:tr w:rsidR="00881781" w14:paraId="4545BD02" w14:textId="77777777" w:rsidTr="00881781">
        <w:tc>
          <w:tcPr>
            <w:tcW w:w="5000" w:type="pct"/>
            <w:gridSpan w:val="2"/>
            <w:tcBorders>
              <w:top w:val="dotted" w:sz="4" w:space="0" w:color="auto"/>
              <w:bottom w:val="nil"/>
            </w:tcBorders>
            <w:noWrap/>
            <w:vAlign w:val="center"/>
          </w:tcPr>
          <w:p w14:paraId="6FB31BFD" w14:textId="77777777" w:rsidR="00881781" w:rsidRPr="00C772A4" w:rsidRDefault="00881781" w:rsidP="00881781">
            <w:pPr>
              <w:pStyle w:val="DecimalAligned"/>
              <w:spacing w:after="0"/>
              <w:jc w:val="center"/>
              <w:rPr>
                <w:i/>
                <w:iCs/>
              </w:rPr>
            </w:pPr>
            <w:r w:rsidRPr="00C772A4">
              <w:rPr>
                <w:i/>
                <w:iCs/>
              </w:rPr>
              <w:t>Return Value</w:t>
            </w:r>
          </w:p>
        </w:tc>
      </w:tr>
      <w:tr w:rsidR="00881781" w14:paraId="31D6359A" w14:textId="77777777" w:rsidTr="00881781">
        <w:tc>
          <w:tcPr>
            <w:tcW w:w="1452" w:type="pct"/>
            <w:tcBorders>
              <w:top w:val="dotted" w:sz="4" w:space="0" w:color="auto"/>
              <w:bottom w:val="nil"/>
            </w:tcBorders>
            <w:noWrap/>
          </w:tcPr>
          <w:p w14:paraId="1F70D88F" w14:textId="77777777" w:rsidR="00881781" w:rsidRDefault="00881781" w:rsidP="00881781">
            <w:r>
              <w:t>Return Value Type</w:t>
            </w:r>
          </w:p>
        </w:tc>
        <w:tc>
          <w:tcPr>
            <w:tcW w:w="3548" w:type="pct"/>
            <w:tcBorders>
              <w:top w:val="dotted" w:sz="4" w:space="0" w:color="auto"/>
              <w:bottom w:val="nil"/>
            </w:tcBorders>
          </w:tcPr>
          <w:p w14:paraId="4730AFD4" w14:textId="77777777" w:rsidR="00881781" w:rsidRDefault="00881781" w:rsidP="00881781">
            <w:pPr>
              <w:pStyle w:val="DecimalAligned"/>
            </w:pPr>
          </w:p>
        </w:tc>
      </w:tr>
      <w:tr w:rsidR="00881781" w14:paraId="26B7F705" w14:textId="77777777" w:rsidTr="00881781">
        <w:tc>
          <w:tcPr>
            <w:tcW w:w="1452" w:type="pct"/>
            <w:tcBorders>
              <w:top w:val="nil"/>
            </w:tcBorders>
            <w:noWrap/>
          </w:tcPr>
          <w:p w14:paraId="01D329C5" w14:textId="77777777" w:rsidR="00881781" w:rsidRDefault="00881781" w:rsidP="00881781">
            <w:r>
              <w:t>Return Value Meaning</w:t>
            </w:r>
          </w:p>
        </w:tc>
        <w:tc>
          <w:tcPr>
            <w:tcW w:w="3548" w:type="pct"/>
            <w:tcBorders>
              <w:top w:val="nil"/>
            </w:tcBorders>
          </w:tcPr>
          <w:p w14:paraId="1CF60F5C" w14:textId="77777777" w:rsidR="00881781" w:rsidRDefault="00881781" w:rsidP="00881781">
            <w:pPr>
              <w:pStyle w:val="DecimalAligned"/>
            </w:pPr>
          </w:p>
        </w:tc>
      </w:tr>
      <w:tr w:rsidR="00881781" w14:paraId="45855ADD" w14:textId="77777777" w:rsidTr="00881781">
        <w:tc>
          <w:tcPr>
            <w:tcW w:w="1452" w:type="pct"/>
            <w:noWrap/>
          </w:tcPr>
          <w:p w14:paraId="7A8C46F1" w14:textId="77777777" w:rsidR="00881781" w:rsidRDefault="00881781" w:rsidP="00881781">
            <w:r>
              <w:t>Error Conditions</w:t>
            </w:r>
          </w:p>
        </w:tc>
        <w:tc>
          <w:tcPr>
            <w:tcW w:w="3548" w:type="pct"/>
          </w:tcPr>
          <w:p w14:paraId="728A7A5E" w14:textId="77777777" w:rsidR="00881781" w:rsidRDefault="00881781" w:rsidP="00881781">
            <w:pPr>
              <w:pStyle w:val="DecimalAligned"/>
            </w:pPr>
          </w:p>
        </w:tc>
      </w:tr>
      <w:tr w:rsidR="00881781" w14:paraId="421A9AC0" w14:textId="77777777" w:rsidTr="00881781">
        <w:tc>
          <w:tcPr>
            <w:tcW w:w="1452" w:type="pct"/>
            <w:tcBorders>
              <w:bottom w:val="dotted" w:sz="4" w:space="0" w:color="auto"/>
            </w:tcBorders>
            <w:noWrap/>
          </w:tcPr>
          <w:p w14:paraId="27FBADB9" w14:textId="77777777" w:rsidR="00881781" w:rsidRDefault="00881781" w:rsidP="00881781">
            <w:r>
              <w:t xml:space="preserve">Erroneous Return Values </w:t>
            </w:r>
          </w:p>
        </w:tc>
        <w:tc>
          <w:tcPr>
            <w:tcW w:w="3548" w:type="pct"/>
            <w:tcBorders>
              <w:bottom w:val="dotted" w:sz="4" w:space="0" w:color="auto"/>
            </w:tcBorders>
          </w:tcPr>
          <w:p w14:paraId="7D445916" w14:textId="77777777" w:rsidR="00881781" w:rsidRDefault="00881781" w:rsidP="00881781">
            <w:pPr>
              <w:pStyle w:val="DecimalAligned"/>
            </w:pPr>
          </w:p>
        </w:tc>
      </w:tr>
      <w:tr w:rsidR="00881781" w14:paraId="18685468" w14:textId="77777777" w:rsidTr="00881781">
        <w:trPr>
          <w:trHeight w:val="269"/>
        </w:trPr>
        <w:tc>
          <w:tcPr>
            <w:tcW w:w="5000" w:type="pct"/>
            <w:gridSpan w:val="2"/>
            <w:tcBorders>
              <w:top w:val="dotted" w:sz="4" w:space="0" w:color="auto"/>
              <w:bottom w:val="nil"/>
            </w:tcBorders>
            <w:noWrap/>
            <w:vAlign w:val="center"/>
          </w:tcPr>
          <w:p w14:paraId="11AF9809" w14:textId="77777777" w:rsidR="00881781" w:rsidRPr="00C772A4" w:rsidRDefault="00881781" w:rsidP="00881781">
            <w:pPr>
              <w:pStyle w:val="DecimalAligned"/>
              <w:spacing w:after="0"/>
              <w:jc w:val="center"/>
              <w:rPr>
                <w:i/>
                <w:iCs/>
              </w:rPr>
            </w:pPr>
            <w:r w:rsidRPr="00C772A4">
              <w:rPr>
                <w:i/>
                <w:iCs/>
              </w:rPr>
              <w:t>Function Arguments</w:t>
            </w:r>
          </w:p>
        </w:tc>
      </w:tr>
      <w:tr w:rsidR="00881781" w14:paraId="14A645DD" w14:textId="77777777" w:rsidTr="00881781">
        <w:tc>
          <w:tcPr>
            <w:tcW w:w="1452" w:type="pct"/>
            <w:tcBorders>
              <w:top w:val="dotted" w:sz="4" w:space="0" w:color="auto"/>
              <w:bottom w:val="nil"/>
            </w:tcBorders>
            <w:noWrap/>
          </w:tcPr>
          <w:p w14:paraId="757AEA07" w14:textId="77777777" w:rsidR="00881781" w:rsidRDefault="00881781" w:rsidP="00881781">
            <w:r>
              <w:t>Argument 1 prototype</w:t>
            </w:r>
          </w:p>
        </w:tc>
        <w:tc>
          <w:tcPr>
            <w:tcW w:w="3548" w:type="pct"/>
            <w:tcBorders>
              <w:top w:val="dotted" w:sz="4" w:space="0" w:color="auto"/>
              <w:bottom w:val="nil"/>
            </w:tcBorders>
          </w:tcPr>
          <w:p w14:paraId="0770FCFE" w14:textId="77777777" w:rsidR="00881781" w:rsidRDefault="00881781" w:rsidP="00881781">
            <w:pPr>
              <w:pStyle w:val="DecimalAligned"/>
            </w:pPr>
          </w:p>
        </w:tc>
      </w:tr>
      <w:tr w:rsidR="00881781" w14:paraId="33A16F96" w14:textId="77777777" w:rsidTr="00881781">
        <w:tc>
          <w:tcPr>
            <w:tcW w:w="1452" w:type="pct"/>
            <w:tcBorders>
              <w:top w:val="nil"/>
              <w:bottom w:val="nil"/>
            </w:tcBorders>
            <w:noWrap/>
          </w:tcPr>
          <w:p w14:paraId="49D2DB7E" w14:textId="77777777" w:rsidR="00881781" w:rsidRDefault="00881781" w:rsidP="00881781">
            <w:r>
              <w:t>Argument 1 meaning</w:t>
            </w:r>
          </w:p>
        </w:tc>
        <w:tc>
          <w:tcPr>
            <w:tcW w:w="3548" w:type="pct"/>
            <w:tcBorders>
              <w:top w:val="nil"/>
              <w:bottom w:val="nil"/>
            </w:tcBorders>
          </w:tcPr>
          <w:p w14:paraId="393B510F" w14:textId="77777777" w:rsidR="00881781" w:rsidRDefault="00881781" w:rsidP="00881781">
            <w:pPr>
              <w:pStyle w:val="DecimalAligned"/>
            </w:pPr>
          </w:p>
        </w:tc>
      </w:tr>
      <w:tr w:rsidR="00881781" w14:paraId="48E9BD9B" w14:textId="77777777" w:rsidTr="00881781">
        <w:tc>
          <w:tcPr>
            <w:tcW w:w="1452" w:type="pct"/>
            <w:tcBorders>
              <w:top w:val="nil"/>
              <w:bottom w:val="nil"/>
            </w:tcBorders>
            <w:noWrap/>
          </w:tcPr>
          <w:p w14:paraId="53429DBD" w14:textId="77777777" w:rsidR="00881781" w:rsidRDefault="00881781" w:rsidP="00881781">
            <w:r>
              <w:t>Argument 2 prototype</w:t>
            </w:r>
          </w:p>
        </w:tc>
        <w:tc>
          <w:tcPr>
            <w:tcW w:w="3548" w:type="pct"/>
            <w:tcBorders>
              <w:top w:val="nil"/>
              <w:bottom w:val="nil"/>
            </w:tcBorders>
          </w:tcPr>
          <w:p w14:paraId="3DAA4A1B" w14:textId="77777777" w:rsidR="00881781" w:rsidRDefault="00881781" w:rsidP="00881781">
            <w:pPr>
              <w:pStyle w:val="DecimalAligned"/>
            </w:pPr>
          </w:p>
        </w:tc>
      </w:tr>
      <w:tr w:rsidR="00881781" w14:paraId="16135BC7" w14:textId="77777777" w:rsidTr="00881781">
        <w:tc>
          <w:tcPr>
            <w:tcW w:w="1452" w:type="pct"/>
            <w:tcBorders>
              <w:top w:val="nil"/>
              <w:bottom w:val="nil"/>
            </w:tcBorders>
            <w:noWrap/>
          </w:tcPr>
          <w:p w14:paraId="4A1BCE4E" w14:textId="77777777" w:rsidR="00881781" w:rsidRDefault="00881781" w:rsidP="00881781">
            <w:r>
              <w:t>Argument 2 meaning</w:t>
            </w:r>
          </w:p>
          <w:p w14:paraId="27C66EDD" w14:textId="77777777" w:rsidR="00881781" w:rsidRDefault="00881781" w:rsidP="00881781"/>
        </w:tc>
        <w:tc>
          <w:tcPr>
            <w:tcW w:w="3548" w:type="pct"/>
            <w:tcBorders>
              <w:top w:val="nil"/>
              <w:bottom w:val="nil"/>
            </w:tcBorders>
          </w:tcPr>
          <w:p w14:paraId="0297D6AD" w14:textId="77777777" w:rsidR="00881781" w:rsidRDefault="00881781" w:rsidP="00881781">
            <w:pPr>
              <w:pStyle w:val="DecimalAligned"/>
            </w:pPr>
          </w:p>
        </w:tc>
      </w:tr>
      <w:tr w:rsidR="00881781" w14:paraId="1BF7BCC7" w14:textId="77777777" w:rsidTr="00881781">
        <w:tc>
          <w:tcPr>
            <w:tcW w:w="1452" w:type="pct"/>
            <w:tcBorders>
              <w:top w:val="nil"/>
              <w:bottom w:val="dotted" w:sz="4" w:space="0" w:color="auto"/>
            </w:tcBorders>
            <w:noWrap/>
          </w:tcPr>
          <w:p w14:paraId="7FB4AC38" w14:textId="77777777" w:rsidR="00881781" w:rsidRDefault="00881781" w:rsidP="00881781">
            <w:r>
              <w:t>Implications</w:t>
            </w:r>
          </w:p>
        </w:tc>
        <w:tc>
          <w:tcPr>
            <w:tcW w:w="3548" w:type="pct"/>
            <w:tcBorders>
              <w:top w:val="nil"/>
              <w:bottom w:val="dotted" w:sz="4" w:space="0" w:color="auto"/>
            </w:tcBorders>
          </w:tcPr>
          <w:p w14:paraId="513FE9C3" w14:textId="77777777" w:rsidR="00881781" w:rsidRDefault="00881781" w:rsidP="00881781">
            <w:pPr>
              <w:pStyle w:val="DecimalAligned"/>
            </w:pPr>
          </w:p>
        </w:tc>
      </w:tr>
      <w:tr w:rsidR="00881781" w14:paraId="69755B0E" w14:textId="77777777" w:rsidTr="00881781">
        <w:tc>
          <w:tcPr>
            <w:tcW w:w="5000" w:type="pct"/>
            <w:gridSpan w:val="2"/>
            <w:tcBorders>
              <w:top w:val="dotted" w:sz="4" w:space="0" w:color="auto"/>
              <w:bottom w:val="nil"/>
            </w:tcBorders>
            <w:noWrap/>
            <w:vAlign w:val="center"/>
          </w:tcPr>
          <w:p w14:paraId="0A11D718" w14:textId="77777777" w:rsidR="00881781" w:rsidRPr="00C772A4" w:rsidRDefault="00881781" w:rsidP="00881781">
            <w:pPr>
              <w:pStyle w:val="DecimalAligned"/>
              <w:spacing w:after="0"/>
              <w:jc w:val="center"/>
              <w:rPr>
                <w:i/>
                <w:iCs/>
              </w:rPr>
            </w:pPr>
            <w:r w:rsidRPr="00C772A4">
              <w:rPr>
                <w:i/>
                <w:iCs/>
              </w:rPr>
              <w:t>Access to global variables and reference arguments</w:t>
            </w:r>
          </w:p>
        </w:tc>
      </w:tr>
      <w:tr w:rsidR="00881781" w14:paraId="6E028EBA" w14:textId="77777777" w:rsidTr="00881781">
        <w:tc>
          <w:tcPr>
            <w:tcW w:w="1452" w:type="pct"/>
            <w:tcBorders>
              <w:top w:val="dotted" w:sz="4" w:space="0" w:color="auto"/>
              <w:bottom w:val="nil"/>
            </w:tcBorders>
            <w:noWrap/>
          </w:tcPr>
          <w:p w14:paraId="56330FC9" w14:textId="77777777" w:rsidR="00881781" w:rsidRDefault="00881781" w:rsidP="00881781">
            <w:r>
              <w:t>Access to global variables</w:t>
            </w:r>
          </w:p>
        </w:tc>
        <w:tc>
          <w:tcPr>
            <w:tcW w:w="3548" w:type="pct"/>
            <w:tcBorders>
              <w:top w:val="dotted" w:sz="4" w:space="0" w:color="auto"/>
              <w:bottom w:val="nil"/>
            </w:tcBorders>
          </w:tcPr>
          <w:p w14:paraId="7FF17AD7" w14:textId="77777777" w:rsidR="00881781" w:rsidRDefault="00881781" w:rsidP="00881781">
            <w:pPr>
              <w:pStyle w:val="DecimalAligned"/>
            </w:pPr>
          </w:p>
        </w:tc>
      </w:tr>
      <w:tr w:rsidR="00881781" w14:paraId="4A8AD6D5" w14:textId="77777777" w:rsidTr="00881781">
        <w:tc>
          <w:tcPr>
            <w:tcW w:w="1452" w:type="pct"/>
            <w:tcBorders>
              <w:top w:val="nil"/>
              <w:bottom w:val="nil"/>
            </w:tcBorders>
            <w:noWrap/>
          </w:tcPr>
          <w:p w14:paraId="732A62E3" w14:textId="77777777" w:rsidR="00881781" w:rsidRDefault="00881781" w:rsidP="00881781">
            <w:r>
              <w:t>Access to reference arguments</w:t>
            </w:r>
          </w:p>
        </w:tc>
        <w:tc>
          <w:tcPr>
            <w:tcW w:w="3548" w:type="pct"/>
            <w:tcBorders>
              <w:top w:val="nil"/>
              <w:bottom w:val="nil"/>
            </w:tcBorders>
          </w:tcPr>
          <w:p w14:paraId="3C209F44" w14:textId="77777777" w:rsidR="00881781" w:rsidRDefault="00881781" w:rsidP="00881781">
            <w:pPr>
              <w:pStyle w:val="DecimalAligned"/>
            </w:pPr>
          </w:p>
        </w:tc>
      </w:tr>
      <w:tr w:rsidR="00881781" w14:paraId="41FFB075" w14:textId="77777777" w:rsidTr="0088178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2" w:type="pct"/>
            <w:tcBorders>
              <w:top w:val="nil"/>
            </w:tcBorders>
            <w:noWrap/>
          </w:tcPr>
          <w:p w14:paraId="4B608F22" w14:textId="77777777" w:rsidR="00881781" w:rsidRDefault="00881781" w:rsidP="00881781"/>
        </w:tc>
        <w:tc>
          <w:tcPr>
            <w:tcW w:w="3548" w:type="pct"/>
            <w:tcBorders>
              <w:top w:val="nil"/>
            </w:tcBorders>
          </w:tcPr>
          <w:p w14:paraId="525FD874" w14:textId="77777777" w:rsidR="00881781" w:rsidRDefault="00881781" w:rsidP="00881781">
            <w:pPr>
              <w:pStyle w:val="DecimalAligned"/>
            </w:pPr>
          </w:p>
        </w:tc>
      </w:tr>
    </w:tbl>
    <w:p w14:paraId="4F1534C4" w14:textId="0EC269F6" w:rsidR="006B0782" w:rsidRPr="00881781" w:rsidRDefault="006B0782" w:rsidP="00881781">
      <w:pPr>
        <w:spacing w:after="0" w:line="240" w:lineRule="auto"/>
        <w:rPr>
          <w:b/>
          <w:bCs/>
          <w:sz w:val="32"/>
          <w:szCs w:val="32"/>
        </w:rPr>
      </w:pPr>
    </w:p>
    <w:sectPr w:rsidR="006B0782" w:rsidRPr="00881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AC"/>
    <w:rsid w:val="00011A45"/>
    <w:rsid w:val="0016757D"/>
    <w:rsid w:val="00170435"/>
    <w:rsid w:val="001F5117"/>
    <w:rsid w:val="00314700"/>
    <w:rsid w:val="003214B7"/>
    <w:rsid w:val="0033477D"/>
    <w:rsid w:val="00343F88"/>
    <w:rsid w:val="00405DF6"/>
    <w:rsid w:val="00462CE6"/>
    <w:rsid w:val="00640EBF"/>
    <w:rsid w:val="00660AB2"/>
    <w:rsid w:val="006B0782"/>
    <w:rsid w:val="006D01D2"/>
    <w:rsid w:val="006E0A66"/>
    <w:rsid w:val="00707C3E"/>
    <w:rsid w:val="00722CA6"/>
    <w:rsid w:val="00732BD1"/>
    <w:rsid w:val="00881781"/>
    <w:rsid w:val="008A494D"/>
    <w:rsid w:val="008C65F9"/>
    <w:rsid w:val="009B36C3"/>
    <w:rsid w:val="00A72A57"/>
    <w:rsid w:val="00B508AC"/>
    <w:rsid w:val="00CB0309"/>
    <w:rsid w:val="00D25D34"/>
    <w:rsid w:val="00F20C28"/>
    <w:rsid w:val="00F5259D"/>
    <w:rsid w:val="00F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46955"/>
  <w15:chartTrackingRefBased/>
  <w15:docId w15:val="{188F3B6E-6D8B-FC4E-A65C-A027E65E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8AC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B508AC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character" w:styleId="SubtleEmphasis">
    <w:name w:val="Subtle Emphasis"/>
    <w:basedOn w:val="DefaultParagraphFont"/>
    <w:uiPriority w:val="19"/>
    <w:qFormat/>
    <w:rsid w:val="00B508AC"/>
    <w:rPr>
      <w:i/>
      <w:iCs/>
    </w:rPr>
  </w:style>
  <w:style w:type="table" w:styleId="MediumShading2-Accent5">
    <w:name w:val="Medium Shading 2 Accent 5"/>
    <w:basedOn w:val="TableNormal"/>
    <w:uiPriority w:val="64"/>
    <w:rsid w:val="00B508AC"/>
    <w:rPr>
      <w:sz w:val="22"/>
      <w:szCs w:val="22"/>
      <w:lang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660AB2"/>
    <w:rPr>
      <w:rFonts w:eastAsia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Song, Jia (jsong@uidaho.edu)</dc:creator>
  <cp:keywords/>
  <dc:description/>
  <cp:lastModifiedBy>Song, Jia (jsong@uidaho.edu)</cp:lastModifiedBy>
  <cp:revision>21</cp:revision>
  <dcterms:created xsi:type="dcterms:W3CDTF">2021-04-06T06:44:00Z</dcterms:created>
  <dcterms:modified xsi:type="dcterms:W3CDTF">2024-10-28T18:14:00Z</dcterms:modified>
</cp:coreProperties>
</file>