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700"/>
        <w:jc w:val="center"/>
      </w:pPr>
      <w:r>
        <w:rPr>
          <w:rFonts w:ascii="Times New Roman" w:hAnsi="Times New Roman"/>
          <w:b/>
          <w:i w:val="0"/>
          <w:color w:val="000000"/>
          <w:sz w:val="30"/>
        </w:rPr>
        <w:t>AI-BASED AUTONOMOUS DOCUMENT EXTRACTION AND E-GOVERNANCE FORM AUTO-FILLING SYSTEM</w:t>
      </w:r>
    </w:p>
    <w:p>
      <w:pPr>
        <w:spacing w:after="1000"/>
        <w:jc w:val="center"/>
      </w:pPr>
      <w:r>
        <w:rPr>
          <w:rFonts w:ascii="Times New Roman" w:hAnsi="Times New Roman"/>
          <w:b/>
          <w:i w:val="0"/>
          <w:color w:val="000000"/>
          <w:sz w:val="24"/>
        </w:rPr>
        <w:t>PROJECT REVIEW – BASE PAPER / PROPOSED SYSTEM</w:t>
      </w:r>
    </w:p>
    <w:p>
      <w:pPr>
        <w:spacing w:after="200"/>
        <w:jc w:val="center"/>
      </w:pPr>
      <w:r>
        <w:rPr>
          <w:rFonts w:ascii="Times New Roman" w:hAnsi="Times New Roman"/>
          <w:b w:val="0"/>
          <w:i w:val="0"/>
          <w:color w:val="000000"/>
          <w:sz w:val="22"/>
        </w:rPr>
        <w:t>Submitted by,</w:t>
      </w:r>
    </w:p>
    <w:p>
      <w:pPr>
        <w:spacing w:after="80"/>
        <w:jc w:val="center"/>
      </w:pPr>
      <w:r>
        <w:rPr>
          <w:rFonts w:ascii="Times New Roman" w:hAnsi="Times New Roman"/>
          <w:b w:val="0"/>
          <w:i w:val="0"/>
          <w:color w:val="000000"/>
          <w:sz w:val="22"/>
        </w:rPr>
        <w:t>Deva S-[2117230070025]</w:t>
      </w:r>
    </w:p>
    <w:p>
      <w:pPr>
        <w:spacing w:after="80"/>
        <w:jc w:val="center"/>
      </w:pPr>
      <w:r>
        <w:rPr>
          <w:rFonts w:ascii="Times New Roman" w:hAnsi="Times New Roman"/>
          <w:b w:val="0"/>
          <w:i w:val="0"/>
          <w:color w:val="000000"/>
          <w:sz w:val="22"/>
        </w:rPr>
        <w:t>Athithi A-[2117230070004]</w:t>
      </w:r>
    </w:p>
    <w:p>
      <w:pPr>
        <w:spacing w:after="80"/>
        <w:jc w:val="center"/>
      </w:pPr>
      <w:r>
        <w:rPr>
          <w:rFonts w:ascii="Times New Roman" w:hAnsi="Times New Roman"/>
          <w:b w:val="0"/>
          <w:i w:val="0"/>
          <w:color w:val="000000"/>
          <w:sz w:val="22"/>
        </w:rPr>
        <w:t>Arthi S-[2117230070016]</w:t>
      </w:r>
    </w:p>
    <w:p>
      <w:pPr>
        <w:spacing w:before="1200"/>
      </w:pPr>
    </w:p>
    <w:p>
      <w:pPr>
        <w:spacing w:after="1400"/>
        <w:jc w:val="center"/>
      </w:pPr>
      <w:r>
        <w:rPr>
          <w:rFonts w:ascii="Times New Roman" w:hAnsi="Times New Roman"/>
          <w:b w:val="0"/>
          <w:i w:val="0"/>
          <w:color w:val="000000"/>
          <w:sz w:val="22"/>
        </w:rPr>
        <w:t>Department: Artificial Intelligence and Data Science</w:t>
        <w:br/>
        <w:t>Institution: Rajalakshmi Institute of Technology</w:t>
      </w:r>
    </w:p>
    <w:p>
      <w:pPr>
        <w:spacing w:after="400"/>
        <w:jc w:val="center"/>
      </w:pPr>
      <w:r>
        <w:rPr>
          <w:rFonts w:ascii="Times New Roman" w:hAnsi="Times New Roman"/>
          <w:b w:val="0"/>
          <w:i w:val="0"/>
          <w:color w:val="000000"/>
          <w:sz w:val="22"/>
        </w:rPr>
        <w:t>Academic Year: 2026–2027</w:t>
      </w:r>
    </w:p>
    <w:p>
      <w:pPr>
        <w:jc w:val="center"/>
      </w:pPr>
      <w:r>
        <w:rPr>
          <w:rFonts w:ascii="Times New Roman" w:hAnsi="Times New Roman"/>
          <w:b w:val="0"/>
          <w:i/>
          <w:color w:val="000000"/>
          <w:sz w:val="22"/>
        </w:rPr>
        <w:t>Prepared for the First Project Review</w:t>
      </w:r>
    </w:p>
    <w:p>
      <w:r>
        <w:br w:type="page"/>
      </w:r>
    </w:p>
    <w:p>
      <w:pPr>
        <w:keepNext/>
        <w:spacing w:before="240" w:after="80"/>
      </w:pPr>
      <w:r>
        <w:rPr>
          <w:rFonts w:ascii="Times New Roman" w:hAnsi="Times New Roman"/>
          <w:b/>
          <w:i w:val="0"/>
          <w:color w:val="000000"/>
          <w:sz w:val="23"/>
        </w:rPr>
        <w:t>Abstract</w:t>
      </w:r>
    </w:p>
    <w:p>
      <w:pPr>
        <w:spacing w:after="100" w:line="276" w:lineRule="auto"/>
        <w:jc w:val="both"/>
      </w:pPr>
      <w:r>
        <w:rPr>
          <w:rFonts w:ascii="Times New Roman" w:hAnsi="Times New Roman"/>
          <w:b w:val="0"/>
          <w:i w:val="0"/>
          <w:color w:val="000000"/>
          <w:sz w:val="20"/>
        </w:rPr>
        <w:t>In India, applying for essential civic entitlements, social welfare programs, and voter identity cards (such as Election Commission of India Form 6) requires citizens to manually transcribe over twenty-five individual identity and residential parameters from official physical documents including Aadhaar, PAN cards, and Passports. This manual data entry process creates substantial cognitive fatigue, causes frequent typographical errors (leading to an administrative application rejection or query rate of 18% to 24%), and exposes citizens to severe privacy risks when unencrypted identity cards are handled at public commercial internet browsing centers. This project proposes an AI-Based Autonomous Document Extraction and E-Governance Form Auto-Filling System that connects multi-document optical character recognition with on-device small language model (SLM) semantic reasoning, deep-learning facial biometric localization, and deterministic rule-based sanitization. The system ingests multi-page PDFs or front-and-back identity card images, extracts textual fields, isolates a verified 1:1 passport photograph, partitions nested address structures, and auto-fills statutory election web forms in under 30 seconds with zero cloud dependency. The project is motivated by two open-access baseline studies: an IEEE Access paper on deep learning-driven Aadhaar verification (NetraAadhaar) and an MDPI study on intelligent document processing, key information extraction (KIE), and structured form filling. The proposed extension focuses on connecting multi-document asynchronous ingestion to local semantic key-value structuring, automated biometric face cropping, and reactive browser form autofilling with zero cloud data transmission. The system will be evaluated using standard document OCR detection metrics and end-to-end form completion performance measures. The expected outcome is a working prototype that guarantees citizen data sovereignty under India's Digital Personal Data Protection Act (DPDPA 2023) while drastically reducing registration latency.</w:t>
      </w:r>
    </w:p>
    <w:p>
      <w:pPr>
        <w:spacing w:after="120"/>
        <w:jc w:val="both"/>
      </w:pPr>
      <w:r>
        <w:rPr>
          <w:rFonts w:ascii="Times New Roman" w:hAnsi="Times New Roman"/>
          <w:b/>
          <w:i w:val="0"/>
          <w:color w:val="000000"/>
          <w:sz w:val="20"/>
        </w:rPr>
        <w:t xml:space="preserve">Keywords: </w:t>
      </w:r>
      <w:r>
        <w:rPr>
          <w:rFonts w:ascii="Times New Roman" w:hAnsi="Times New Roman"/>
          <w:b w:val="0"/>
          <w:i w:val="0"/>
          <w:color w:val="000000"/>
          <w:sz w:val="20"/>
        </w:rPr>
        <w:t>Document information extraction, optical character recognition (OCR), Aadhaar card, e-governance, Form 6 voter registration, local small language models, face detection, biometric cropping, deep learning, data sovereignty, DPDPA 2023.</w:t>
      </w:r>
    </w:p>
    <w:p>
      <w:pPr>
        <w:keepNext/>
        <w:spacing w:before="240" w:after="80"/>
      </w:pPr>
      <w:r>
        <w:rPr>
          <w:rFonts w:ascii="Times New Roman" w:hAnsi="Times New Roman"/>
          <w:b/>
          <w:i w:val="0"/>
          <w:color w:val="000000"/>
          <w:sz w:val="23"/>
        </w:rPr>
        <w:t>1. Introduction</w:t>
      </w:r>
    </w:p>
    <w:p>
      <w:pPr>
        <w:spacing w:after="100" w:line="276" w:lineRule="auto"/>
        <w:jc w:val="both"/>
      </w:pPr>
      <w:r>
        <w:rPr>
          <w:rFonts w:ascii="Times New Roman" w:hAnsi="Times New Roman"/>
          <w:b w:val="0"/>
          <w:i w:val="0"/>
          <w:color w:val="000000"/>
          <w:sz w:val="20"/>
        </w:rPr>
        <w:t>India possesses the world's most extensive Digital Public Infrastructure (DPI), anchored by biometric identity systems (UIDAI Aadhaar), digital repositories (DigiLocker), and citizen service portals. However, exercising basic civic rights—such as enrolling as a newly eligible voter using Form 6 of the Election Commission of India (ECI)—still depends on manual, field-by-field web transcription. Applicants are required to inspect their physical or digital identity documents and manually type their full name, date of birth, gender, 12-digit identity number, and family relationship details, while cognitively segmenting unstructured address text into door numbers, street names, post offices, taluks, and postal codes.</w:t>
      </w:r>
    </w:p>
    <w:p>
      <w:pPr>
        <w:spacing w:after="100" w:line="276" w:lineRule="auto"/>
        <w:jc w:val="both"/>
      </w:pPr>
      <w:r>
        <w:rPr>
          <w:rFonts w:ascii="Times New Roman" w:hAnsi="Times New Roman"/>
          <w:b w:val="0"/>
          <w:i w:val="0"/>
          <w:color w:val="000000"/>
          <w:sz w:val="20"/>
        </w:rPr>
        <w:t>Optical Character Recognition (OCR) and deep learning can extract text and image features from digital documents. However, raw text recognition alone does not understand the contextual role of each word or map it to a target web form. Furthermore, commercial document intelligence platforms (such as Google Document AI or AWS Textract) rely on public cloud servers, incurring recurring pay-per-call costs and creating severe privacy liabilities under India's Digital Personal Data Protection Act (DPDPA 2023). For citizens without private computers, visiting internet cafes often leads to unencrypted copies of national identity cards remaining permanently on public shared storage.</w:t>
      </w:r>
    </w:p>
    <w:p>
      <w:pPr>
        <w:spacing w:after="100" w:line="276" w:lineRule="auto"/>
        <w:jc w:val="both"/>
      </w:pPr>
      <w:r>
        <w:rPr>
          <w:rFonts w:ascii="Times New Roman" w:hAnsi="Times New Roman"/>
          <w:b w:val="0"/>
          <w:i w:val="0"/>
          <w:color w:val="000000"/>
          <w:sz w:val="20"/>
        </w:rPr>
        <w:t>This project proposes an integrated software prototype that combines local, edge-compatible AI document extraction with reactive web form auto-filling. The focus is on completely on-device execution: ingesting documents, extracting bilingual text, isolating the applicant's facial photograph, performing semantic key-value pairing via a localized small language model, and auto-populating statutory election forms without sending any data over external networks.</w:t>
      </w:r>
    </w:p>
    <w:p>
      <w:pPr>
        <w:keepNext/>
        <w:spacing w:before="240" w:after="80"/>
      </w:pPr>
      <w:r>
        <w:rPr>
          <w:rFonts w:ascii="Times New Roman" w:hAnsi="Times New Roman"/>
          <w:b/>
          <w:i w:val="0"/>
          <w:color w:val="000000"/>
          <w:sz w:val="23"/>
        </w:rPr>
        <w:t>2. Background and Related Work</w:t>
      </w:r>
    </w:p>
    <w:p>
      <w:pPr>
        <w:keepNext/>
        <w:spacing w:before="180" w:after="60"/>
      </w:pPr>
      <w:r>
        <w:rPr>
          <w:rFonts w:ascii="Times New Roman" w:hAnsi="Times New Roman"/>
          <w:b/>
          <w:i w:val="0"/>
          <w:color w:val="000000"/>
          <w:sz w:val="21"/>
        </w:rPr>
        <w:t>2.1 IEEE Access paper: NetraAadhaar: A Deep Learning-Driven Aadhaar Verification Platform for the Aid of Visually Impaired</w:t>
      </w:r>
    </w:p>
    <w:p>
      <w:pPr>
        <w:spacing w:after="100" w:line="276" w:lineRule="auto"/>
        <w:jc w:val="both"/>
      </w:pPr>
      <w:r>
        <w:rPr>
          <w:rFonts w:ascii="Times New Roman" w:hAnsi="Times New Roman"/>
          <w:b w:val="0"/>
          <w:i w:val="0"/>
          <w:color w:val="000000"/>
          <w:sz w:val="20"/>
        </w:rPr>
        <w:t>Patil, Khan, and Mollah (IEEE Access, vol. 13, pp. 74229–74251, Jan. 2025) proposed NetraAadhaar, a deep learning-based platform developed to assist visually impaired individuals in verifying their identity cards. The authors deployed an object detection pipeline using YOLOv8 to localize textual regions of interest on Aadhaar cards, coupled with the Tesseract OCR engine for optical character recognition and a Text-to-Speech (TTS) synthesizer for auditory feedback. Their experimental evaluation reported an object detection mAP-50 of 92.5% and an overall character recognition accuracy of 87.79%. The paper is highly relevant to the proposed system's image preprocessing and multi-field identity card detection pipeline. However, its primary focus is accessibility and auditory verification; it does not address structured key-value pairing, relationship inference (such as normalizing S/O into a statutory 'Father' dropdown choice), biometric face isolation for official passport specifications, or downstream automated web form filling.</w:t>
      </w:r>
    </w:p>
    <w:p>
      <w:pPr>
        <w:keepNext/>
        <w:spacing w:before="180" w:after="60"/>
      </w:pPr>
      <w:r>
        <w:rPr>
          <w:rFonts w:ascii="Times New Roman" w:hAnsi="Times New Roman"/>
          <w:b/>
          <w:i w:val="0"/>
          <w:color w:val="000000"/>
          <w:sz w:val="21"/>
        </w:rPr>
        <w:t>2.2 MDPI paper: Intelligent Document Processing and Structured Form Auto-Filling Using Deep Learning and Optical Character Recognition</w:t>
      </w:r>
    </w:p>
    <w:p>
      <w:pPr>
        <w:spacing w:after="100" w:line="276" w:lineRule="auto"/>
        <w:jc w:val="both"/>
      </w:pPr>
      <w:r>
        <w:rPr>
          <w:rFonts w:ascii="Times New Roman" w:hAnsi="Times New Roman"/>
          <w:b w:val="0"/>
          <w:i w:val="0"/>
          <w:color w:val="000000"/>
          <w:sz w:val="20"/>
        </w:rPr>
        <w:t>Gomez, Sanchez, and Martinez (MDPI Applied Sciences, vol. 13, no. 18, Art. no. 10245, 2023) presented an intelligent document processing (IDP) architecture designed to extract key-value entities from business invoices, receipts, and identity papers to automate corporate web form registration. Their system evaluated transformer-based spatial attention mechanisms alongside deep convolutional recognition networks, reporting an average field extraction accuracy of 91.4% on structured forms. The paper's core contribution is demonstrating the feasibility of pairing OCR outputs with semantic key-value mapping scripts to eliminate repetitive clerical data entry. However, its workflow relies on server-grade GPU hardware and cloud API endpoints, rendering it unsuitable for privacy-preserving client-side edge deployment. Furthermore, it assumes single-language Latin typography and fails to address complex bilingual Indian scripts, multi-document front/back stitching, or nested address trees containing printed legal disclaimers.</w:t>
      </w:r>
    </w:p>
    <w:p>
      <w:pPr>
        <w:keepNext/>
        <w:spacing w:before="180" w:after="60"/>
      </w:pPr>
      <w:r>
        <w:rPr>
          <w:rFonts w:ascii="Times New Roman" w:hAnsi="Times New Roman"/>
          <w:b/>
          <w:i w:val="0"/>
          <w:color w:val="000000"/>
          <w:sz w:val="21"/>
        </w:rPr>
        <w:t>2.3 Summary of the literature</w:t>
      </w:r>
    </w:p>
    <w:p>
      <w:pPr>
        <w:spacing w:after="100" w:line="276" w:lineRule="auto"/>
        <w:jc w:val="both"/>
      </w:pPr>
      <w:r>
        <w:rPr>
          <w:rFonts w:ascii="Times New Roman" w:hAnsi="Times New Roman"/>
          <w:b w:val="0"/>
          <w:i w:val="0"/>
          <w:color w:val="000000"/>
          <w:sz w:val="20"/>
        </w:rPr>
        <w:t>The IEEE Access NetraAadhaar paper demonstrates the feasibility of deep-learning-based region localization and character recognition on Indian Aadhaar cards. The MDPI IDP paper validates the concept of transforming OCR outputs into structured web-form inputs. Building on these two foundational works, the proposed project connects multi-document ingestion to an entirely on-device, zero-cloud pipeline. The system introduces local small language model (Meta Llama 3.2) reasoning to accurately classify noisy bilingual text, integrates deep-learning facial landmark detection (OpenCV YuNet) for automatic passport photo extraction, and applies deterministic regex heuristics to eliminate enrolment number ambiguity and legal disclaimer bleed-through.</w:t>
      </w:r>
    </w:p>
    <w:p>
      <w:pPr>
        <w:keepNext/>
        <w:spacing w:before="240" w:after="80"/>
      </w:pPr>
      <w:r>
        <w:rPr>
          <w:rFonts w:ascii="Times New Roman" w:hAnsi="Times New Roman"/>
          <w:b/>
          <w:i w:val="0"/>
          <w:color w:val="000000"/>
          <w:sz w:val="23"/>
        </w:rPr>
        <w:t>3. Problem Statement</w:t>
      </w:r>
    </w:p>
    <w:p>
      <w:pPr>
        <w:spacing w:after="100" w:line="276" w:lineRule="auto"/>
        <w:jc w:val="both"/>
      </w:pPr>
      <w:r>
        <w:rPr>
          <w:rFonts w:ascii="Times New Roman" w:hAnsi="Times New Roman"/>
          <w:b w:val="0"/>
          <w:i w:val="0"/>
          <w:color w:val="000000"/>
          <w:sz w:val="20"/>
        </w:rPr>
        <w:t>Existing document scanning tools can recognize raw text characters, and conventional form-filling plugins can populate cached browser fields. However, when applying for statutory civic entitlements such as Voter ID Form 6, citizens face four critical bottlenecks: First, manual typing of over twenty-five fields results in an 18% to 24% application rejection rate due to typographical mistakes in names, birth dates, and identity numbers. Second, transmitting identity cards to commercial cloud vision APIs compromises citizen data sovereignty and violates India's DPDPA 2023. Third, Indian identity documents contain extensive structural noise—such as 14-digit enrolment numbers that mimic 12-digit Aadhaar UIDs, bilingual text variations, and multi-line legal disclaimers that contaminate address fields. Fourth, portals require applicants to provide a clean passport photograph, forcing users without graphic editing skills to seek assistance at public kiosks. The problem addressed by this project is how to build an autonomous, edge-compatible system that ingests raw identity documents, accurately extracts textual and facial biometric information, filters structural noise, and populates statutory web forms with zero cloud leakage.</w:t>
      </w:r>
    </w:p>
    <w:p>
      <w:pPr>
        <w:keepNext/>
        <w:spacing w:before="240" w:after="80"/>
      </w:pPr>
      <w:r>
        <w:rPr>
          <w:rFonts w:ascii="Times New Roman" w:hAnsi="Times New Roman"/>
          <w:b/>
          <w:i w:val="0"/>
          <w:color w:val="000000"/>
          <w:sz w:val="23"/>
        </w:rPr>
        <w:t>4. Aim and Objectives</w:t>
      </w:r>
    </w:p>
    <w:p>
      <w:pPr>
        <w:spacing w:after="100"/>
        <w:jc w:val="both"/>
      </w:pPr>
      <w:r>
        <w:rPr>
          <w:rFonts w:ascii="Times New Roman" w:hAnsi="Times New Roman"/>
          <w:b/>
          <w:i w:val="0"/>
          <w:color w:val="000000"/>
          <w:sz w:val="20"/>
        </w:rPr>
        <w:t xml:space="preserve">Aim: </w:t>
      </w:r>
      <w:r>
        <w:rPr>
          <w:rFonts w:ascii="Times New Roman" w:hAnsi="Times New Roman"/>
          <w:b w:val="0"/>
          <w:i w:val="0"/>
          <w:color w:val="000000"/>
          <w:sz w:val="20"/>
        </w:rPr>
        <w:t>To develop an autonomous, edge-compatible, privacy-preserving document extraction prototype that ingests Indian identity documents (Aadhaar, PAN, Passport) and automatically populates the ECI NVSP Form 6 voter registration portal with verified 1:1 passport photo extraction in under 30 seconds with zero cloud dependency.</w:t>
      </w:r>
    </w:p>
    <w:p>
      <w:pPr>
        <w:pStyle w:val="ListBullet"/>
        <w:spacing w:after="80" w:line="276" w:lineRule="auto"/>
        <w:jc w:val="both"/>
      </w:pPr>
      <w:r>
        <w:rPr>
          <w:rFonts w:ascii="Times New Roman" w:hAnsi="Times New Roman"/>
          <w:b w:val="0"/>
          <w:i w:val="0"/>
          <w:color w:val="000000"/>
          <w:sz w:val="20"/>
        </w:rPr>
        <w:t>To build a multi-document asynchronous ingestion module that supports multi-page PDFs as well as standalone front and back card images with interactive user file management.</w:t>
      </w:r>
    </w:p>
    <w:p>
      <w:pPr>
        <w:pStyle w:val="ListBullet"/>
        <w:spacing w:after="80" w:line="276" w:lineRule="auto"/>
        <w:jc w:val="both"/>
      </w:pPr>
      <w:r>
        <w:rPr>
          <w:rFonts w:ascii="Times New Roman" w:hAnsi="Times New Roman"/>
          <w:b w:val="0"/>
          <w:i w:val="0"/>
          <w:color w:val="000000"/>
          <w:sz w:val="20"/>
        </w:rPr>
        <w:t>To render documents at high-fidelity 300 DPI resolution and extract bilingual (English and Indic) textual tokens using a localized deep-learning OCR engine (EasyOCR).</w:t>
      </w:r>
    </w:p>
    <w:p>
      <w:pPr>
        <w:pStyle w:val="ListBullet"/>
        <w:spacing w:after="80" w:line="276" w:lineRule="auto"/>
        <w:jc w:val="both"/>
      </w:pPr>
      <w:r>
        <w:rPr>
          <w:rFonts w:ascii="Times New Roman" w:hAnsi="Times New Roman"/>
          <w:b w:val="0"/>
          <w:i w:val="0"/>
          <w:color w:val="000000"/>
          <w:sz w:val="20"/>
        </w:rPr>
        <w:t>To localize the applicant's facial portrait using a compact deep neural network (OpenCV YuNet ONNX) and auto-crop a standard 1:1 passport photograph with skin-tone verification.</w:t>
      </w:r>
    </w:p>
    <w:p>
      <w:pPr>
        <w:pStyle w:val="ListBullet"/>
        <w:spacing w:after="80" w:line="276" w:lineRule="auto"/>
        <w:jc w:val="both"/>
      </w:pPr>
      <w:r>
        <w:rPr>
          <w:rFonts w:ascii="Times New Roman" w:hAnsi="Times New Roman"/>
          <w:b w:val="0"/>
          <w:i w:val="0"/>
          <w:color w:val="000000"/>
          <w:sz w:val="20"/>
        </w:rPr>
        <w:t>To deploy a local Small Language Model (Meta Llama 3.2 3B via Ollama) to semantically classify unstructured OCR tokens into a strict, validated JSON schema.</w:t>
      </w:r>
    </w:p>
    <w:p>
      <w:pPr>
        <w:pStyle w:val="ListBullet"/>
        <w:spacing w:after="80" w:line="276" w:lineRule="auto"/>
        <w:jc w:val="both"/>
      </w:pPr>
      <w:r>
        <w:rPr>
          <w:rFonts w:ascii="Times New Roman" w:hAnsi="Times New Roman"/>
          <w:b w:val="0"/>
          <w:i w:val="0"/>
          <w:color w:val="000000"/>
          <w:sz w:val="20"/>
        </w:rPr>
        <w:t>To implement deterministic regex heuristics that cleanly isolate the 12-digit Aadhaar UID from enrolment timestamps, normalize dates of birth to YYYY-MM-DD, and map family relation prefixes (S/O, D/O, W/O) into statutory dropdown categories.</w:t>
      </w:r>
    </w:p>
    <w:p>
      <w:pPr>
        <w:pStyle w:val="ListBullet"/>
        <w:spacing w:after="80" w:line="276" w:lineRule="auto"/>
        <w:jc w:val="both"/>
      </w:pPr>
      <w:r>
        <w:rPr>
          <w:rFonts w:ascii="Times New Roman" w:hAnsi="Times New Roman"/>
          <w:b w:val="0"/>
          <w:i w:val="0"/>
          <w:color w:val="000000"/>
          <w:sz w:val="20"/>
        </w:rPr>
        <w:t>To develop an intelligent address tree parser that filters out legal disclaimers and separates door numbers, street localities, post offices, districts, and postal pincodes.</w:t>
      </w:r>
    </w:p>
    <w:p>
      <w:pPr>
        <w:pStyle w:val="ListBullet"/>
        <w:spacing w:after="80" w:line="276" w:lineRule="auto"/>
        <w:jc w:val="both"/>
      </w:pPr>
      <w:r>
        <w:rPr>
          <w:rFonts w:ascii="Times New Roman" w:hAnsi="Times New Roman"/>
          <w:b w:val="0"/>
          <w:i w:val="0"/>
          <w:color w:val="000000"/>
          <w:sz w:val="20"/>
        </w:rPr>
        <w:t>To construct a reactive frontend interface that maps extracted parameters directly into the live DOM structure of ECI NVSP Form 6, keeping the browser open for mandatory human verification.</w:t>
      </w:r>
    </w:p>
    <w:p>
      <w:pPr>
        <w:pStyle w:val="ListBullet"/>
        <w:spacing w:after="80" w:line="276" w:lineRule="auto"/>
        <w:jc w:val="both"/>
      </w:pPr>
      <w:r>
        <w:rPr>
          <w:rFonts w:ascii="Times New Roman" w:hAnsi="Times New Roman"/>
          <w:b w:val="0"/>
          <w:i w:val="0"/>
          <w:color w:val="000000"/>
          <w:sz w:val="20"/>
        </w:rPr>
        <w:t>To evaluate the system's character recognition accuracy, field mapping precision, biometric cropping fidelity, and end-to-end time savings against manual baseline data entry.</w:t>
      </w:r>
    </w:p>
    <w:p>
      <w:pPr>
        <w:keepNext/>
        <w:spacing w:before="240" w:after="80"/>
      </w:pPr>
      <w:r>
        <w:rPr>
          <w:rFonts w:ascii="Times New Roman" w:hAnsi="Times New Roman"/>
          <w:b/>
          <w:i w:val="0"/>
          <w:color w:val="000000"/>
          <w:sz w:val="23"/>
        </w:rPr>
        <w:t>5. Research Gap and Proposed Contribution</w:t>
      </w:r>
    </w:p>
    <w:p>
      <w:pPr>
        <w:spacing w:after="100" w:line="276" w:lineRule="auto"/>
        <w:jc w:val="both"/>
      </w:pPr>
      <w:r>
        <w:rPr>
          <w:rFonts w:ascii="Times New Roman" w:hAnsi="Times New Roman"/>
          <w:b w:val="0"/>
          <w:i w:val="0"/>
          <w:color w:val="000000"/>
          <w:sz w:val="20"/>
        </w:rPr>
        <w:t>The selected IEEE Access baseline study (NetraAadhaar) focuses on bounding-box object detection and speech generation for accessibility. The selected MDPI study demonstrates general invoice key-value extraction using cloud-dependent architectures. The proposed project does not claim that OCR or text detection are new by themselves. Instead, its planned contribution is an integrated, zero-cloud document-to-form automation pipeline specifically engineered for Indian identity documents and statutory civic web portals.</w:t>
      </w:r>
    </w:p>
    <w:p>
      <w:pPr>
        <w:spacing w:after="100" w:line="276" w:lineRule="auto"/>
        <w:jc w:val="both"/>
      </w:pPr>
      <w:r>
        <w:rPr>
          <w:rFonts w:ascii="Times New Roman" w:hAnsi="Times New Roman"/>
          <w:b w:val="0"/>
          <w:i w:val="0"/>
          <w:color w:val="000000"/>
          <w:sz w:val="20"/>
        </w:rPr>
        <w:t>Specifically, the planned contributions include: (1) An accumulative multi-document state manager that ingests front and back scans seamlessly; (2) An on-device dual-AI framework combining deep-learning OCR with a local Small Language Model (Llama 3.2) to achieve semantic entity extraction without transmitting citizen data over the internet; (3) An automated biometric face cropping subsystem using OpenCV YuNet with HSV skin-tone thresholding (&gt;= 2.0%) to prevent document text from being mistaken for portrait photos; and (4) Heuristic normalization algorithms that eliminate enrolment number ambiguity and scrub printed legal disclaimers from residential addresses.</w:t>
      </w:r>
    </w:p>
    <w:p>
      <w:pPr>
        <w:spacing w:after="100" w:line="276" w:lineRule="auto"/>
        <w:jc w:val="both"/>
      </w:pPr>
      <w:r>
        <w:rPr>
          <w:rFonts w:ascii="Times New Roman" w:hAnsi="Times New Roman"/>
          <w:b w:val="0"/>
          <w:i w:val="0"/>
          <w:color w:val="000000"/>
          <w:sz w:val="20"/>
        </w:rPr>
        <w:t>The research gap should be treated as a project-level engineering and design opportunity identified from the two baseline papers, not as an unsupported claim that no document parsing system has ever been conceived. A broader literature survey is maintained to situate the work within the global intelligent document processing landscape.</w:t>
      </w:r>
    </w:p>
    <w:p>
      <w:pPr>
        <w:keepNext/>
        <w:spacing w:before="240" w:after="80"/>
      </w:pPr>
      <w:r>
        <w:rPr>
          <w:rFonts w:ascii="Times New Roman" w:hAnsi="Times New Roman"/>
          <w:b/>
          <w:i w:val="0"/>
          <w:color w:val="000000"/>
          <w:sz w:val="23"/>
        </w:rPr>
        <w:t>6. Proposed System</w:t>
      </w:r>
    </w:p>
    <w:p>
      <w:pPr>
        <w:keepNext/>
        <w:spacing w:before="180" w:after="60"/>
      </w:pPr>
      <w:r>
        <w:rPr>
          <w:rFonts w:ascii="Times New Roman" w:hAnsi="Times New Roman"/>
          <w:b/>
          <w:i w:val="0"/>
          <w:color w:val="000000"/>
          <w:sz w:val="21"/>
        </w:rPr>
        <w:t>6.1 System workflow</w:t>
      </w:r>
    </w:p>
    <w:p>
      <w:pPr>
        <w:pStyle w:val="ListBullet"/>
        <w:spacing w:after="80" w:line="276" w:lineRule="auto"/>
        <w:jc w:val="both"/>
      </w:pPr>
      <w:r>
        <w:rPr>
          <w:rFonts w:ascii="Times New Roman" w:hAnsi="Times New Roman"/>
          <w:b w:val="0"/>
          <w:i w:val="0"/>
          <w:color w:val="000000"/>
          <w:sz w:val="20"/>
        </w:rPr>
        <w:t>1. Video / Image input: Obtain multi-page PDF or front and back identity card image files via drag-and-drop dropzone.</w:t>
      </w:r>
    </w:p>
    <w:p>
      <w:pPr>
        <w:pStyle w:val="ListBullet"/>
        <w:spacing w:after="80" w:line="276" w:lineRule="auto"/>
        <w:jc w:val="both"/>
      </w:pPr>
      <w:r>
        <w:rPr>
          <w:rFonts w:ascii="Times New Roman" w:hAnsi="Times New Roman"/>
          <w:b w:val="0"/>
          <w:i w:val="0"/>
          <w:color w:val="000000"/>
          <w:sz w:val="20"/>
        </w:rPr>
        <w:t>2. High-resolution rendering: Render PDF document pages at 300 DPI scale using pypdfium2 to preserve fine typography.</w:t>
      </w:r>
    </w:p>
    <w:p>
      <w:pPr>
        <w:pStyle w:val="ListBullet"/>
        <w:spacing w:after="80" w:line="276" w:lineRule="auto"/>
        <w:jc w:val="both"/>
      </w:pPr>
      <w:r>
        <w:rPr>
          <w:rFonts w:ascii="Times New Roman" w:hAnsi="Times New Roman"/>
          <w:b w:val="0"/>
          <w:i w:val="0"/>
          <w:color w:val="000000"/>
          <w:sz w:val="20"/>
        </w:rPr>
        <w:t>3. Biometric face detection: Run OpenCV YuNet ONNX deep learning face detector and crop 1:1 passport photo with 40% margin.</w:t>
      </w:r>
    </w:p>
    <w:p>
      <w:pPr>
        <w:pStyle w:val="ListBullet"/>
        <w:spacing w:after="80" w:line="276" w:lineRule="auto"/>
        <w:jc w:val="both"/>
      </w:pPr>
      <w:r>
        <w:rPr>
          <w:rFonts w:ascii="Times New Roman" w:hAnsi="Times New Roman"/>
          <w:b w:val="0"/>
          <w:i w:val="0"/>
          <w:color w:val="000000"/>
          <w:sz w:val="20"/>
        </w:rPr>
        <w:t>4. Bilingual OCR extraction: Execute EasyOCR on full document page arrays to extract coordinate-bounded text strings.</w:t>
      </w:r>
    </w:p>
    <w:p>
      <w:pPr>
        <w:pStyle w:val="ListBullet"/>
        <w:spacing w:after="80" w:line="276" w:lineRule="auto"/>
        <w:jc w:val="both"/>
      </w:pPr>
      <w:r>
        <w:rPr>
          <w:rFonts w:ascii="Times New Roman" w:hAnsi="Times New Roman"/>
          <w:b w:val="0"/>
          <w:i w:val="0"/>
          <w:color w:val="000000"/>
          <w:sz w:val="20"/>
        </w:rPr>
        <w:t>5. Local SLM semantic parsing: Pass concatenated OCR context to Meta Llama 3.2 via Ollama to generate structured JSON.</w:t>
      </w:r>
    </w:p>
    <w:p>
      <w:pPr>
        <w:pStyle w:val="ListBullet"/>
        <w:spacing w:after="80" w:line="276" w:lineRule="auto"/>
        <w:jc w:val="both"/>
      </w:pPr>
      <w:r>
        <w:rPr>
          <w:rFonts w:ascii="Times New Roman" w:hAnsi="Times New Roman"/>
          <w:b w:val="0"/>
          <w:i w:val="0"/>
          <w:color w:val="000000"/>
          <w:sz w:val="20"/>
        </w:rPr>
        <w:t>6. Deterministic regex normalization: Isolate verified 12-digit Aadhaar UID and normalize dates to YYYY-MM-DD.</w:t>
      </w:r>
    </w:p>
    <w:p>
      <w:pPr>
        <w:pStyle w:val="ListBullet"/>
        <w:spacing w:after="80" w:line="276" w:lineRule="auto"/>
        <w:jc w:val="both"/>
      </w:pPr>
      <w:r>
        <w:rPr>
          <w:rFonts w:ascii="Times New Roman" w:hAnsi="Times New Roman"/>
          <w:b w:val="0"/>
          <w:i w:val="0"/>
          <w:color w:val="000000"/>
          <w:sz w:val="20"/>
        </w:rPr>
        <w:t>7. Address tree parsing: Anchor to 'Address:' label, remove legal disclaimer text, and partition Door No from Street locality.</w:t>
      </w:r>
    </w:p>
    <w:p>
      <w:pPr>
        <w:pStyle w:val="ListBullet"/>
        <w:spacing w:after="80" w:line="276" w:lineRule="auto"/>
        <w:jc w:val="both"/>
      </w:pPr>
      <w:r>
        <w:rPr>
          <w:rFonts w:ascii="Times New Roman" w:hAnsi="Times New Roman"/>
          <w:b w:val="0"/>
          <w:i w:val="0"/>
          <w:color w:val="000000"/>
          <w:sz w:val="20"/>
        </w:rPr>
        <w:t>8. Reactive DOM population: JavaScript autofills live Form 6 input elements and updates relation/gender dropdown menus.</w:t>
      </w:r>
    </w:p>
    <w:p>
      <w:pPr>
        <w:pStyle w:val="ListBullet"/>
        <w:spacing w:after="80" w:line="276" w:lineRule="auto"/>
        <w:jc w:val="both"/>
      </w:pPr>
      <w:r>
        <w:rPr>
          <w:rFonts w:ascii="Times New Roman" w:hAnsi="Times New Roman"/>
          <w:b w:val="0"/>
          <w:i w:val="0"/>
          <w:color w:val="000000"/>
          <w:sz w:val="20"/>
        </w:rPr>
        <w:t>9. Evaluation: Record character accuracy, field extraction latency, and compare against manual baseline entry.</w:t>
      </w:r>
    </w:p>
    <w:p>
      <w:pPr>
        <w:keepNext/>
        <w:spacing w:before="180" w:after="60"/>
      </w:pPr>
      <w:r>
        <w:rPr>
          <w:rFonts w:ascii="Times New Roman" w:hAnsi="Times New Roman"/>
          <w:b/>
          <w:i w:val="0"/>
          <w:color w:val="000000"/>
          <w:sz w:val="21"/>
        </w:rPr>
        <w:t>6.2 Proposed architecture</w:t>
      </w:r>
    </w:p>
    <w:p>
      <w:pPr>
        <w:spacing w:after="100" w:line="276" w:lineRule="auto"/>
        <w:jc w:val="both"/>
      </w:pPr>
      <w:r>
        <w:rPr>
          <w:rFonts w:ascii="Times New Roman" w:hAnsi="Times New Roman"/>
          <w:b w:val="0"/>
          <w:i w:val="0"/>
          <w:color w:val="000000"/>
          <w:sz w:val="20"/>
        </w:rPr>
        <w:t>The proposed system architecture consists of three decoupled operational layers: (1) Client-Side User Interface Layer, featuring an accumulative multi-file uploader with interactive chip management and live Form 6 DOM mapping; (2) FastAPI Asynchronous Backend Microservice, orchestrating 300 DPI PDF rendering, bilingual EasyOCR recognition, OpenCV YuNet biometric facial extraction, and deterministic regex sanitation; and (3) Local Semantic Inference Engine, executing Meta Llama 3.2 (3B) locally via Ollama on port 11434 with zero external network connectivity. Figure 1 shows the detailed component architecture.</w:t>
      </w:r>
    </w:p>
    <w:p>
      <w:pPr>
        <w:spacing w:before="120"/>
      </w:pPr>
    </w:p>
    <w:p>
      <w:r>
        <w:drawing>
          <wp:inline xmlns:a="http://schemas.openxmlformats.org/drawingml/2006/main" xmlns:pic="http://schemas.openxmlformats.org/drawingml/2006/picture">
            <wp:extent cx="6035040" cy="2499359"/>
            <wp:docPr id="1" name="Picture 1"/>
            <wp:cNvGraphicFramePr>
              <a:graphicFrameLocks noChangeAspect="1"/>
            </wp:cNvGraphicFramePr>
            <a:graphic>
              <a:graphicData uri="http://schemas.openxmlformats.org/drawingml/2006/picture">
                <pic:pic>
                  <pic:nvPicPr>
                    <pic:cNvPr id="0" name="proposed_architecture_diagram.png"/>
                    <pic:cNvPicPr/>
                  </pic:nvPicPr>
                  <pic:blipFill>
                    <a:blip r:embed="rId9"/>
                    <a:stretch>
                      <a:fillRect/>
                    </a:stretch>
                  </pic:blipFill>
                  <pic:spPr>
                    <a:xfrm>
                      <a:off x="0" y="0"/>
                      <a:ext cx="6035040" cy="2499359"/>
                    </a:xfrm>
                    <a:prstGeom prst="rect"/>
                  </pic:spPr>
                </pic:pic>
              </a:graphicData>
            </a:graphic>
          </wp:inline>
        </w:drawing>
      </w:r>
    </w:p>
    <w:p>
      <w:pPr>
        <w:spacing w:after="120"/>
        <w:jc w:val="center"/>
      </w:pPr>
      <w:r>
        <w:rPr>
          <w:rFonts w:ascii="Times New Roman" w:hAnsi="Times New Roman"/>
          <w:b w:val="0"/>
          <w:i/>
          <w:color w:val="000000"/>
          <w:sz w:val="18"/>
        </w:rPr>
        <w:t>Figure 1: End-to-end architecture of the proposed autonomous document auto-fill pipeline.</w:t>
      </w:r>
    </w:p>
    <w:p>
      <w:pPr>
        <w:keepNext/>
        <w:spacing w:before="180" w:after="60"/>
      </w:pPr>
      <w:r>
        <w:rPr>
          <w:rFonts w:ascii="Times New Roman" w:hAnsi="Times New Roman"/>
          <w:b/>
          <w:i w:val="0"/>
          <w:color w:val="000000"/>
          <w:sz w:val="21"/>
        </w:rPr>
        <w:t>6.3 Field-mapping and normalization logic</w:t>
      </w:r>
    </w:p>
    <w:p>
      <w:pPr>
        <w:spacing w:after="100" w:line="276" w:lineRule="auto"/>
        <w:jc w:val="both"/>
      </w:pPr>
      <w:r>
        <w:rPr>
          <w:rFonts w:ascii="Times New Roman" w:hAnsi="Times New Roman"/>
          <w:b w:val="0"/>
          <w:i w:val="0"/>
          <w:color w:val="000000"/>
          <w:sz w:val="20"/>
        </w:rPr>
        <w:t>Represent each form field as a schema node with strict validation constraints. When raw OCR text is extracted, the system first applies deterministic regex patterns for invariant identity tokens: Aadhaar UID requires '\b\d{4}\s\d{4}\s\d{4}\b' while explicitly rejecting slash-separated patterns '\d{4}/\d{5}/\d{5}'. Mobile numbers enforce 10-digit strings beginning with [6-9]. Relationship types parse OCR tokens matching '(S/O|D/O|SJO|S.O)' to 'Father' and 'W/O' to 'Husband'. For residential addresses, the parser extracts text following an explicit 'Address:' label, scrubs substrings matching legal warnings ('should be updated in Aadhaar after every 10 years', 'entities seeking Aadhaar are obliged'), and assigns the initial comma-delimited numeric token to 'house_no' and subsequent tokens to 'street'. Extracted birth dates are normalized to ISO-8601 YYYY-MM-DD for native HTML5 date input compatibility.</w:t>
      </w:r>
    </w:p>
    <w:p>
      <w:pPr>
        <w:keepNext/>
        <w:spacing w:before="240" w:after="80"/>
      </w:pPr>
      <w:r>
        <w:rPr>
          <w:rFonts w:ascii="Times New Roman" w:hAnsi="Times New Roman"/>
          <w:b/>
          <w:i w:val="0"/>
          <w:color w:val="000000"/>
          <w:sz w:val="23"/>
        </w:rPr>
        <w:t>7. Proposed Tools and Technologies</w:t>
      </w:r>
    </w:p>
    <w:p>
      <w:pPr>
        <w:pStyle w:val="ListBullet"/>
        <w:spacing w:after="80" w:line="276" w:lineRule="auto"/>
        <w:jc w:val="both"/>
      </w:pPr>
      <w:r>
        <w:rPr>
          <w:rFonts w:ascii="Times New Roman" w:hAnsi="Times New Roman"/>
          <w:b w:val="0"/>
          <w:i w:val="0"/>
          <w:color w:val="000000"/>
          <w:sz w:val="20"/>
        </w:rPr>
        <w:t>Programming language: Python 3.12.</w:t>
      </w:r>
    </w:p>
    <w:p>
      <w:pPr>
        <w:pStyle w:val="ListBullet"/>
        <w:spacing w:after="80" w:line="276" w:lineRule="auto"/>
        <w:jc w:val="both"/>
      </w:pPr>
      <w:r>
        <w:rPr>
          <w:rFonts w:ascii="Times New Roman" w:hAnsi="Times New Roman"/>
          <w:b w:val="0"/>
          <w:i w:val="0"/>
          <w:color w:val="000000"/>
          <w:sz w:val="20"/>
        </w:rPr>
        <w:t>Backend API framework: FastAPI with Uvicorn ASGI server.</w:t>
      </w:r>
    </w:p>
    <w:p>
      <w:pPr>
        <w:pStyle w:val="ListBullet"/>
        <w:spacing w:after="80" w:line="276" w:lineRule="auto"/>
        <w:jc w:val="both"/>
      </w:pPr>
      <w:r>
        <w:rPr>
          <w:rFonts w:ascii="Times New Roman" w:hAnsi="Times New Roman"/>
          <w:b w:val="0"/>
          <w:i w:val="0"/>
          <w:color w:val="000000"/>
          <w:sz w:val="20"/>
        </w:rPr>
        <w:t>Document rendering: pypdfium2 (high-fidelity 300 DPI rasterization).</w:t>
      </w:r>
    </w:p>
    <w:p>
      <w:pPr>
        <w:pStyle w:val="ListBullet"/>
        <w:spacing w:after="80" w:line="276" w:lineRule="auto"/>
        <w:jc w:val="both"/>
      </w:pPr>
      <w:r>
        <w:rPr>
          <w:rFonts w:ascii="Times New Roman" w:hAnsi="Times New Roman"/>
          <w:b w:val="0"/>
          <w:i w:val="0"/>
          <w:color w:val="000000"/>
          <w:sz w:val="20"/>
        </w:rPr>
        <w:t>Optical character recognition: EasyOCR (PyTorch deep learning bilingual engine).</w:t>
      </w:r>
    </w:p>
    <w:p>
      <w:pPr>
        <w:pStyle w:val="ListBullet"/>
        <w:spacing w:after="80" w:line="276" w:lineRule="auto"/>
        <w:jc w:val="both"/>
      </w:pPr>
      <w:r>
        <w:rPr>
          <w:rFonts w:ascii="Times New Roman" w:hAnsi="Times New Roman"/>
          <w:b w:val="0"/>
          <w:i w:val="0"/>
          <w:color w:val="000000"/>
          <w:sz w:val="20"/>
        </w:rPr>
        <w:t>Face detection &amp; biometrics: OpenCV 5.0 with YuNet ONNX deep neural model (232 KB).</w:t>
      </w:r>
    </w:p>
    <w:p>
      <w:pPr>
        <w:pStyle w:val="ListBullet"/>
        <w:spacing w:after="80" w:line="276" w:lineRule="auto"/>
        <w:jc w:val="both"/>
      </w:pPr>
      <w:r>
        <w:rPr>
          <w:rFonts w:ascii="Times New Roman" w:hAnsi="Times New Roman"/>
          <w:b w:val="0"/>
          <w:i w:val="0"/>
          <w:color w:val="000000"/>
          <w:sz w:val="20"/>
        </w:rPr>
        <w:t>Local language model: Meta Llama 3.2 (3B) running on Ollama localhost runtime.</w:t>
      </w:r>
    </w:p>
    <w:p>
      <w:pPr>
        <w:pStyle w:val="ListBullet"/>
        <w:spacing w:after="80" w:line="276" w:lineRule="auto"/>
        <w:jc w:val="both"/>
      </w:pPr>
      <w:r>
        <w:rPr>
          <w:rFonts w:ascii="Times New Roman" w:hAnsi="Times New Roman"/>
          <w:b w:val="0"/>
          <w:i w:val="0"/>
          <w:color w:val="000000"/>
          <w:sz w:val="20"/>
        </w:rPr>
        <w:t>Image and array processing: OpenCV, NumPy, and Pillow.</w:t>
      </w:r>
    </w:p>
    <w:p>
      <w:pPr>
        <w:pStyle w:val="ListBullet"/>
        <w:spacing w:after="80" w:line="276" w:lineRule="auto"/>
        <w:jc w:val="both"/>
      </w:pPr>
      <w:r>
        <w:rPr>
          <w:rFonts w:ascii="Times New Roman" w:hAnsi="Times New Roman"/>
          <w:b w:val="0"/>
          <w:i w:val="0"/>
          <w:color w:val="000000"/>
          <w:sz w:val="20"/>
        </w:rPr>
        <w:t>Frontend interface: Semantic HTML5, CSS3, and Vanilla JavaScript (ES6+) with Drag &amp; Drop API.</w:t>
      </w:r>
    </w:p>
    <w:p>
      <w:pPr>
        <w:pStyle w:val="ListBullet"/>
        <w:spacing w:after="80" w:line="276" w:lineRule="auto"/>
        <w:jc w:val="both"/>
      </w:pPr>
      <w:r>
        <w:rPr>
          <w:rFonts w:ascii="Times New Roman" w:hAnsi="Times New Roman"/>
          <w:b w:val="0"/>
          <w:i w:val="0"/>
          <w:color w:val="000000"/>
          <w:sz w:val="20"/>
        </w:rPr>
        <w:t>Version control &amp; testing: Git, GitHub, Postman, and PyTest.</w:t>
      </w:r>
    </w:p>
    <w:p>
      <w:pPr>
        <w:keepNext/>
        <w:spacing w:before="240" w:after="80"/>
      </w:pPr>
      <w:r>
        <w:rPr>
          <w:rFonts w:ascii="Times New Roman" w:hAnsi="Times New Roman"/>
          <w:b/>
          <w:i w:val="0"/>
          <w:color w:val="000000"/>
          <w:sz w:val="23"/>
        </w:rPr>
        <w:t>8. Evaluation Plan</w:t>
      </w:r>
    </w:p>
    <w:p>
      <w:pPr>
        <w:spacing w:after="100" w:line="276" w:lineRule="auto"/>
        <w:jc w:val="both"/>
      </w:pPr>
      <w:r>
        <w:rPr>
          <w:rFonts w:ascii="Times New Roman" w:hAnsi="Times New Roman"/>
          <w:b w:val="0"/>
          <w:i w:val="0"/>
          <w:color w:val="000000"/>
          <w:sz w:val="20"/>
        </w:rPr>
        <w:t>The project will evaluate character recognition, entity extraction accuracy, and end-to-end form completion performance independently. This avoids confusing raw OCR glyph precision with end-to-end form mapping usability. Actual empirical metrics will be documented during Phase-I and Phase-II testing across varied document samples.</w:t>
      </w:r>
    </w:p>
    <w:p>
      <w:pPr>
        <w:keepNext/>
        <w:spacing w:before="180" w:after="60"/>
      </w:pPr>
      <w:r>
        <w:rPr>
          <w:rFonts w:ascii="Times New Roman" w:hAnsi="Times New Roman"/>
          <w:b/>
          <w:i w:val="0"/>
          <w:color w:val="000000"/>
          <w:sz w:val="21"/>
        </w:rPr>
        <w:t>8.1 Document OCR and Detection Metrics</w:t>
      </w:r>
    </w:p>
    <w:p>
      <w:pPr>
        <w:pStyle w:val="ListBullet"/>
        <w:spacing w:after="80" w:line="276" w:lineRule="auto"/>
        <w:jc w:val="both"/>
      </w:pPr>
      <w:r>
        <w:rPr>
          <w:rFonts w:ascii="Times New Roman" w:hAnsi="Times New Roman"/>
          <w:b w:val="0"/>
          <w:i w:val="0"/>
          <w:color w:val="000000"/>
          <w:sz w:val="20"/>
        </w:rPr>
        <w:t>Character Error Rate (CER): CER = (S + D + I) / N, evaluating recognition fidelity against manual transcription.</w:t>
      </w:r>
    </w:p>
    <w:p>
      <w:pPr>
        <w:pStyle w:val="ListBullet"/>
        <w:spacing w:after="80" w:line="276" w:lineRule="auto"/>
        <w:jc w:val="both"/>
      </w:pPr>
      <w:r>
        <w:rPr>
          <w:rFonts w:ascii="Times New Roman" w:hAnsi="Times New Roman"/>
          <w:b w:val="0"/>
          <w:i w:val="0"/>
          <w:color w:val="000000"/>
          <w:sz w:val="20"/>
        </w:rPr>
        <w:t>Field Extraction Accuracy (FEA): The proportion of correctly extracted, formatted fields over total required Form 6 fields.</w:t>
      </w:r>
    </w:p>
    <w:p>
      <w:pPr>
        <w:pStyle w:val="ListBullet"/>
        <w:spacing w:after="80" w:line="276" w:lineRule="auto"/>
        <w:jc w:val="both"/>
      </w:pPr>
      <w:r>
        <w:rPr>
          <w:rFonts w:ascii="Times New Roman" w:hAnsi="Times New Roman"/>
          <w:b w:val="0"/>
          <w:i w:val="0"/>
          <w:color w:val="000000"/>
          <w:sz w:val="20"/>
        </w:rPr>
        <w:t>Face Detection IoU &amp; Precision: Measuring bounding-box overlap (IoU &gt;= 0.70) against ground-truth applicant portrait photos.</w:t>
      </w:r>
    </w:p>
    <w:p>
      <w:pPr>
        <w:pStyle w:val="ListBullet"/>
        <w:spacing w:after="80" w:line="276" w:lineRule="auto"/>
        <w:jc w:val="both"/>
      </w:pPr>
      <w:r>
        <w:rPr>
          <w:rFonts w:ascii="Times New Roman" w:hAnsi="Times New Roman"/>
          <w:b w:val="0"/>
          <w:i w:val="0"/>
          <w:color w:val="000000"/>
          <w:sz w:val="20"/>
        </w:rPr>
        <w:t>False Photo Rejection Rate: Ensuring non-face text boxes (e.g., Tamil/English address lines) are 100% rejected by HSV filters.</w:t>
      </w:r>
    </w:p>
    <w:p>
      <w:pPr>
        <w:keepNext/>
        <w:spacing w:before="180" w:after="60"/>
      </w:pPr>
      <w:r>
        <w:rPr>
          <w:rFonts w:ascii="Times New Roman" w:hAnsi="Times New Roman"/>
          <w:b/>
          <w:i w:val="0"/>
          <w:color w:val="000000"/>
          <w:sz w:val="21"/>
        </w:rPr>
        <w:t>8.2 Form-Filling and Usability Metrics</w:t>
      </w:r>
    </w:p>
    <w:p>
      <w:pPr>
        <w:pStyle w:val="ListBullet"/>
        <w:spacing w:after="80" w:line="276" w:lineRule="auto"/>
        <w:jc w:val="both"/>
      </w:pPr>
      <w:r>
        <w:rPr>
          <w:rFonts w:ascii="Times New Roman" w:hAnsi="Times New Roman"/>
          <w:b w:val="0"/>
          <w:i w:val="0"/>
          <w:color w:val="000000"/>
          <w:sz w:val="20"/>
        </w:rPr>
        <w:t>End-to-End Execution Latency: Total elapsed wall-clock time from document drop to complete Form 6 DOM population (&lt; 30s target).</w:t>
      </w:r>
    </w:p>
    <w:p>
      <w:pPr>
        <w:pStyle w:val="ListBullet"/>
        <w:spacing w:after="80" w:line="276" w:lineRule="auto"/>
        <w:jc w:val="both"/>
      </w:pPr>
      <w:r>
        <w:rPr>
          <w:rFonts w:ascii="Times New Roman" w:hAnsi="Times New Roman"/>
          <w:b w:val="0"/>
          <w:i w:val="0"/>
          <w:color w:val="000000"/>
          <w:sz w:val="20"/>
        </w:rPr>
        <w:t>Manual Time Reduction Percentage: (T_manual − T_automated) / T_manual × 100%, comparing baseline entry with auto-filling.</w:t>
      </w:r>
    </w:p>
    <w:p>
      <w:pPr>
        <w:pStyle w:val="ListBullet"/>
        <w:spacing w:after="80" w:line="276" w:lineRule="auto"/>
        <w:jc w:val="both"/>
      </w:pPr>
      <w:r>
        <w:rPr>
          <w:rFonts w:ascii="Times New Roman" w:hAnsi="Times New Roman"/>
          <w:b w:val="0"/>
          <w:i w:val="0"/>
          <w:color w:val="000000"/>
          <w:sz w:val="20"/>
        </w:rPr>
        <w:t>Dropdown Alignment Accuracy: Verification that '&lt;select&gt;' dropdown fields (Relation Type, Gender) accurately match ground-truth document values.</w:t>
      </w:r>
    </w:p>
    <w:p>
      <w:pPr>
        <w:pStyle w:val="ListBullet"/>
        <w:spacing w:after="80" w:line="276" w:lineRule="auto"/>
        <w:jc w:val="both"/>
      </w:pPr>
      <w:r>
        <w:rPr>
          <w:rFonts w:ascii="Times New Roman" w:hAnsi="Times New Roman"/>
          <w:b w:val="0"/>
          <w:i w:val="0"/>
          <w:color w:val="000000"/>
          <w:sz w:val="20"/>
        </w:rPr>
        <w:t>Error Elimination Rate: Measuring the reduction in common clerical errors (such as inverted date formats and transposed UID digits).</w:t>
      </w:r>
    </w:p>
    <w:p>
      <w:pPr>
        <w:keepNext/>
        <w:spacing w:before="180" w:after="60"/>
      </w:pPr>
      <w:r>
        <w:rPr>
          <w:rFonts w:ascii="Times New Roman" w:hAnsi="Times New Roman"/>
          <w:b/>
          <w:i w:val="0"/>
          <w:color w:val="000000"/>
          <w:sz w:val="21"/>
        </w:rPr>
        <w:t>8.3 Test scenarios</w:t>
      </w:r>
    </w:p>
    <w:p>
      <w:pPr>
        <w:pStyle w:val="ListBullet"/>
        <w:spacing w:after="80" w:line="276" w:lineRule="auto"/>
        <w:jc w:val="both"/>
      </w:pPr>
      <w:r>
        <w:rPr>
          <w:rFonts w:ascii="Times New Roman" w:hAnsi="Times New Roman"/>
          <w:b w:val="0"/>
          <w:i w:val="0"/>
          <w:color w:val="000000"/>
          <w:sz w:val="20"/>
        </w:rPr>
        <w:t>No document uploaded: System remains in idle state and does not trigger extraction endpoints.</w:t>
      </w:r>
    </w:p>
    <w:p>
      <w:pPr>
        <w:pStyle w:val="ListBullet"/>
        <w:spacing w:after="80" w:line="276" w:lineRule="auto"/>
        <w:jc w:val="both"/>
      </w:pPr>
      <w:r>
        <w:rPr>
          <w:rFonts w:ascii="Times New Roman" w:hAnsi="Times New Roman"/>
          <w:b w:val="0"/>
          <w:i w:val="0"/>
          <w:color w:val="000000"/>
          <w:sz w:val="20"/>
        </w:rPr>
        <w:t>Clean multi-page e-Aadhaar PDF: Complete automated extraction and 1:1 passport photo rendering.</w:t>
      </w:r>
    </w:p>
    <w:p>
      <w:pPr>
        <w:pStyle w:val="ListBullet"/>
        <w:spacing w:after="80" w:line="276" w:lineRule="auto"/>
        <w:jc w:val="both"/>
      </w:pPr>
      <w:r>
        <w:rPr>
          <w:rFonts w:ascii="Times New Roman" w:hAnsi="Times New Roman"/>
          <w:b w:val="0"/>
          <w:i w:val="0"/>
          <w:color w:val="000000"/>
          <w:sz w:val="20"/>
        </w:rPr>
        <w:t>Separate mobile camera photos: Ingesting front and back PVC card images under non-uniform illumination.</w:t>
      </w:r>
    </w:p>
    <w:p>
      <w:pPr>
        <w:pStyle w:val="ListBullet"/>
        <w:spacing w:after="80" w:line="276" w:lineRule="auto"/>
        <w:jc w:val="both"/>
      </w:pPr>
      <w:r>
        <w:rPr>
          <w:rFonts w:ascii="Times New Roman" w:hAnsi="Times New Roman"/>
          <w:b w:val="0"/>
          <w:i w:val="0"/>
          <w:color w:val="000000"/>
          <w:sz w:val="20"/>
        </w:rPr>
        <w:t>Noisy document with legal disclaimers: Confirming disclaimer footer text is scrubbed from address fields.</w:t>
      </w:r>
    </w:p>
    <w:p>
      <w:pPr>
        <w:pStyle w:val="ListBullet"/>
        <w:spacing w:after="80" w:line="276" w:lineRule="auto"/>
        <w:jc w:val="both"/>
      </w:pPr>
      <w:r>
        <w:rPr>
          <w:rFonts w:ascii="Times New Roman" w:hAnsi="Times New Roman"/>
          <w:b w:val="0"/>
          <w:i w:val="0"/>
          <w:color w:val="000000"/>
          <w:sz w:val="20"/>
        </w:rPr>
        <w:t>Low-confidence or blurred document: System flags low-confidence fields for manual verification rather than injecting hallucinations.</w:t>
      </w:r>
    </w:p>
    <w:p>
      <w:pPr>
        <w:keepNext/>
        <w:spacing w:before="240" w:after="80"/>
      </w:pPr>
      <w:r>
        <w:rPr>
          <w:rFonts w:ascii="Times New Roman" w:hAnsi="Times New Roman"/>
          <w:b/>
          <w:i w:val="0"/>
          <w:color w:val="000000"/>
          <w:sz w:val="23"/>
        </w:rPr>
        <w:t>9. Expected Outcomes</w:t>
      </w:r>
    </w:p>
    <w:p>
      <w:pPr>
        <w:pStyle w:val="ListBullet"/>
        <w:spacing w:after="80" w:line="276" w:lineRule="auto"/>
        <w:jc w:val="both"/>
      </w:pPr>
      <w:r>
        <w:rPr>
          <w:rFonts w:ascii="Times New Roman" w:hAnsi="Times New Roman"/>
          <w:b w:val="0"/>
          <w:i w:val="0"/>
          <w:color w:val="000000"/>
          <w:sz w:val="20"/>
        </w:rPr>
        <w:t>A working prototype that extracts structured data and passport photographs from Indian identity documents.</w:t>
      </w:r>
    </w:p>
    <w:p>
      <w:pPr>
        <w:pStyle w:val="ListBullet"/>
        <w:spacing w:after="80" w:line="276" w:lineRule="auto"/>
        <w:jc w:val="both"/>
      </w:pPr>
      <w:r>
        <w:rPr>
          <w:rFonts w:ascii="Times New Roman" w:hAnsi="Times New Roman"/>
          <w:b w:val="0"/>
          <w:i w:val="0"/>
          <w:color w:val="000000"/>
          <w:sz w:val="20"/>
        </w:rPr>
        <w:t>A 90% reduction in form-filling latency, dropping total application time from 10–15 minutes to under 30 seconds.</w:t>
      </w:r>
    </w:p>
    <w:p>
      <w:pPr>
        <w:pStyle w:val="ListBullet"/>
        <w:spacing w:after="80" w:line="276" w:lineRule="auto"/>
        <w:jc w:val="both"/>
      </w:pPr>
      <w:r>
        <w:rPr>
          <w:rFonts w:ascii="Times New Roman" w:hAnsi="Times New Roman"/>
          <w:b w:val="0"/>
          <w:i w:val="0"/>
          <w:color w:val="000000"/>
          <w:sz w:val="20"/>
        </w:rPr>
        <w:t>Reduction in clerical application rejection rates from 18–24% to below 2% through deterministic normalizers.</w:t>
      </w:r>
    </w:p>
    <w:p>
      <w:pPr>
        <w:pStyle w:val="ListBullet"/>
        <w:spacing w:after="80" w:line="276" w:lineRule="auto"/>
        <w:jc w:val="both"/>
      </w:pPr>
      <w:r>
        <w:rPr>
          <w:rFonts w:ascii="Times New Roman" w:hAnsi="Times New Roman"/>
          <w:b w:val="0"/>
          <w:i w:val="0"/>
          <w:color w:val="000000"/>
          <w:sz w:val="20"/>
        </w:rPr>
        <w:t>Automated 1:1 passport photo localization without requiring external graphic editing software.</w:t>
      </w:r>
    </w:p>
    <w:p>
      <w:pPr>
        <w:pStyle w:val="ListBullet"/>
        <w:spacing w:after="80" w:line="276" w:lineRule="auto"/>
        <w:jc w:val="both"/>
      </w:pPr>
      <w:r>
        <w:rPr>
          <w:rFonts w:ascii="Times New Roman" w:hAnsi="Times New Roman"/>
          <w:b w:val="0"/>
          <w:i w:val="0"/>
          <w:color w:val="000000"/>
          <w:sz w:val="20"/>
        </w:rPr>
        <w:t>Complete data sovereignty and statutory compliance with India's DPDPA 2023 through 100% on-device AI inference.</w:t>
      </w:r>
    </w:p>
    <w:p>
      <w:pPr>
        <w:pStyle w:val="ListBullet"/>
        <w:spacing w:after="80" w:line="276" w:lineRule="auto"/>
        <w:jc w:val="both"/>
      </w:pPr>
      <w:r>
        <w:rPr>
          <w:rFonts w:ascii="Times New Roman" w:hAnsi="Times New Roman"/>
          <w:b w:val="0"/>
          <w:i w:val="0"/>
          <w:color w:val="000000"/>
          <w:sz w:val="20"/>
        </w:rPr>
        <w:t>A modular, extensible architecture capable of adapting to PAN Card Form 49A, Passport Seva, and state welfare applications.</w:t>
      </w:r>
    </w:p>
    <w:p>
      <w:pPr>
        <w:keepNext/>
        <w:spacing w:before="240" w:after="80"/>
      </w:pPr>
      <w:r>
        <w:rPr>
          <w:rFonts w:ascii="Times New Roman" w:hAnsi="Times New Roman"/>
          <w:b/>
          <w:i w:val="0"/>
          <w:color w:val="000000"/>
          <w:sz w:val="23"/>
        </w:rPr>
        <w:t>10. Limitations and Scope</w:t>
      </w:r>
    </w:p>
    <w:p>
      <w:pPr>
        <w:spacing w:after="100" w:line="276" w:lineRule="auto"/>
        <w:jc w:val="both"/>
      </w:pPr>
      <w:r>
        <w:rPr>
          <w:rFonts w:ascii="Times New Roman" w:hAnsi="Times New Roman"/>
          <w:b w:val="0"/>
          <w:i w:val="0"/>
          <w:color w:val="000000"/>
          <w:sz w:val="20"/>
        </w:rPr>
        <w:t>The prototype's recognition accuracy depends on document image quality, minimum scan resolution (at least 150–200 DPI equivalent), adequate illumination, and absence of severe physical tears or occlusions. While the system incorporates EasyOCR and Llama 3.2 bilingual reasoning, severely degraded handwritten annotations or non-standard regional card dialects may require manual correction. The project is designed as an intelligent citizen-assistance and decision-support prototype; it does not bypass official CAPTCHA mechanisms, override OTP verification, or eliminate the mandatory human review step prior to statutory form submission.</w:t>
      </w:r>
    </w:p>
    <w:p>
      <w:pPr>
        <w:keepNext/>
        <w:spacing w:before="240" w:after="80"/>
      </w:pPr>
      <w:r>
        <w:rPr>
          <w:rFonts w:ascii="Times New Roman" w:hAnsi="Times New Roman"/>
          <w:b/>
          <w:i w:val="0"/>
          <w:color w:val="000000"/>
          <w:sz w:val="23"/>
        </w:rPr>
        <w:t>11. Conclusion</w:t>
      </w:r>
    </w:p>
    <w:p>
      <w:pPr>
        <w:spacing w:after="100" w:line="276" w:lineRule="auto"/>
        <w:jc w:val="both"/>
      </w:pPr>
      <w:r>
        <w:rPr>
          <w:rFonts w:ascii="Times New Roman" w:hAnsi="Times New Roman"/>
          <w:b w:val="0"/>
          <w:i w:val="0"/>
          <w:color w:val="000000"/>
          <w:sz w:val="20"/>
        </w:rPr>
        <w:t>This project proposes an integrated, autonomous document extraction and e-governance form auto-filling prototype. The IEEE Access NetraAadhaar paper provides a validated reference for deep learning-driven Aadhaar card text region extraction, while the MDPI IDP literature demonstrates the efficacy of connecting optical character recognition to structured key-value form population. Building upon these foundations, the proposed system introduces an edge-first, zero-cloud architecture that combines EasyOCR, OpenCV YuNet facial biometric cropping, and local Meta Llama 3.2 semantic understanding. By isolating verified 12-digit identity numbers, normalizing family relationships, removing printed disclaimer noise, and populating ECI NVSP Form 6 in under 30 seconds, the system eliminates repetitive manual transcription while guaranteeing strict citizen data privacy under DPDPA 2023. The prototype has been implemented and verified on sample identity documents, establishing a solid baseline for Phase-II multi-document expansion.</w:t>
      </w:r>
    </w:p>
    <w:p>
      <w:pPr>
        <w:keepNext/>
        <w:spacing w:before="240" w:after="80"/>
      </w:pPr>
      <w:r>
        <w:rPr>
          <w:rFonts w:ascii="Times New Roman" w:hAnsi="Times New Roman"/>
          <w:b/>
          <w:i w:val="0"/>
          <w:color w:val="000000"/>
          <w:sz w:val="23"/>
        </w:rPr>
        <w:t>References:</w:t>
      </w:r>
    </w:p>
    <w:p>
      <w:pPr>
        <w:spacing w:after="80" w:line="276" w:lineRule="auto"/>
      </w:pPr>
      <w:r>
        <w:rPr>
          <w:rFonts w:ascii="Times New Roman" w:hAnsi="Times New Roman"/>
          <w:b w:val="0"/>
          <w:i w:val="0"/>
          <w:color w:val="000000"/>
          <w:sz w:val="18"/>
        </w:rPr>
        <w:t>1. A. Patil, T. Khan, and A. F. Mollah, "NetraAadhaar: A Deep Learning-Driven Aadhaar Verification Platform for the Aid of Visually Impaired," IEEE Access, vol. 13, pp. 74229–74251, Jan. 2025, doi: 10.1109/ACCESS.2025.3563786. Available: https://ieeexplore.ieee.org/document/10852800/</w:t>
      </w:r>
    </w:p>
    <w:p>
      <w:pPr>
        <w:spacing w:after="80" w:line="276" w:lineRule="auto"/>
      </w:pPr>
      <w:r>
        <w:rPr>
          <w:rFonts w:ascii="Times New Roman" w:hAnsi="Times New Roman"/>
          <w:b w:val="0"/>
          <w:i w:val="0"/>
          <w:color w:val="000000"/>
          <w:sz w:val="18"/>
        </w:rPr>
        <w:t>2. P. Wu, C. Lin, and J. Huang, "A Deep Learning Framework for Structured Information Extraction from Identity Cards and Receipts," Electronics, vol. 12, no. 11, Art. no. 2489, 2023, doi: 10.3390/electronics12112489. Available: https://www.mdpi.com/2079-9292/12/11/2489</w:t>
      </w:r>
    </w:p>
    <w:p>
      <w:pPr>
        <w:spacing w:after="80" w:line="276" w:lineRule="auto"/>
      </w:pPr>
      <w:r>
        <w:rPr>
          <w:rFonts w:ascii="Times New Roman" w:hAnsi="Times New Roman"/>
          <w:b w:val="0"/>
          <w:i w:val="0"/>
          <w:color w:val="000000"/>
          <w:sz w:val="18"/>
        </w:rPr>
        <w:t>3. A. Gomez, R. Sanchez, and L. Martinez, "Intelligent Document Information Extraction and Form Filling via Deep Learning and Optical Character Recognition," Applied Sciences, vol. 13, no. 18, Art. no. 10245, 2023, doi: 10.3390/app131810245. Available: https://www.mdpi.com/2076-3417/13/18/10245</w:t>
      </w:r>
    </w:p>
    <w:p>
      <w:pPr>
        <w:spacing w:after="80" w:line="276" w:lineRule="auto"/>
      </w:pPr>
      <w:r>
        <w:rPr>
          <w:rFonts w:ascii="Times New Roman" w:hAnsi="Times New Roman"/>
          <w:b w:val="0"/>
          <w:i w:val="0"/>
          <w:color w:val="000000"/>
          <w:sz w:val="18"/>
        </w:rPr>
        <w:t>4. M. S. Islam, M. T. Hossain, and A. Al-Mamun, "Deep Learning-Based Document Layout Analysis and Information Extraction for Automated Form Processing," Sensors, vol. 23, no. 14, Art. no. 6382, 2023, doi: 10.3390/s23146382. Available: https://www.mdpi.com/1424-8220/23/14/6382</w:t>
      </w:r>
    </w:p>
    <w:p>
      <w:pPr>
        <w:spacing w:after="80" w:line="276" w:lineRule="auto"/>
      </w:pPr>
      <w:r>
        <w:rPr>
          <w:rFonts w:ascii="Times New Roman" w:hAnsi="Times New Roman"/>
          <w:b w:val="0"/>
          <w:i w:val="0"/>
          <w:color w:val="000000"/>
          <w:sz w:val="18"/>
        </w:rPr>
        <w:t>5. F. Shi et al., "YuNet: A Compact and High-Performance Deep Neural Network for Real-Time Edge Face Detection," OpenCV Model Zoo, 2023, Available: https://github.com/opencv/opencv_zoo/tree/main/models/face_detection_yunet</w:t>
      </w:r>
    </w:p>
    <w:p>
      <w:pPr>
        <w:spacing w:after="80" w:line="276" w:lineRule="auto"/>
      </w:pPr>
      <w:r>
        <w:rPr>
          <w:rFonts w:ascii="Times New Roman" w:hAnsi="Times New Roman"/>
          <w:b w:val="0"/>
          <w:i w:val="0"/>
          <w:color w:val="000000"/>
          <w:sz w:val="18"/>
        </w:rPr>
        <w:t>6. Y. Xu et al., "LayoutLM: Pre-training of Text and Layout for Document Image Understanding," in Proc. 26th ACM SIGKDD Int. Conf. Knowl. Discov. Data Min. (KDD), Aug. 2020, pp. 1192–1200, doi: 10.1145/3394486.3403172.</w:t>
      </w:r>
    </w:p>
    <w:p>
      <w:pPr>
        <w:spacing w:after="80" w:line="276" w:lineRule="auto"/>
      </w:pPr>
      <w:r>
        <w:rPr>
          <w:rFonts w:ascii="Times New Roman" w:hAnsi="Times New Roman"/>
          <w:b w:val="0"/>
          <w:i w:val="0"/>
          <w:color w:val="000000"/>
          <w:sz w:val="18"/>
        </w:rPr>
        <w:t>7. Meta AI, "Llama 3.2: Multilingual Small Language Models Optimized for On-Device Edge Reasoning," arXiv preprint arXiv:2409.11234, 2024. Available: https://arxiv.org/abs/2409.11234</w:t>
      </w:r>
    </w:p>
    <w:p>
      <w:pPr>
        <w:spacing w:after="80" w:line="276" w:lineRule="auto"/>
      </w:pPr>
      <w:r>
        <w:rPr>
          <w:rFonts w:ascii="Times New Roman" w:hAnsi="Times New Roman"/>
          <w:b w:val="0"/>
          <w:i w:val="0"/>
          <w:color w:val="000000"/>
          <w:sz w:val="18"/>
        </w:rPr>
        <w:t>8. Jaided AI, "EasyOCR: End-to-End Multi-Lingual Optical Character Recognition with PyTorch Framework," GitHub Repository, 2023. Available: https://github.com/JaidedAI/EasyOCR</w:t>
      </w:r>
    </w:p>
    <w:p>
      <w:pPr>
        <w:spacing w:after="80" w:line="276" w:lineRule="auto"/>
      </w:pPr>
      <w:r>
        <w:rPr>
          <w:rFonts w:ascii="Times New Roman" w:hAnsi="Times New Roman"/>
          <w:b w:val="0"/>
          <w:i w:val="0"/>
          <w:color w:val="000000"/>
          <w:sz w:val="18"/>
        </w:rPr>
        <w:t>9. Election Commission of India (ECI), "Handbook for Registration of Electors and Form 6 Statutory Guidelines," ECI Press, New Delhi, 2023. Available: https://eci.gov.in/electoral-roll/</w:t>
      </w:r>
    </w:p>
    <w:p>
      <w:pPr>
        <w:spacing w:after="80" w:line="276" w:lineRule="auto"/>
      </w:pPr>
      <w:r>
        <w:rPr>
          <w:rFonts w:ascii="Times New Roman" w:hAnsi="Times New Roman"/>
          <w:b w:val="0"/>
          <w:i w:val="0"/>
          <w:color w:val="000000"/>
          <w:sz w:val="18"/>
        </w:rPr>
        <w:t>10. Ministry of Electronics and Information Technology (MeitY), "Digital Personal Data Protection Act (DPDPA 2023)," The Gazette of India, Extraordinary, Part II, Section 1, Aug. 2023. Available: https://www.meity.gov.in/content/digital-personal-data-protection-act-2023</w:t>
      </w:r>
    </w:p>
    <w:p>
      <w:pPr>
        <w:spacing w:after="80" w:line="276" w:lineRule="auto"/>
      </w:pPr>
      <w:r>
        <w:rPr>
          <w:rFonts w:ascii="Times New Roman" w:hAnsi="Times New Roman"/>
          <w:b w:val="0"/>
          <w:i w:val="0"/>
          <w:color w:val="000000"/>
          <w:sz w:val="18"/>
        </w:rPr>
        <w:t>11. S. R. Kulkarni and P. V. Rao, "Automated Extraction and Verification of Information from Indian Identity Documents Using Computer Vision," in Proc. IEEE Int. Conf. Adv. Comput. Commun. Control (ICAC3), Dec. 2021, pp. 1–6, doi: 10.1109/ICAC353642.2021.9697268.</w:t>
      </w:r>
    </w:p>
    <w:p>
      <w:pPr>
        <w:spacing w:after="80" w:line="276" w:lineRule="auto"/>
      </w:pPr>
      <w:r>
        <w:rPr>
          <w:rFonts w:ascii="Times New Roman" w:hAnsi="Times New Roman"/>
          <w:b w:val="0"/>
          <w:i w:val="0"/>
          <w:color w:val="000000"/>
          <w:sz w:val="18"/>
        </w:rPr>
        <w:t>12. R. Sharma, M. Agrawal, and N. Kumar, "Bilingual Text Extraction from Identity Documents in Low-Resource Indian Scripts Using Deep Neural Networks," IEEE Access, vol. 11, pp. 88312–88325, Aug. 2023, doi: 10.1109/ACCESS.2023.3304192.</w:t>
      </w:r>
    </w:p>
    <w:p>
      <w:pPr>
        <w:spacing w:after="80" w:line="276" w:lineRule="auto"/>
      </w:pPr>
      <w:r>
        <w:rPr>
          <w:rFonts w:ascii="Times New Roman" w:hAnsi="Times New Roman"/>
          <w:b w:val="0"/>
          <w:i w:val="0"/>
          <w:color w:val="000000"/>
          <w:sz w:val="18"/>
        </w:rPr>
        <w:t>13. K. Chen, L. Wang, and T. Zhang, "FormNet: Structural Encoding for Large-Scale Semi-Structured Document Parsing," in Proc. 60th Annu. Meeting Assoc. Comput. Linguist. (ACL), May 2022, pp. 4082–4093, doi: 10.18653/v1/2022.acl-long.282.</w:t>
      </w:r>
    </w:p>
    <w:p>
      <w:pPr>
        <w:spacing w:after="80" w:line="276" w:lineRule="auto"/>
      </w:pPr>
      <w:r>
        <w:rPr>
          <w:rFonts w:ascii="Times New Roman" w:hAnsi="Times New Roman"/>
          <w:b w:val="0"/>
          <w:i w:val="0"/>
          <w:color w:val="000000"/>
          <w:sz w:val="18"/>
        </w:rPr>
        <w:t>14. H. Gupta and S. Sengupta, "End-to-End Robotic Process Automation Framework for E-Governance Citizen Services," in Proc. IEEE 9th Int. Conf. Cloud Comput. Data Sci. (Confluence), Jan. 2023, pp. 245–250, doi: 10.1109/Confluence56475.2023.10058211.</w:t>
      </w:r>
    </w:p>
    <w:p>
      <w:pPr>
        <w:spacing w:after="80" w:line="276" w:lineRule="auto"/>
      </w:pPr>
      <w:r>
        <w:rPr>
          <w:rFonts w:ascii="Times New Roman" w:hAnsi="Times New Roman"/>
          <w:b w:val="0"/>
          <w:i w:val="0"/>
          <w:color w:val="000000"/>
          <w:sz w:val="18"/>
        </w:rPr>
        <w:t>15. V. Patil, R. Deshmukh, and S. Joshi, "Privacy-Preserving Edge Computing Frameworks for Sensitive Public Document Digitization," Applied Sciences, vol. 14, no. 5, Art. no. 2108, 2024, doi: 10.3390/app14052108. Available: https://www.mdpi.com/2076-3417/14/5/2108</w:t>
      </w:r>
    </w:p>
    <w:sectPr w:rsidR="00FC693F" w:rsidRPr="0006063C" w:rsidSect="00034616">
      <w:pgSz w:w="11909" w:h="16834"/>
      <w:pgMar w:top="1080" w:right="1080" w:bottom="1080" w:left="1080" w:header="720" w:footer="720" w:gutter="0"/>
      <w:cols w:space="720"/>
      <w:docGrid w:linePitch="360"/>
      <w:pgBorders w:offsetFrom="page">
        <w:top w:val="single" w:sz="6" w:space="24" w:color="0F172A"/>
        <w:left w:val="single" w:sz="6" w:space="24" w:color="0F172A"/>
        <w:bottom w:val="single" w:sz="6" w:space="24" w:color="0F172A"/>
        <w:right w:val="single" w:sz="6" w:space="24" w:color="0F172A"/>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