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center"/>
        <w:rPr>
          <w:rFonts w:ascii="Times New Roman" w:cs="Times New Roman" w:eastAsia="Times New Roman" w:hAnsi="Times New Roman"/>
          <w:b w:val="1"/>
          <w:sz w:val="48.08000183105469"/>
          <w:szCs w:val="48.0800018310546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.08000183105469"/>
          <w:szCs w:val="48.08000183105469"/>
          <w:rtl w:val="0"/>
        </w:rPr>
        <w:t xml:space="preserve">Component, Deployment and Collaboration diagrams for Online Shopping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317626953125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Component Diagra</w:t>
      </w:r>
      <w:r w:rsidDel="00000000" w:rsidR="00000000" w:rsidRPr="00000000">
        <w:rPr>
          <w:rFonts w:ascii="Times New Roman" w:cs="Times New Roman" w:eastAsia="Times New Roman" w:hAnsi="Times New Roman"/>
          <w:sz w:val="40.08000183105469"/>
          <w:szCs w:val="40.08000183105469"/>
          <w:rtl w:val="0"/>
        </w:rPr>
        <w:t xml:space="preserve">m for Online Shopping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40.08000183105469"/>
          <w:szCs w:val="40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095875" cy="3518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1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Deployment Diagram for Online Shopping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466796875" w:line="202.7486801147461" w:lineRule="auto"/>
        <w:ind w:left="37.372894287109375" w:right="1358.399658203125" w:hanging="37.372894287109375"/>
        <w:jc w:val="left"/>
        <w:rPr>
          <w:rFonts w:ascii="Times New Roman" w:cs="Times New Roman" w:eastAsia="Times New Roman" w:hAnsi="Times New Roman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321044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62523" cy="39008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523" cy="390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Calibri" w:cs="Calibri" w:eastAsia="Calibri" w:hAnsi="Calibri"/>
          <w:sz w:val="43.91999816894531"/>
          <w:szCs w:val="43.919998168945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Collaboration Diagram for Online Shopping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224365234375" w:right="0" w:firstLine="0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45458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908675" cy="44954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49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920.4600524902344" w:top="1418.798828125" w:left="1440" w:right="1076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