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43C" w:rsidRDefault="0046640A">
      <w:pPr>
        <w:pStyle w:val="Title"/>
      </w:pPr>
      <w:bookmarkStart w:id="0" w:name="_GoBack"/>
      <w:bookmarkEnd w:id="0"/>
      <w:r>
        <w:t>Marketing Data mart Manual</w:t>
      </w:r>
    </w:p>
    <w:p w:rsidR="0066543C" w:rsidRDefault="0046640A">
      <w:pPr>
        <w:pStyle w:val="Author"/>
      </w:pPr>
      <w:r>
        <w:t>Group 2</w:t>
      </w:r>
    </w:p>
    <w:p w:rsidR="0066543C" w:rsidRDefault="0046640A">
      <w:pPr>
        <w:pStyle w:val="Date"/>
      </w:pPr>
      <w:r>
        <w:t>01/08/2020</w:t>
      </w:r>
    </w:p>
    <w:p w:rsidR="0066543C" w:rsidRDefault="0046640A">
      <w:pPr>
        <w:pStyle w:val="Heading1"/>
      </w:pPr>
      <w:bookmarkStart w:id="1" w:name="introduction"/>
      <w:r>
        <w:t>Introduction</w:t>
      </w:r>
      <w:bookmarkEnd w:id="1"/>
    </w:p>
    <w:p w:rsidR="0066543C" w:rsidRDefault="0046640A">
      <w:r>
        <w:pict>
          <v:rect id="_x0000_i1025" style="width:0;height:1.5pt" o:hralign="center" o:hrstd="t" o:hr="t"/>
        </w:pict>
      </w:r>
    </w:p>
    <w:p w:rsidR="0066543C" w:rsidRDefault="0046640A">
      <w:pPr>
        <w:pStyle w:val="FirstParagraph"/>
      </w:pPr>
      <w:r>
        <w:t xml:space="preserve">The Marketing data mart is created using the raw and analytic datasets from the </w:t>
      </w:r>
      <w:r>
        <w:rPr>
          <w:i/>
        </w:rPr>
        <w:t>Division on Addictions (DOA)</w:t>
      </w:r>
      <w:r>
        <w:t xml:space="preserve"> and </w:t>
      </w:r>
      <w:r>
        <w:rPr>
          <w:i/>
        </w:rPr>
        <w:t>bwin Interactive Entertainment</w:t>
      </w:r>
      <w:r>
        <w:t xml:space="preserve">, </w:t>
      </w:r>
      <w:r>
        <w:rPr>
          <w:i/>
        </w:rPr>
        <w:t>AG (bwin)</w:t>
      </w:r>
      <w:r>
        <w:t>, an Internet betting service provider headquartered in Vienna, Austria.</w:t>
      </w:r>
    </w:p>
    <w:p w:rsidR="0066543C" w:rsidRDefault="0046640A">
      <w:pPr>
        <w:pStyle w:val="BodyText"/>
      </w:pPr>
      <w:r>
        <w:t xml:space="preserve">This Marketing Data mart defines variables and </w:t>
      </w:r>
      <w:r>
        <w:rPr>
          <w:b/>
        </w:rPr>
        <w:t>key Metrics</w:t>
      </w:r>
      <w:r>
        <w:t xml:space="preserve"> for a user.</w:t>
      </w:r>
    </w:p>
    <w:p w:rsidR="0066543C" w:rsidRDefault="0046640A">
      <w:pPr>
        <w:pStyle w:val="Heading3"/>
      </w:pPr>
      <w:bookmarkStart w:id="2" w:name="bwin-interactive-entertainment"/>
      <w:r>
        <w:t>Bwin Interactive Entertainment</w:t>
      </w:r>
      <w:bookmarkEnd w:id="2"/>
    </w:p>
    <w:p w:rsidR="0066543C" w:rsidRDefault="0046640A">
      <w:pPr>
        <w:pStyle w:val="FirstParagraph"/>
      </w:pPr>
      <w:r>
        <w:t>BWin Interactive Entertainment is an online gambling company which offers differe</w:t>
      </w:r>
      <w:r>
        <w:t>nt kind of products and services like: Sports betting, Poker games, Casino games, among others.</w:t>
      </w:r>
    </w:p>
    <w:p w:rsidR="0066543C" w:rsidRDefault="0046640A">
      <w:pPr>
        <w:pStyle w:val="BodyText"/>
      </w:pPr>
      <w:r>
        <w:t>The datasets provide evidence from the first eight months of the first prospective longitudinal, real-time, Internet sports betting behavior study that took pla</w:t>
      </w:r>
      <w:r>
        <w:t>ce from February 1, 2005 through September 30, 2005.</w:t>
      </w:r>
    </w:p>
    <w:p w:rsidR="0066543C" w:rsidRDefault="0046640A">
      <w:pPr>
        <w:pStyle w:val="Heading3"/>
      </w:pPr>
      <w:bookmarkStart w:id="3" w:name="customers-description"/>
      <w:r>
        <w:lastRenderedPageBreak/>
        <w:t>Customers description</w:t>
      </w:r>
      <w:bookmarkEnd w:id="3"/>
    </w:p>
    <w:p w:rsidR="0066543C" w:rsidRDefault="0046640A">
      <w:pPr>
        <w:pStyle w:val="FirstParagraph"/>
      </w:pPr>
      <w:r>
        <w:t>BWin has 42649 gamblers from all around the world; being Europe the region with more gamblers. The country with the most number of clients is Germany and there is an important diffe</w:t>
      </w:r>
      <w:r>
        <w:t>rence between the number of customers in this country and the rest of the countries, most countries have less than 250 customers.</w:t>
      </w:r>
    </w:p>
    <w:p w:rsidR="0066543C" w:rsidRDefault="0046640A">
      <w:pPr>
        <w:pStyle w:val="Heading2"/>
      </w:pPr>
      <w:bookmarkStart w:id="4" w:name="key-metrics"/>
      <w:r>
        <w:t>Key Metrics</w:t>
      </w:r>
      <w:bookmarkEnd w:id="4"/>
    </w:p>
    <w:p w:rsidR="0066543C" w:rsidRDefault="0046640A">
      <w:r>
        <w:pict>
          <v:rect id="_x0000_i1026" style="width:0;height:1.5pt" o:hralign="center" o:hrstd="t" o:hr="t"/>
        </w:pict>
      </w:r>
    </w:p>
    <w:p w:rsidR="0066543C" w:rsidRDefault="0046640A">
      <w:pPr>
        <w:pStyle w:val="Heading3"/>
      </w:pPr>
      <w:bookmarkStart w:id="5" w:name="ggr"/>
      <w:r>
        <w:t>GGR</w:t>
      </w:r>
      <w:bookmarkEnd w:id="5"/>
    </w:p>
    <w:p w:rsidR="0066543C" w:rsidRDefault="0046640A">
      <w:pPr>
        <w:pStyle w:val="FirstParagraph"/>
      </w:pPr>
      <w:r>
        <w:rPr>
          <w:b/>
        </w:rPr>
        <w:t>Gross Gaming Revenue</w:t>
      </w:r>
      <w:r>
        <w:t xml:space="preserve"> is a true measure of the economic value of gambling. GGR is the figure used to determin</w:t>
      </w:r>
      <w:r>
        <w:t>e what a casino or other gaming operation earns before taxes, salaries and other expenses are paid.</w:t>
      </w:r>
    </w:p>
    <w:p w:rsidR="0066543C" w:rsidRDefault="0046640A">
      <w:pPr>
        <w:pStyle w:val="BodyText"/>
      </w:pPr>
      <w:r>
        <w:t>GGR = TotalStakes - TotalWinnings</w:t>
      </w:r>
    </w:p>
    <w:p w:rsidR="0066543C" w:rsidRDefault="0046640A">
      <w:pPr>
        <w:pStyle w:val="Heading3"/>
      </w:pPr>
      <w:bookmarkStart w:id="6" w:name="arpu"/>
      <w:r>
        <w:t>ARPU</w:t>
      </w:r>
      <w:bookmarkEnd w:id="6"/>
    </w:p>
    <w:p w:rsidR="0066543C" w:rsidRDefault="0046640A">
      <w:pPr>
        <w:pStyle w:val="FirstParagraph"/>
      </w:pPr>
      <w:r>
        <w:rPr>
          <w:b/>
        </w:rPr>
        <w:t>Average Revenue per User</w:t>
      </w:r>
      <w:r>
        <w:t xml:space="preserve"> is a measure of the revenue generated by one player per unit time.</w:t>
      </w:r>
    </w:p>
    <w:p w:rsidR="0066543C" w:rsidRDefault="0046640A">
      <w:pPr>
        <w:pStyle w:val="BodyText"/>
      </w:pPr>
      <w:r>
        <w:t>ARPU = TotalStakes/TotalA</w:t>
      </w:r>
      <w:r>
        <w:t>ctivedays</w:t>
      </w:r>
    </w:p>
    <w:p w:rsidR="0066543C" w:rsidRDefault="0046640A">
      <w:pPr>
        <w:pStyle w:val="Heading3"/>
      </w:pPr>
      <w:bookmarkStart w:id="7" w:name="depositperbet"/>
      <w:r>
        <w:t>DepositPerBet</w:t>
      </w:r>
      <w:bookmarkEnd w:id="7"/>
    </w:p>
    <w:p w:rsidR="0066543C" w:rsidRDefault="0046640A">
      <w:pPr>
        <w:pStyle w:val="FirstParagraph"/>
      </w:pPr>
      <w:r>
        <w:rPr>
          <w:b/>
        </w:rPr>
        <w:t>Deposit/Bet ratio</w:t>
      </w:r>
      <w:r>
        <w:t xml:space="preserve"> shows you the average deposit per each bet.</w:t>
      </w:r>
    </w:p>
    <w:p w:rsidR="0066543C" w:rsidRDefault="0046640A">
      <w:pPr>
        <w:pStyle w:val="BodyText"/>
      </w:pPr>
      <w:r>
        <w:lastRenderedPageBreak/>
        <w:t>DepositPerBet = TotalStakes/TotalBets</w:t>
      </w:r>
    </w:p>
    <w:p w:rsidR="0066543C" w:rsidRDefault="0046640A">
      <w:pPr>
        <w:pStyle w:val="Heading3"/>
      </w:pPr>
      <w:bookmarkStart w:id="8" w:name="churnrate"/>
      <w:r>
        <w:t>ChurnRate</w:t>
      </w:r>
      <w:bookmarkEnd w:id="8"/>
    </w:p>
    <w:p w:rsidR="0066543C" w:rsidRDefault="0046640A">
      <w:pPr>
        <w:pStyle w:val="FirstParagraph"/>
      </w:pPr>
      <w:r>
        <w:rPr>
          <w:b/>
        </w:rPr>
        <w:t>Churn rate (or attrition rate)</w:t>
      </w:r>
      <w:r>
        <w:t xml:space="preserve"> is a possible indicator of the chance of a user to leave during a given period of time.</w:t>
      </w:r>
    </w:p>
    <w:p w:rsidR="0066543C" w:rsidRDefault="0046640A">
      <w:pPr>
        <w:pStyle w:val="BodyText"/>
      </w:pPr>
      <w:r>
        <w:t>Chu</w:t>
      </w:r>
      <w:r>
        <w:t>rnRate = (DaysSinceActive/241) multiplied by 100</w:t>
      </w:r>
    </w:p>
    <w:p w:rsidR="0066543C" w:rsidRDefault="0046640A">
      <w:pPr>
        <w:pStyle w:val="Heading3"/>
      </w:pPr>
      <w:bookmarkStart w:id="9" w:name="loyaltycategory"/>
      <w:r>
        <w:t>LoyaltyCategory</w:t>
      </w:r>
      <w:bookmarkEnd w:id="9"/>
    </w:p>
    <w:p w:rsidR="0066543C" w:rsidRDefault="0046640A">
      <w:pPr>
        <w:pStyle w:val="FirstParagraph"/>
      </w:pPr>
      <w:r>
        <w:rPr>
          <w:b/>
        </w:rPr>
        <w:t>Loyalty Category</w:t>
      </w:r>
      <w:r>
        <w:t xml:space="preserve"> is a categorical metric used to group the users based on ChurnRate and TotalActiveDays.</w:t>
      </w:r>
    </w:p>
    <w:p w:rsidR="0066543C" w:rsidRDefault="0046640A">
      <w:pPr>
        <w:pStyle w:val="BodyText"/>
      </w:pPr>
      <w:r>
        <w:t>VIP – (ChurnRate &lt; 20 &amp; TotalActivedays &gt; 110)</w:t>
      </w:r>
      <w:r>
        <w:br/>
      </w:r>
      <w:r>
        <w:t>Elite – (ChurnRate &lt; 65 &amp; TotalActivedays &gt; 50)</w:t>
      </w:r>
      <w:r>
        <w:br/>
        <w:t>Normal – Others</w:t>
      </w:r>
    </w:p>
    <w:p w:rsidR="0066543C" w:rsidRDefault="0046640A">
      <w:pPr>
        <w:pStyle w:val="Heading1"/>
      </w:pPr>
      <w:bookmarkStart w:id="10" w:name="analysis"/>
      <w:r>
        <w:t>Analysis</w:t>
      </w:r>
      <w:bookmarkEnd w:id="10"/>
    </w:p>
    <w:p w:rsidR="0066543C" w:rsidRDefault="0046640A">
      <w:r>
        <w:pict>
          <v:rect id="_x0000_i1027" style="width:0;height:1.5pt" o:hralign="center" o:hrstd="t" o:hr="t"/>
        </w:pict>
      </w:r>
    </w:p>
    <w:p w:rsidR="0066543C" w:rsidRDefault="0046640A">
      <w:pPr>
        <w:pStyle w:val="Heading3"/>
      </w:pPr>
      <w:bookmarkStart w:id="11" w:name="customer-base"/>
      <w:r>
        <w:lastRenderedPageBreak/>
        <w:t>Customer Base</w:t>
      </w:r>
      <w:bookmarkEnd w:id="11"/>
    </w:p>
    <w:p w:rsidR="0066543C" w:rsidRDefault="0046640A">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2_Markdown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6543C" w:rsidRDefault="0046640A">
      <w:pPr>
        <w:pStyle w:val="Heading3"/>
      </w:pPr>
      <w:bookmarkStart w:id="12" w:name="top-10-countries-with-highest-users"/>
      <w:r>
        <w:t>TOP 10 Countries with Highest Users</w:t>
      </w:r>
      <w:bookmarkEnd w:id="12"/>
    </w:p>
    <w:p w:rsidR="0066543C" w:rsidRDefault="0046640A">
      <w:pPr>
        <w:pStyle w:val="FirstParagraph"/>
      </w:pPr>
      <w:r>
        <w:t>The Top 10 Countries with most number of Gamblers</w:t>
      </w:r>
    </w:p>
    <w:p w:rsidR="0066543C" w:rsidRDefault="0046640A">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2_Markdown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6543C" w:rsidRDefault="0046640A">
      <w:pPr>
        <w:pStyle w:val="Heading3"/>
      </w:pPr>
      <w:bookmarkStart w:id="13" w:name="age-analysis"/>
      <w:r>
        <w:t>Age Analysis</w:t>
      </w:r>
      <w:bookmarkEnd w:id="13"/>
    </w:p>
    <w:p w:rsidR="0066543C" w:rsidRDefault="0046640A">
      <w:pPr>
        <w:pStyle w:val="FirstParagraph"/>
      </w:pPr>
      <w:r>
        <w:t>Regarding age distribution, customers are between the range of a</w:t>
      </w:r>
      <w:r>
        <w:t>ges from 14 to 105 years old, the highest concentration of customers are 24 years old. The average age is 31 years old.</w:t>
      </w:r>
    </w:p>
    <w:p w:rsidR="0066543C" w:rsidRDefault="0046640A">
      <w:pPr>
        <w:pStyle w:val="SourceCode"/>
      </w:pPr>
      <w:r>
        <w:rPr>
          <w:rStyle w:val="VerbatimChar"/>
        </w:rPr>
        <w:t xml:space="preserve">   Min. 1st Qu.  Median    Mean 3rd Qu.    Max.    NA's </w:t>
      </w:r>
      <w:r>
        <w:br/>
      </w:r>
      <w:r>
        <w:rPr>
          <w:rStyle w:val="VerbatimChar"/>
        </w:rPr>
        <w:t xml:space="preserve">  14.00   24.00   29.00   31.42   37.00  105.00    2150 </w:t>
      </w:r>
    </w:p>
    <w:p w:rsidR="0066543C" w:rsidRDefault="0046640A">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2_Markdow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6543C" w:rsidRDefault="0046640A">
      <w:pPr>
        <w:pStyle w:val="BodyText"/>
      </w:pPr>
      <w:r>
        <w:t>Women are not very representative in BWin’s gamblers, since only around 8% of customers are women.</w:t>
      </w:r>
    </w:p>
    <w:p w:rsidR="0066543C" w:rsidRDefault="0046640A">
      <w:pPr>
        <w:pStyle w:val="SourceCode"/>
      </w:pPr>
      <w:r>
        <w:rPr>
          <w:rStyle w:val="VerbatimChar"/>
        </w:rPr>
        <w:t xml:space="preserve">  Gender Count percentage</w:t>
      </w:r>
      <w:r>
        <w:br/>
      </w:r>
      <w:r>
        <w:rPr>
          <w:rStyle w:val="VerbatimChar"/>
        </w:rPr>
        <w:t>1 Female  3588   8.413056</w:t>
      </w:r>
      <w:r>
        <w:br/>
      </w:r>
      <w:r>
        <w:rPr>
          <w:rStyle w:val="VerbatimChar"/>
        </w:rPr>
        <w:t>2   Male 39060  91.586944</w:t>
      </w:r>
    </w:p>
    <w:p w:rsidR="0066543C" w:rsidRDefault="0046640A">
      <w:pPr>
        <w:pStyle w:val="Heading3"/>
      </w:pPr>
      <w:bookmarkStart w:id="14" w:name="number-of-users-by-product"/>
      <w:r>
        <w:lastRenderedPageBreak/>
        <w:t>Number of Users by Product</w:t>
      </w:r>
      <w:bookmarkEnd w:id="14"/>
    </w:p>
    <w:p w:rsidR="0066543C" w:rsidRDefault="0046640A">
      <w:pPr>
        <w:pStyle w:val="FirstParagraph"/>
      </w:pPr>
      <w:r>
        <w:t>The below graph shows the number of users by product</w:t>
      </w:r>
      <w:r>
        <w:t>. There is a remarkable preference by the product Sports book fixed-odd.</w:t>
      </w:r>
    </w:p>
    <w:p w:rsidR="0066543C" w:rsidRDefault="0046640A">
      <w:pPr>
        <w:pStyle w:val="BodyText"/>
      </w:pPr>
      <w:r>
        <w:rPr>
          <w:noProof/>
        </w:rPr>
        <w:drawing>
          <wp:inline distT="0" distB="0" distL="0" distR="0">
            <wp:extent cx="5334000" cy="3333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2_Markdown_files/figure-docx/unnamed-chunk-8-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rsidR="0066543C" w:rsidRDefault="0046640A">
      <w:pPr>
        <w:pStyle w:val="Heading3"/>
      </w:pPr>
      <w:bookmarkStart w:id="15" w:name="number-of-users-per-application"/>
      <w:r>
        <w:t>Number of Users per Application</w:t>
      </w:r>
      <w:bookmarkEnd w:id="15"/>
    </w:p>
    <w:p w:rsidR="0066543C" w:rsidRDefault="0046640A">
      <w:pPr>
        <w:pStyle w:val="FirstParagraph"/>
      </w:pPr>
      <w:r>
        <w:t>The below graph shows the number of users per a application. The aplication is the route of access to bwin.</w:t>
      </w:r>
    </w:p>
    <w:p w:rsidR="0066543C" w:rsidRDefault="0046640A">
      <w:pPr>
        <w:pStyle w:val="BodyText"/>
      </w:pPr>
      <w:r>
        <w:rPr>
          <w:noProof/>
        </w:rPr>
        <w:lastRenderedPageBreak/>
        <w:drawing>
          <wp:inline distT="0" distB="0" distL="0" distR="0">
            <wp:extent cx="5334000" cy="3333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2_Markdown_files/figure-docx/unnamed-chunk-9-1.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rsidR="0066543C" w:rsidRDefault="0046640A">
      <w:pPr>
        <w:pStyle w:val="SourceCode"/>
      </w:pPr>
      <w:r>
        <w:rPr>
          <w:rStyle w:val="VerbatimChar"/>
        </w:rPr>
        <w:t xml:space="preserve">       BALLS OF FIRE     BETANDWIN CASI</w:t>
      </w:r>
      <w:r>
        <w:rPr>
          <w:rStyle w:val="VerbatimChar"/>
        </w:rPr>
        <w:t xml:space="preserve">NO      BETANDWIN GAMES </w:t>
      </w:r>
      <w:r>
        <w:br/>
      </w:r>
      <w:r>
        <w:rPr>
          <w:rStyle w:val="VerbatimChar"/>
        </w:rPr>
        <w:t xml:space="preserve">                  20                  456                   53 </w:t>
      </w:r>
      <w:r>
        <w:br/>
      </w:r>
      <w:r>
        <w:rPr>
          <w:rStyle w:val="VerbatimChar"/>
        </w:rPr>
        <w:t xml:space="preserve">     BETANDWIN POKER        BETANDWIN.COM         BETANDWIN.DE </w:t>
      </w:r>
      <w:r>
        <w:br/>
      </w:r>
      <w:r>
        <w:rPr>
          <w:rStyle w:val="VerbatimChar"/>
        </w:rPr>
        <w:t xml:space="preserve">                 483                14502                22044 </w:t>
      </w:r>
      <w:r>
        <w:br/>
      </w:r>
      <w:r>
        <w:rPr>
          <w:rStyle w:val="VerbatimChar"/>
        </w:rPr>
        <w:t xml:space="preserve">     BETEUROPE GAMES      BETEUROPE POK</w:t>
      </w:r>
      <w:r>
        <w:rPr>
          <w:rStyle w:val="VerbatimChar"/>
        </w:rPr>
        <w:t xml:space="preserve">ER        BETEUROPE.COM </w:t>
      </w:r>
      <w:r>
        <w:br/>
      </w:r>
      <w:r>
        <w:rPr>
          <w:rStyle w:val="VerbatimChar"/>
        </w:rPr>
        <w:t xml:space="preserve">                   4                   15                 2360 </w:t>
      </w:r>
      <w:r>
        <w:br/>
      </w:r>
      <w:r>
        <w:rPr>
          <w:rStyle w:val="VerbatimChar"/>
        </w:rPr>
        <w:t xml:space="preserve">       BETOTO CASINO         BETOTO POKER           BETOTO.COM </w:t>
      </w:r>
      <w:r>
        <w:br/>
      </w:r>
      <w:r>
        <w:rPr>
          <w:rStyle w:val="VerbatimChar"/>
        </w:rPr>
        <w:t xml:space="preserve">                  29                    9                 2144 </w:t>
      </w:r>
      <w:r>
        <w:br/>
      </w:r>
      <w:r>
        <w:rPr>
          <w:rStyle w:val="VerbatimChar"/>
        </w:rPr>
        <w:lastRenderedPageBreak/>
        <w:t xml:space="preserve">   BOF.BETEUROPE.COM       BOF.PLAYIT.C</w:t>
      </w:r>
      <w:r>
        <w:rPr>
          <w:rStyle w:val="VerbatimChar"/>
        </w:rPr>
        <w:t xml:space="preserve">OM CASINO.BETEUROPE.COM </w:t>
      </w:r>
      <w:r>
        <w:br/>
      </w:r>
      <w:r>
        <w:rPr>
          <w:rStyle w:val="VerbatimChar"/>
        </w:rPr>
        <w:t xml:space="preserve">                   2                    1                   16 </w:t>
      </w:r>
      <w:r>
        <w:br/>
      </w:r>
      <w:r>
        <w:rPr>
          <w:rStyle w:val="VerbatimChar"/>
        </w:rPr>
        <w:t xml:space="preserve">   CASINO.PLAYIT.COM   LOTTERY.BETOTO.COM         PLAYIT GAMES </w:t>
      </w:r>
      <w:r>
        <w:br/>
      </w:r>
      <w:r>
        <w:rPr>
          <w:rStyle w:val="VerbatimChar"/>
        </w:rPr>
        <w:t xml:space="preserve">                   9                    3                    1 </w:t>
      </w:r>
      <w:r>
        <w:br/>
      </w:r>
      <w:r>
        <w:rPr>
          <w:rStyle w:val="VerbatimChar"/>
        </w:rPr>
        <w:t xml:space="preserve">        PLAYIT POKER           PLAYIT.C</w:t>
      </w:r>
      <w:r>
        <w:rPr>
          <w:rStyle w:val="VerbatimChar"/>
        </w:rPr>
        <w:t xml:space="preserve">OM    WAP.BETANDWIN.COM </w:t>
      </w:r>
      <w:r>
        <w:br/>
      </w:r>
      <w:r>
        <w:rPr>
          <w:rStyle w:val="VerbatimChar"/>
        </w:rPr>
        <w:t xml:space="preserve">                  92                  327                   38 </w:t>
      </w:r>
      <w:r>
        <w:br/>
      </w:r>
      <w:r>
        <w:rPr>
          <w:rStyle w:val="VerbatimChar"/>
        </w:rPr>
        <w:t xml:space="preserve">    WAP.BETANDWIN.DE </w:t>
      </w:r>
      <w:r>
        <w:br/>
      </w:r>
      <w:r>
        <w:rPr>
          <w:rStyle w:val="VerbatimChar"/>
        </w:rPr>
        <w:t xml:space="preserve">                  41 </w:t>
      </w:r>
    </w:p>
    <w:p w:rsidR="0066543C" w:rsidRDefault="0046640A">
      <w:pPr>
        <w:pStyle w:val="Heading3"/>
      </w:pPr>
      <w:bookmarkStart w:id="16" w:name="number-of-churners-in-an-application"/>
      <w:r>
        <w:t>Number of Churners in an Application</w:t>
      </w:r>
      <w:bookmarkEnd w:id="16"/>
    </w:p>
    <w:p w:rsidR="0066543C" w:rsidRDefault="0046640A">
      <w:pPr>
        <w:pStyle w:val="FirstParagraph"/>
      </w:pPr>
      <w:r>
        <w:t>The concentration of potential churners in an application in the form of Heat Map.</w:t>
      </w:r>
    </w:p>
    <w:p w:rsidR="0066543C" w:rsidRDefault="0046640A">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2_Markdown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6543C" w:rsidRDefault="0046640A">
      <w:pPr>
        <w:pStyle w:val="Heading3"/>
      </w:pPr>
      <w:bookmarkStart w:id="17" w:name="number-of-churners-by-product"/>
      <w:r>
        <w:t>N</w:t>
      </w:r>
      <w:r>
        <w:t>umber of Churners by Product</w:t>
      </w:r>
      <w:bookmarkEnd w:id="17"/>
    </w:p>
    <w:p w:rsidR="0066543C" w:rsidRDefault="0046640A">
      <w:pPr>
        <w:pStyle w:val="FirstParagraph"/>
      </w:pPr>
      <w:r>
        <w:t>The next graph shows the number of potential churners in each product and by gender. We can observe that regardless of the gender the product with clients having the highest churn rate is Supertoto followed by Games VS. Otherwi</w:t>
      </w:r>
      <w:r>
        <w:t>se, Casino games and Sports fixed-odd have the best churn rate.</w:t>
      </w:r>
    </w:p>
    <w:p w:rsidR="0066543C" w:rsidRDefault="0046640A">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oup2_Markdown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6543C" w:rsidRDefault="0046640A">
      <w:pPr>
        <w:pStyle w:val="Heading3"/>
      </w:pPr>
      <w:bookmarkStart w:id="18" w:name="number-of-clients-by-loyalty-category"/>
      <w:r>
        <w:t>Number of clients by Loyalty category</w:t>
      </w:r>
      <w:bookmarkEnd w:id="18"/>
    </w:p>
    <w:p w:rsidR="0066543C" w:rsidRDefault="0046640A">
      <w:pPr>
        <w:pStyle w:val="FirstParagraph"/>
      </w:pPr>
      <w:r>
        <w:t>The chart shows the total number of clients in each loyalty category.</w:t>
      </w:r>
    </w:p>
    <w:p w:rsidR="0066543C" w:rsidRDefault="0046640A">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up2_Markdown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6543C" w:rsidRDefault="0046640A">
      <w:pPr>
        <w:pStyle w:val="Heading3"/>
      </w:pPr>
      <w:bookmarkStart w:id="19" w:name="total-revenue-per-loyalty-category"/>
      <w:r>
        <w:lastRenderedPageBreak/>
        <w:t>Total Revenue per Loyalty Category</w:t>
      </w:r>
      <w:bookmarkEnd w:id="19"/>
    </w:p>
    <w:p w:rsidR="0066543C" w:rsidRDefault="0046640A">
      <w:pPr>
        <w:pStyle w:val="FirstParagraph"/>
      </w:pPr>
      <w:r>
        <w:t xml:space="preserve">The chart shows the total revenue to the company from the loyalty categories. </w:t>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oup2_Markdown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6543C" w:rsidRDefault="0046640A">
      <w:pPr>
        <w:pStyle w:val="Heading3"/>
      </w:pPr>
      <w:bookmarkStart w:id="20" w:name="poker-activity"/>
      <w:r>
        <w:t>Poker Activity</w:t>
      </w:r>
      <w:bookmarkEnd w:id="20"/>
    </w:p>
    <w:p w:rsidR="0066543C" w:rsidRDefault="0046640A">
      <w:pPr>
        <w:pStyle w:val="FirstParagraph"/>
      </w:pPr>
      <w:r>
        <w:t>The pie chart shows the number of users not having poker activity.</w:t>
      </w:r>
    </w:p>
    <w:p w:rsidR="0066543C" w:rsidRDefault="0046640A">
      <w:pPr>
        <w:pStyle w:val="SourceCode"/>
      </w:pPr>
      <w:r>
        <w:rPr>
          <w:rStyle w:val="VerbatimChar"/>
        </w:rPr>
        <w:lastRenderedPageBreak/>
        <w:t xml:space="preserve">  PokerActivity Users</w:t>
      </w:r>
      <w:r>
        <w:br/>
      </w:r>
      <w:r>
        <w:rPr>
          <w:rStyle w:val="VerbatimChar"/>
        </w:rPr>
        <w:t>1      Inactive 40700</w:t>
      </w:r>
      <w:r>
        <w:br/>
      </w:r>
      <w:r>
        <w:rPr>
          <w:rStyle w:val="VerbatimChar"/>
        </w:rPr>
        <w:t>2        Active  1949</w:t>
      </w:r>
    </w:p>
    <w:p w:rsidR="0066543C" w:rsidRDefault="0046640A">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oup2_Markdown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6543C" w:rsidRDefault="0046640A">
      <w:pPr>
        <w:pStyle w:val="Heading1"/>
      </w:pPr>
      <w:bookmarkStart w:id="21" w:name="variable-definitions"/>
      <w:r>
        <w:t>Variable Definitions</w:t>
      </w:r>
      <w:bookmarkEnd w:id="21"/>
    </w:p>
    <w:p w:rsidR="0066543C" w:rsidRDefault="0046640A">
      <w:r>
        <w:pict>
          <v:rect id="_x0000_i1028" style="width:0;height:1.5pt" o:hralign="center" o:hrstd="t" o:hr="t"/>
        </w:pict>
      </w:r>
    </w:p>
    <w:p w:rsidR="0066543C" w:rsidRDefault="0046640A">
      <w:pPr>
        <w:pStyle w:val="Heading2"/>
      </w:pPr>
      <w:bookmarkStart w:id="22" w:name="key-variables"/>
      <w:r>
        <w:lastRenderedPageBreak/>
        <w:t>Key Variables</w:t>
      </w:r>
      <w:bookmarkEnd w:id="22"/>
    </w:p>
    <w:p w:rsidR="0066543C" w:rsidRDefault="0046640A">
      <w:pPr>
        <w:pStyle w:val="FirstParagraph"/>
      </w:pPr>
      <w:r>
        <w:rPr>
          <w:b/>
        </w:rPr>
        <w:t>UserID</w:t>
      </w:r>
      <w:r>
        <w:br/>
      </w:r>
      <w:r>
        <w:rPr>
          <w:b/>
        </w:rPr>
        <w:t>Gender</w:t>
      </w:r>
      <w:r>
        <w:br/>
      </w:r>
      <w:r>
        <w:rPr>
          <w:b/>
        </w:rPr>
        <w:t>RegDate</w:t>
      </w:r>
      <w:r>
        <w:t xml:space="preserve"> - Registration Date</w:t>
      </w:r>
      <w:r>
        <w:br/>
      </w:r>
      <w:r>
        <w:rPr>
          <w:b/>
        </w:rPr>
        <w:t>FirstPay</w:t>
      </w:r>
      <w:r>
        <w:t xml:space="preserve"> - First pay in Date</w:t>
      </w:r>
      <w:r>
        <w:br/>
      </w:r>
      <w:r>
        <w:rPr>
          <w:b/>
        </w:rPr>
        <w:t>Country</w:t>
      </w:r>
      <w:r>
        <w:br/>
      </w:r>
      <w:r>
        <w:rPr>
          <w:b/>
        </w:rPr>
        <w:t>Language</w:t>
      </w:r>
      <w:r>
        <w:br/>
      </w:r>
      <w:r>
        <w:rPr>
          <w:b/>
        </w:rPr>
        <w:t>Application</w:t>
      </w:r>
      <w:r>
        <w:t xml:space="preserve"> - Application used by the Client</w:t>
      </w:r>
      <w:r>
        <w:br/>
      </w:r>
      <w:r>
        <w:rPr>
          <w:b/>
        </w:rPr>
        <w:t>Age</w:t>
      </w:r>
      <w:r>
        <w:br/>
      </w:r>
      <w:r>
        <w:rPr>
          <w:b/>
        </w:rPr>
        <w:t>FavProduct</w:t>
      </w:r>
      <w:r>
        <w:t xml:space="preserve"> - User’s favourite product derived from FavProductbets</w:t>
      </w:r>
      <w:r>
        <w:br/>
      </w:r>
      <w:r>
        <w:rPr>
          <w:b/>
        </w:rPr>
        <w:t>TotalStakes</w:t>
      </w:r>
      <w:r>
        <w:t xml:space="preserve"> - Total money bet by the Cl</w:t>
      </w:r>
      <w:r>
        <w:t>ient</w:t>
      </w:r>
      <w:r>
        <w:br/>
      </w:r>
      <w:r>
        <w:rPr>
          <w:b/>
        </w:rPr>
        <w:t>TotalWinnings</w:t>
      </w:r>
      <w:r>
        <w:t xml:space="preserve"> - Total money won by the Client</w:t>
      </w:r>
      <w:r>
        <w:br/>
      </w:r>
      <w:r>
        <w:rPr>
          <w:b/>
        </w:rPr>
        <w:t>FavProductbets</w:t>
      </w:r>
      <w:r>
        <w:t xml:space="preserve"> - Most number of bets in a product by the Client</w:t>
      </w:r>
      <w:r>
        <w:br/>
      </w:r>
      <w:r>
        <w:rPr>
          <w:b/>
        </w:rPr>
        <w:t>TotalBets</w:t>
      </w:r>
      <w:r>
        <w:t xml:space="preserve"> - Total number of bets by the Client</w:t>
      </w:r>
      <w:r>
        <w:br/>
      </w:r>
      <w:r>
        <w:rPr>
          <w:b/>
        </w:rPr>
        <w:t>FirstActivedate</w:t>
      </w:r>
      <w:r>
        <w:t xml:space="preserve"> - Date of the first bet</w:t>
      </w:r>
      <w:r>
        <w:br/>
      </w:r>
      <w:r>
        <w:rPr>
          <w:b/>
        </w:rPr>
        <w:t>LastActivedate</w:t>
      </w:r>
      <w:r>
        <w:t xml:space="preserve"> - Date of the last bet</w:t>
      </w:r>
      <w:r>
        <w:br/>
      </w:r>
      <w:r>
        <w:rPr>
          <w:b/>
        </w:rPr>
        <w:t>DaysSinceActive</w:t>
      </w:r>
      <w:r>
        <w:t xml:space="preserve"> </w:t>
      </w:r>
      <w:r>
        <w:t>- Number of days since the last bet</w:t>
      </w:r>
      <w:r>
        <w:br/>
      </w:r>
      <w:r>
        <w:rPr>
          <w:b/>
        </w:rPr>
        <w:t>TotalActivedays</w:t>
      </w:r>
      <w:r>
        <w:t xml:space="preserve"> - Number of days client had betting activity</w:t>
      </w:r>
      <w:r>
        <w:br/>
      </w:r>
      <w:r>
        <w:rPr>
          <w:b/>
        </w:rPr>
        <w:t>POTotalbuy</w:t>
      </w:r>
      <w:r>
        <w:t xml:space="preserve"> - Total amount of buys in Poker</w:t>
      </w:r>
      <w:r>
        <w:br/>
      </w:r>
      <w:r>
        <w:rPr>
          <w:b/>
        </w:rPr>
        <w:t>POTotalsell</w:t>
      </w:r>
      <w:r>
        <w:t xml:space="preserve"> - Total amount of Sells in Poker</w:t>
      </w:r>
      <w:r>
        <w:br/>
      </w:r>
      <w:r>
        <w:rPr>
          <w:b/>
        </w:rPr>
        <w:t>PODaysSinceActive</w:t>
      </w:r>
      <w:r>
        <w:t xml:space="preserve"> - Number of days since Last poker activity</w:t>
      </w:r>
      <w:r>
        <w:br/>
      </w:r>
      <w:r>
        <w:rPr>
          <w:b/>
        </w:rPr>
        <w:lastRenderedPageBreak/>
        <w:t>POLastActi</w:t>
      </w:r>
      <w:r>
        <w:rPr>
          <w:b/>
        </w:rPr>
        <w:t>vebuy</w:t>
      </w:r>
      <w:r>
        <w:t xml:space="preserve"> - Date of recent buy</w:t>
      </w:r>
      <w:r>
        <w:br/>
      </w:r>
      <w:r>
        <w:rPr>
          <w:b/>
        </w:rPr>
        <w:t>POLastActivesell</w:t>
      </w:r>
      <w:r>
        <w:t xml:space="preserve"> - Date of recent sell</w:t>
      </w:r>
      <w:r>
        <w:br/>
      </w:r>
      <w:r>
        <w:rPr>
          <w:b/>
        </w:rPr>
        <w:t>POTotalActivedays</w:t>
      </w:r>
      <w:r>
        <w:t xml:space="preserve"> - Number of days client had poker activity</w:t>
      </w:r>
      <w:r>
        <w:br/>
      </w:r>
      <w:r>
        <w:rPr>
          <w:b/>
        </w:rPr>
        <w:t>PokerActivity</w:t>
      </w:r>
      <w:r>
        <w:t xml:space="preserve"> - wether client has poker activity 1 = Active, 0 = Inactive</w:t>
      </w:r>
    </w:p>
    <w:sectPr w:rsidR="006654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40A" w:rsidRDefault="0046640A">
      <w:pPr>
        <w:spacing w:after="0"/>
      </w:pPr>
      <w:r>
        <w:separator/>
      </w:r>
    </w:p>
  </w:endnote>
  <w:endnote w:type="continuationSeparator" w:id="0">
    <w:p w:rsidR="0046640A" w:rsidRDefault="004664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40A" w:rsidRDefault="0046640A">
      <w:r>
        <w:separator/>
      </w:r>
    </w:p>
  </w:footnote>
  <w:footnote w:type="continuationSeparator" w:id="0">
    <w:p w:rsidR="0046640A" w:rsidRDefault="00466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DE9A70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A323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66C25"/>
    <w:rsid w:val="0046640A"/>
    <w:rsid w:val="004E29B3"/>
    <w:rsid w:val="00590D07"/>
    <w:rsid w:val="0066543C"/>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930241-EE14-4EF8-B6A0-05FADE83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Marketing Data mart Manual</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Data mart Manual</dc:title>
  <dc:creator>Group 2</dc:creator>
  <cp:keywords/>
  <cp:lastModifiedBy>Kalapati Devakanth</cp:lastModifiedBy>
  <cp:revision>2</cp:revision>
  <dcterms:created xsi:type="dcterms:W3CDTF">2020-01-08T11:21:00Z</dcterms:created>
  <dcterms:modified xsi:type="dcterms:W3CDTF">2020-01-08T11:21:00Z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01/08/2020</vt:lpwstr>
  </property>
  <property fmtid="{D5CDD505-2E9C-101B-9397-08002B2CF9AE}" pid="3" name="output">
    <vt:lpwstr/>
  </property>
</Properties>
</file>