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pBdr>
          <w:bottom w:val="single" w:sz="12" w:space="4" w:color="1F4E78"/>
        </w:pBdr>
      </w:pPr>
      <w:r>
        <w:rPr>
          <w:b/>
          <w:color w:val="1F4E78"/>
          <w:sz w:val="40"/>
        </w:rPr>
        <w:t>BugBounty-AI — Technical Documentation</w:t>
      </w:r>
    </w:p>
    <w:p>
      <w:pPr>
        <w:spacing w:after="120" w:line="276" w:lineRule="auto"/>
      </w:pPr>
      <w:r>
        <w:t>*Automated AI-Assisted Reconnaissance &amp; Asset Discovery Engine*</w:t>
      </w:r>
    </w:p>
    <w:p>
      <w:pPr>
        <w:spacing w:after="120" w:line="276" w:lineRule="auto"/>
      </w:pPr>
      <w:r>
        <w:t xml:space="preserve">This document provides a comprehensive technical overview of the </w:t>
      </w:r>
      <w:r>
        <w:rPr>
          <w:b/>
        </w:rPr>
        <w:t>BugBounty-AI</w:t>
      </w:r>
      <w:r>
        <w:t xml:space="preserve"> project located at </w:t>
      </w:r>
      <w:r>
        <w:rPr>
          <w:rFonts w:ascii="Consolas" w:hAnsi="Consolas"/>
          <w:color w:val="C00000"/>
          <w:sz w:val="19"/>
        </w:rPr>
        <w:t>D:/projects/BugBoumty</w:t>
      </w:r>
      <w:r>
        <w:t>. It covers the system architecture, background worker queues, recon scanner pipeline, and integration endpoints.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1. Executive Summary</w:t>
      </w:r>
    </w:p>
    <w:p>
      <w:pPr>
        <w:spacing w:after="120" w:line="276" w:lineRule="auto"/>
      </w:pPr>
      <w:r/>
      <w:r>
        <w:rPr>
          <w:b/>
        </w:rPr>
        <w:t>BugBounty-AI</w:t>
      </w:r>
      <w:r>
        <w:t xml:space="preserve"> is a robust, distributed reconnaissance scanner built to automate defensive threat triage and attack surface mapping. It handles subdomain discovery, active port scanning, and web path crawling concurrently. Discovered assets are stored in a relational database ledger (PostgreSQL) and parsed by AI endpoints (OpenAI GPT or local Ollama instances) to highlight high-priority exploit paths.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2. System Architecture</w:t>
      </w:r>
    </w:p>
    <w:p>
      <w:pPr>
        <w:spacing w:after="120" w:line="276" w:lineRule="auto"/>
      </w:pPr>
      <w:r>
        <w:t>The application is structured for distributed scalability:</w:t>
      </w:r>
    </w:p>
    <w:p>
      <w:pPr>
        <w:pStyle w:val="ListBullet"/>
        <w:spacing w:after="60"/>
      </w:pPr>
      <w:r/>
      <w:r>
        <w:rPr>
          <w:b/>
        </w:rPr>
        <w:t>`api/`</w:t>
      </w:r>
      <w:r>
        <w:t>: FastAPI backend exposing REST endpoints for task triggers, targets, and result queries.</w:t>
      </w:r>
    </w:p>
    <w:p>
      <w:pPr>
        <w:pStyle w:val="ListBullet"/>
        <w:spacing w:after="60"/>
      </w:pPr>
      <w:r/>
      <w:r>
        <w:rPr>
          <w:b/>
        </w:rPr>
        <w:t>`workers/`</w:t>
      </w:r>
      <w:r>
        <w:t>: Celery worker nodes tasked with running CLI recon utilities in parallel.</w:t>
      </w:r>
    </w:p>
    <w:p>
      <w:pPr>
        <w:pStyle w:val="ListBullet"/>
        <w:spacing w:after="60"/>
      </w:pPr>
      <w:r/>
      <w:r>
        <w:rPr>
          <w:b/>
        </w:rPr>
        <w:t>`db/`</w:t>
      </w:r>
      <w:r>
        <w:t>: PostgreSQL database store mapping networks, ports, and live domains.</w:t>
      </w:r>
    </w:p>
    <w:p>
      <w:pPr>
        <w:pStyle w:val="ListBullet"/>
        <w:spacing w:after="60"/>
      </w:pPr>
      <w:r/>
      <w:r>
        <w:rPr>
          <w:b/>
        </w:rPr>
        <w:t>`ai/`</w:t>
      </w:r>
      <w:r>
        <w:t>: Parsing adapters interfacing with OpenAI APIs or Ollama instances to evaluate logs.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┌─────────────────┐       Add Target       ┌─────────────────┐</w:t>
        <w:br/>
        <w:t>│   Vite React    │ ─────────────────────► │  FastAPI Web    │</w:t>
        <w:br/>
        <w:t>│    Dashboard    │                        │  Service (:8000)│</w:t>
        <w:br/>
        <w:t>└─────────────────┘                        └────────┬────────┘</w:t>
        <w:br/>
        <w:t xml:space="preserve">                                                    │ Celery Task Queue</w:t>
        <w:br/>
        <w:t xml:space="preserve">                                                    ▼</w:t>
        <w:br/>
        <w:t>┌─────────────────┐   Scan Target Assets   ┌─────────────────┐</w:t>
        <w:br/>
        <w:t>│  PostgreSQL     │ ◄───────────────────── │  Celery Workers │</w:t>
        <w:br/>
        <w:t>│  Ledger DB      │                        │  (with Redis)   │</w:t>
        <w:br/>
        <w:t>└─────────────────┘                        └────────┬────────┘</w:t>
        <w:br/>
        <w:t xml:space="preserve">                                                    │ Parse Logs via API</w:t>
        <w:br/>
        <w:t xml:space="preserve">                                                    ▼</w:t>
        <w:br/>
        <w:t xml:space="preserve">                                           ┌─────────────────┐</w:t>
        <w:br/>
        <w:t xml:space="preserve">                                           │ AI Triager (LLM)│</w:t>
        <w:br/>
        <w:t xml:space="preserve">                                           └─────────────────┘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A. Distributed Recon Pipeline</w:t>
      </w:r>
    </w:p>
    <w:p>
      <w:pPr>
        <w:spacing w:after="120" w:line="276" w:lineRule="auto"/>
      </w:pPr>
      <w:r>
        <w:t>The platform leverages standard offensive CLI utilities wrapped inside containerized Python execution environments:</w:t>
      </w:r>
    </w:p>
    <w:p>
      <w:pPr>
        <w:spacing w:after="120" w:line="276" w:lineRule="auto"/>
      </w:pPr>
      <w:r>
        <w:t xml:space="preserve">1. </w:t>
      </w:r>
      <w:r>
        <w:rPr>
          <w:b/>
        </w:rPr>
        <w:t>`subfinder`</w:t>
      </w:r>
      <w:r>
        <w:t>: Discovers subdomains for the target origin via passive DNS queries.</w:t>
      </w:r>
    </w:p>
    <w:p>
      <w:pPr>
        <w:spacing w:after="120" w:line="276" w:lineRule="auto"/>
      </w:pPr>
      <w:r>
        <w:t xml:space="preserve">2. </w:t>
      </w:r>
      <w:r>
        <w:rPr>
          <w:b/>
        </w:rPr>
        <w:t>`httpx`</w:t>
      </w:r>
      <w:r>
        <w:t>: Probes discovered domains to confirm online HTTP/HTTPS web servers, status codes, and titles.</w:t>
      </w:r>
    </w:p>
    <w:p>
      <w:pPr>
        <w:spacing w:after="120" w:line="276" w:lineRule="auto"/>
      </w:pPr>
      <w:r>
        <w:t xml:space="preserve">3. </w:t>
      </w:r>
      <w:r>
        <w:rPr>
          <w:b/>
        </w:rPr>
        <w:t>`katana`</w:t>
      </w:r>
      <w:r>
        <w:t>: Crawls active web pages to identify input endpoints, forms, script sources, and API routes.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B. Celery Task Queue &amp; Redis</w:t>
      </w:r>
    </w:p>
    <w:p>
      <w:pPr>
        <w:spacing w:after="120" w:line="276" w:lineRule="auto"/>
      </w:pPr>
      <w:r>
        <w:t xml:space="preserve">Scanning heavy domains is a blocking operation. FastAPI handles requests asynchronously by offloading scan execution to a </w:t>
      </w:r>
      <w:r>
        <w:rPr>
          <w:b/>
        </w:rPr>
        <w:t>Celery Worker Pool</w:t>
      </w:r>
      <w:r>
        <w:t xml:space="preserve"> backed by a </w:t>
      </w:r>
      <w:r>
        <w:rPr>
          <w:b/>
        </w:rPr>
        <w:t>Redis Broker</w:t>
      </w:r>
      <w:r>
        <w:t>. Tasks are executed sequentially or in parallel depending on the scale of the worker pool, avoiding server CPU exhaustion during intensive scans.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3. Database Schema Layout</w:t>
      </w:r>
    </w:p>
    <w:p>
      <w:pPr>
        <w:spacing w:after="120" w:line="276" w:lineRule="auto"/>
      </w:pPr>
      <w:r>
        <w:t>The PostgreSQL ledger stores the state of discovered network assets:</w:t>
      </w:r>
    </w:p>
    <w:p>
      <w:pPr>
        <w:pStyle w:val="ListBullet"/>
        <w:spacing w:after="60"/>
      </w:pPr>
      <w:r/>
      <w:r>
        <w:rPr>
          <w:b/>
        </w:rPr>
        <w:t>`Target`</w:t>
      </w:r>
      <w:r>
        <w:t>: Main company domain or IP range defined by user.</w:t>
      </w:r>
    </w:p>
    <w:p>
      <w:pPr>
        <w:pStyle w:val="ListBullet"/>
        <w:spacing w:after="60"/>
      </w:pPr>
      <w:r/>
      <w:r>
        <w:rPr>
          <w:b/>
        </w:rPr>
        <w:t>`Subdomain`</w:t>
      </w:r>
      <w:r>
        <w:t>: Subdomains resolved during subfinder scans.</w:t>
      </w:r>
    </w:p>
    <w:p>
      <w:pPr>
        <w:pStyle w:val="ListBullet"/>
        <w:spacing w:after="60"/>
      </w:pPr>
      <w:r/>
      <w:r>
        <w:rPr>
          <w:b/>
        </w:rPr>
        <w:t>`PortScan`</w:t>
      </w:r>
      <w:r>
        <w:t>: Ports identified as open, with service name banners.</w:t>
      </w:r>
    </w:p>
    <w:p>
      <w:pPr>
        <w:pStyle w:val="ListBullet"/>
        <w:spacing w:after="60"/>
      </w:pPr>
      <w:r/>
      <w:r>
        <w:rPr>
          <w:b/>
        </w:rPr>
        <w:t>`CrawlRoute`</w:t>
      </w:r>
      <w:r>
        <w:t>: Absolute URLs and parameters extracted by the crawling phase.</w:t>
      </w:r>
    </w:p>
    <w:p>
      <w:pPr>
        <w:pStyle w:val="ListBullet"/>
        <w:spacing w:after="60"/>
      </w:pPr>
      <w:r/>
      <w:r>
        <w:rPr>
          <w:b/>
        </w:rPr>
        <w:t>`AI_Flag`</w:t>
      </w:r>
      <w:r>
        <w:t>: Custom alerts flagged by the LLM (potential vulnerability markers).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4. API Endpoints</w:t>
      </w:r>
    </w:p>
    <w:p>
      <w:pPr>
        <w:spacing w:after="120" w:line="276" w:lineRule="auto"/>
      </w:pPr>
      <w:r>
        <w:t xml:space="preserve">The API is exposed via FastAPI on port </w:t>
      </w:r>
      <w:r>
        <w:rPr>
          <w:rFonts w:ascii="Consolas" w:hAnsi="Consolas"/>
          <w:color w:val="C00000"/>
          <w:sz w:val="19"/>
        </w:rPr>
        <w:t>8000</w:t>
      </w:r>
      <w:r>
        <w:t>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20"/>
            <w:shd w:fill="1F4E78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`GET`</w:t>
            </w:r>
          </w:p>
        </w:tc>
        <w:tc>
          <w:tcPr>
            <w:tcW w:type="dxa" w:w="3120"/>
          </w:tcPr>
          <w:p>
            <w:r>
              <w:t>`/`</w:t>
            </w:r>
          </w:p>
        </w:tc>
        <w:tc>
          <w:tcPr>
            <w:tcW w:type="dxa" w:w="3120"/>
          </w:tcPr>
          <w:p>
            <w:r>
              <w:t>Checks api operational status.</w:t>
            </w:r>
          </w:p>
        </w:tc>
      </w:tr>
      <w:tr>
        <w:tc>
          <w:tcPr>
            <w:tcW w:type="dxa" w:w="3120"/>
            <w:shd w:fill="F2F2F2"/>
          </w:tcPr>
          <w:p>
            <w:r>
              <w:t>`POST`</w:t>
            </w:r>
          </w:p>
        </w:tc>
        <w:tc>
          <w:tcPr>
            <w:tcW w:type="dxa" w:w="3120"/>
            <w:shd w:fill="F2F2F2"/>
          </w:tcPr>
          <w:p>
            <w:r>
              <w:t>`/targets/`</w:t>
            </w:r>
          </w:p>
        </w:tc>
        <w:tc>
          <w:tcPr>
            <w:tcW w:type="dxa" w:w="3120"/>
            <w:shd w:fill="F2F2F2"/>
          </w:tcPr>
          <w:p>
            <w:r>
              <w:t>Adds a company domain to the scanning pool and queues a recon background task.</w:t>
            </w:r>
          </w:p>
        </w:tc>
      </w:tr>
      <w:tr>
        <w:tc>
          <w:tcPr>
            <w:tcW w:type="dxa" w:w="3120"/>
          </w:tcPr>
          <w:p>
            <w:r>
              <w:t>`GET`</w:t>
            </w:r>
          </w:p>
        </w:tc>
        <w:tc>
          <w:tcPr>
            <w:tcW w:type="dxa" w:w="3120"/>
          </w:tcPr>
          <w:p>
            <w:r>
              <w:t>`/targets/`</w:t>
            </w:r>
          </w:p>
        </w:tc>
        <w:tc>
          <w:tcPr>
            <w:tcW w:type="dxa" w:w="3120"/>
          </w:tcPr>
          <w:p>
            <w:r>
              <w:t>Returns list of all targets and overall scan states.</w:t>
            </w:r>
          </w:p>
        </w:tc>
      </w:tr>
      <w:tr>
        <w:tc>
          <w:tcPr>
            <w:tcW w:type="dxa" w:w="3120"/>
            <w:shd w:fill="F2F2F2"/>
          </w:tcPr>
          <w:p>
            <w:r>
              <w:t>`GET`</w:t>
            </w:r>
          </w:p>
        </w:tc>
        <w:tc>
          <w:tcPr>
            <w:tcW w:type="dxa" w:w="3120"/>
            <w:shd w:fill="F2F2F2"/>
          </w:tcPr>
          <w:p>
            <w:r>
              <w:t>`/targets/{id}/`</w:t>
            </w:r>
          </w:p>
        </w:tc>
        <w:tc>
          <w:tcPr>
            <w:tcW w:type="dxa" w:w="3120"/>
            <w:shd w:fill="F2F2F2"/>
          </w:tcPr>
          <w:p>
            <w:r>
              <w:t>Detailed overview for a target.</w:t>
            </w:r>
          </w:p>
        </w:tc>
      </w:tr>
      <w:tr>
        <w:tc>
          <w:tcPr>
            <w:tcW w:type="dxa" w:w="3120"/>
          </w:tcPr>
          <w:p>
            <w:r>
              <w:t>`GET`</w:t>
            </w:r>
          </w:p>
        </w:tc>
        <w:tc>
          <w:tcPr>
            <w:tcW w:type="dxa" w:w="3120"/>
          </w:tcPr>
          <w:p>
            <w:r>
              <w:t>`/targets/{id}/subdomains`</w:t>
            </w:r>
          </w:p>
        </w:tc>
        <w:tc>
          <w:tcPr>
            <w:tcW w:type="dxa" w:w="3120"/>
          </w:tcPr>
          <w:p>
            <w:r>
              <w:t>Returns all subdomains discovered for the given target ID.</w:t>
            </w:r>
          </w:p>
        </w:tc>
      </w:tr>
      <w:tr>
        <w:tc>
          <w:tcPr>
            <w:tcW w:type="dxa" w:w="3120"/>
            <w:shd w:fill="F2F2F2"/>
          </w:tcPr>
          <w:p>
            <w:r>
              <w:t>`GET`</w:t>
            </w:r>
          </w:p>
        </w:tc>
        <w:tc>
          <w:tcPr>
            <w:tcW w:type="dxa" w:w="3120"/>
            <w:shd w:fill="F2F2F2"/>
          </w:tcPr>
          <w:p>
            <w:r>
              <w:t>`/targets/{id}/ports`</w:t>
            </w:r>
          </w:p>
        </w:tc>
        <w:tc>
          <w:tcPr>
            <w:tcW w:type="dxa" w:w="3120"/>
            <w:shd w:fill="F2F2F2"/>
          </w:tcPr>
          <w:p>
            <w:r>
              <w:t>Returns list of open ports and associated services.</w:t>
            </w:r>
          </w:p>
        </w:tc>
      </w:tr>
    </w:tbl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5. Configuration &amp; Setup</w:t>
      </w:r>
    </w:p>
    <w:p>
      <w:pPr>
        <w:spacing w:after="120" w:line="276" w:lineRule="auto"/>
      </w:pPr>
      <w:r>
        <w:t xml:space="preserve">Create a </w:t>
      </w:r>
      <w:r>
        <w:rPr>
          <w:rFonts w:ascii="Consolas" w:hAnsi="Consolas"/>
          <w:color w:val="C00000"/>
          <w:sz w:val="19"/>
        </w:rPr>
        <w:t>.env</w:t>
      </w:r>
      <w:r>
        <w:t xml:space="preserve"> file in the root directory: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># Database Settings</w:t>
        <w:br/>
        <w:t>POSTGRES_USER=postgres</w:t>
        <w:br/>
        <w:t>POSTGRES_PASSWORD=dbpassword</w:t>
        <w:br/>
        <w:t>POSTGRES_DB=bugbounty_ai</w:t>
        <w:br/>
        <w:t>DATABASE_URL=postgresql://postgres:dbpassword@db:5432/bugbounty_ai</w:t>
        <w:br/>
        <w:br/>
        <w:t># Broker Settings</w:t>
        <w:br/>
        <w:t>REDIS_URL=redis://redis:6379/0</w:t>
        <w:br/>
        <w:br/>
        <w:t># AI Configuration</w:t>
        <w:br/>
        <w:t>OPENAI_API_KEY=sk-...</w:t>
        <w:br/>
        <w:t>OLLAMA_HOST=http://localhost:11434</w:t>
      </w:r>
    </w:p>
    <w:p>
      <w:pPr>
        <w:spacing w:before="240" w:after="240"/>
        <w:jc w:val="center"/>
      </w:pPr>
      <w:r>
        <w:rPr>
          <w:color w:val="D0D0D0"/>
        </w:rPr>
        <w:t>____________________________________________________</w:t>
      </w:r>
    </w:p>
    <w:p>
      <w:pPr>
        <w:keepNext/>
        <w:spacing w:before="240" w:after="120"/>
      </w:pPr>
      <w:r>
        <w:rPr>
          <w:b/>
          <w:color w:val="2E74B5"/>
          <w:sz w:val="30"/>
        </w:rPr>
        <w:t>6. How to Run the Application</w:t>
      </w:r>
    </w:p>
    <w:p>
      <w:pPr>
        <w:spacing w:after="120" w:line="276" w:lineRule="auto"/>
      </w:pPr>
      <w:r>
        <w:t>The entire platform is containerized using Docker and Docker Compose.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Step 1: Deploy Services</w:t>
      </w:r>
    </w:p>
    <w:p>
      <w:pPr>
        <w:spacing w:after="120" w:line="276" w:lineRule="auto"/>
      </w:pPr>
      <w:r>
        <w:t>1. Navigate to the project root: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cd D:/projects/BugBoumty</w:t>
      </w:r>
    </w:p>
    <w:p>
      <w:pPr>
        <w:spacing w:after="120" w:line="276" w:lineRule="auto"/>
      </w:pPr>
      <w:r>
        <w:t>2. Build and launch all containers:</w:t>
      </w:r>
    </w:p>
    <w:p>
      <w:pPr>
        <w:spacing w:after="120"/>
        <w:ind w:left="576"/>
        <w:pBdr>
          <w:left w:val="single" w:sz="24" w:space="8" w:color="7F7F7F"/>
        </w:pBdr>
        <w:shd w:fill="F2F2F2"/>
      </w:pPr>
      <w:r>
        <w:rPr>
          <w:rFonts w:ascii="Consolas" w:hAnsi="Consolas"/>
          <w:color w:val="404040"/>
          <w:sz w:val="19"/>
        </w:rPr>
        <w:t xml:space="preserve">   docker-compose up --build</w:t>
      </w:r>
    </w:p>
    <w:p>
      <w:pPr>
        <w:spacing w:after="120" w:line="276" w:lineRule="auto"/>
      </w:pPr>
      <w:r>
        <w:t xml:space="preserve">   *This starts the API server, Celery worker pool, Redis, and PostgreSQL.*</w:t>
      </w:r>
    </w:p>
    <w:p>
      <w:pPr>
        <w:keepNext/>
        <w:spacing w:before="240" w:after="120"/>
      </w:pPr>
      <w:r>
        <w:rPr>
          <w:b/>
          <w:color w:val="595959"/>
          <w:sz w:val="24"/>
        </w:rPr>
        <w:t>Step 2: Accessing the Systems</w:t>
      </w:r>
    </w:p>
    <w:p>
      <w:pPr>
        <w:pStyle w:val="ListBullet"/>
        <w:spacing w:after="60"/>
      </w:pPr>
      <w:r/>
      <w:r>
        <w:rPr>
          <w:b/>
        </w:rPr>
        <w:t>API Documentation</w:t>
      </w:r>
      <w:r>
        <w:t>: [http://localhost:8000/docs](http://localhost:8000/docs) (Swagger UI)</w:t>
      </w:r>
    </w:p>
    <w:p>
      <w:pPr>
        <w:pStyle w:val="ListBullet"/>
        <w:spacing w:after="60"/>
      </w:pPr>
      <w:r/>
      <w:r>
        <w:rPr>
          <w:b/>
        </w:rPr>
        <w:t>Frontend Client</w:t>
      </w:r>
      <w:r>
        <w:t>: [http://localhost:5173](http://localhost:5173) (if starting the Vite server locally inside the `frontend/` directory via `npm run dev`)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F7F7F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