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Dates</w:t>
            </w:r>
          </w:p>
        </w:tc>
        <w:tc>
          <w:tcPr/>
          <w:p>
            <w:pPr>
              <w:pStyle w:val="Compact"/>
            </w:pPr>
            <w:r>
              <w:t xml:space="preserve">25 November 2025 – 10 June 2026 (intensive development phase, 8–10 June 2026)</w:t>
            </w:r>
          </w:p>
        </w:tc>
      </w:tr>
      <w:tr>
        <w:tc>
          <w:tcPr/>
          <w:p>
            <w:pPr>
              <w:pStyle w:val="Compact"/>
            </w:pPr>
            <w:r>
              <w:t xml:space="preserve">Word count</w:t>
            </w:r>
          </w:p>
        </w:tc>
        <w:tc>
          <w:tcPr/>
          <w:p>
            <w:pPr>
              <w:pStyle w:val="Compact"/>
            </w:pPr>
            <w:r>
              <w:t xml:space="preserve">≈ 9,750 words</w:t>
            </w:r>
          </w:p>
        </w:tc>
      </w:tr>
      <w:tr>
        <w:tc>
          <w:tcPr/>
          <w:p>
            <w:pPr>
              <w:pStyle w:val="Compact"/>
            </w:pPr>
            <w:r>
              <w:t xml:space="preserve">Pages</w:t>
            </w:r>
          </w:p>
        </w:tc>
        <w:tc>
          <w:tcPr/>
          <w:p>
            <w:pPr>
              <w:pStyle w:val="Compact"/>
            </w:pPr>
            <w:r>
              <w:rPr>
                <w:i/>
                <w:iCs/>
              </w:rPr>
              <w:t xml:space="preserve">Numbered throughout; the Student Profile Form maps each of the 15 CREST criteria to the sections below.</w:t>
            </w:r>
          </w:p>
        </w:tc>
      </w:tr>
    </w:tbl>
    <w:p>
      <w:pPr>
        <w:pStyle w:val="BlockText"/>
      </w:pPr>
      <w:r>
        <w:rPr>
          <w:b/>
          <w:bCs/>
        </w:rPr>
        <w:t xml:space="preserve">A note on AI use, read first.</w:t>
      </w:r>
      <w:r>
        <w:t xml:space="preserve"> </w:t>
      </w:r>
      <w:r>
        <w:t xml:space="preserve">I designed, built, debugged and evaluated this system myself. I used an AI assistant (Anthropic's Claude, inside the Claude Code tool) to help with coding, debugging and drafting, which CREST allows. Section 12 sets out exactly what it did and what I checked. Every number in this report came out of code running on my own laptop, and every one of them regenerates with a single command. None is made up.</w:t>
      </w:r>
    </w:p>
    <w:p>
      <w:r>
        <w:pict>
          <v:rect style="width:0;height:1.5pt" o:hralign="center" o:hrstd="t" o:hr="t"/>
        </w:pict>
      </w:r>
    </w:p>
    <w:bookmarkStart w:id="9" w:name="abstract"/>
    <w:p>
      <w:pPr>
        <w:pStyle w:val="Heading2"/>
      </w:pPr>
      <w:r>
        <w:t xml:space="preserve">Abstract</w:t>
      </w:r>
    </w:p>
    <w:p>
      <w:pPr>
        <w:pStyle w:val="FirstParagraph"/>
      </w:pPr>
      <w:r>
        <w:t xml:space="preserve">A password only proves you know a secret. It says nothing about whether you are the person the account belongs to. Keystroke dynamics, the rhythm of how someone types, is a behavioural biometric that could add a quiet second check on identity. This project asks one narrow question: can a deep embedding of typing timing, paired with a classical statistical verifier, recognise a person from rhythm alone, and how close does it get to the published benchmark?</w:t>
      </w:r>
    </w:p>
    <w:p>
      <w:pPr>
        <w:pStyle w:val="BodyText"/>
      </w:pPr>
      <w:r>
        <w:t xml:space="preserve">I built the system in three parts: a PyTorch research harness that trains the model, a FastAPI service that serves the frozen model, and a Node.js product layer where a real user can consent, enrol and be verified. The model is a 1-D convolutional network with a bidirectional GRU and an attention layer, turning a window of keystrokes into a 128-number vector. On that learned representation, a hand-built ensemble (Ledoit–Wolf shrinkage, Mahalanobis distance and nearest-neighbour) makes the accept-or-reject call.</w:t>
      </w:r>
    </w:p>
    <w:p>
      <w:pPr>
        <w:pStyle w:val="BodyText"/>
      </w:pPr>
      <w:r>
        <w:t xml:space="preserve">I tested on the standard CMU benchmark: 51 people typing</w:t>
      </w:r>
      <w:r>
        <w:t xml:space="preserve"> </w:t>
      </w:r>
      <w:r>
        <w:rPr>
          <w:rStyle w:val="VerbatimChar"/>
        </w:rPr>
        <w:t xml:space="preserve">.tie5Roanl</w:t>
      </w:r>
      <w:r>
        <w:t xml:space="preserve">. The protocol was strict open-set, so I trained on 35 people and tested only on the 16 the model never saw, and the result measures how well it generalises to new users. Over three seeds it reached an Equal Error Rate (EER) of 14.2% ± 2.8% with the scaled-Manhattan scorer, the metric you can put next to the published 9.6% baseline, and 10.2% ± 1.0% with the full ensemble. The headline finding is not that the deep model beats the classical baseline. It is that running a classical verifier inside a learned embedding space gets close to the baseline with about three times lower variance, on people it never trained on. The report also documents the closed-set mistake that would have handed me a better-looking but meaningless number, twelve other problems found and fixed, the ablation behind the headline setting, and an ethics section treating biometric data as the special-category data it legally is.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 and project planning</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Reproducibility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 (A: criteria map · B: glossary · C: full results · D: code map · E: risk assessment)</w:t>
      </w:r>
    </w:p>
    <w:p>
      <w:r>
        <w:pict>
          <v:rect style="width:0;height:1.5pt" o:hralign="center" o:hrstd="t" o:hr="t"/>
        </w:pict>
      </w:r>
    </w:p>
    <w:bookmarkEnd w:id="10"/>
    <w:bookmarkEnd w:id="11"/>
    <w:bookmarkStart w:id="18" w:name="X6b28ad9f939b02a8686bd2fe94552365dd892b3"/>
    <w:p>
      <w:pPr>
        <w:pStyle w:val="Heading1"/>
      </w:pPr>
      <w:r>
        <w:t xml:space="preserve">1. Introduction and project planning</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with a clear pass/fail test built in: one number, the Equal Error Rate (§2.3), measured under a protocol I fixed before I saw the result, against a published reference. Success meant a real, reproducible EER on people the model never trained on, and a number I could read straight against the 9.6% baseline — beat, match or fall short, each meaningful if the measurement is honest.</w:t>
      </w:r>
    </w:p>
    <w:p>
      <w:pPr>
        <w:pStyle w:val="BodyText"/>
      </w:pPr>
      <w:r>
        <w:t xml:space="preserve">I split the aim into six objectives, and gave each one a success condition I could actually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(§9)</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(§3.8, §6)</w:t>
            </w:r>
          </w:p>
        </w:tc>
      </w:tr>
    </w:tbl>
    <w:p>
      <w:pPr>
        <w:pStyle w:val="BodyText"/>
      </w:pPr>
      <w:r>
        <w:t xml:space="preserve">Making each objective carry a checkable condition stopped me hiding a non-result behind code that merely "ran" — the trap I nearly fell into (§7.1).</w:t>
      </w:r>
    </w:p>
    <w:bookmarkEnd w:id="12"/>
    <w:bookmarkStart w:id="13" w:name="X15d8d928690c0ee21db52eef2a16a1a053f684d"/>
    <w:p>
      <w:pPr>
        <w:pStyle w:val="Heading2"/>
      </w:pPr>
      <w:r>
        <w:t xml:space="preserve">1.2 Wider purpose</w:t>
      </w:r>
    </w:p>
    <w:p>
      <w:pPr>
        <w:pStyle w:val="FirstParagraph"/>
      </w:pPr>
      <w:r>
        <w:t xml:space="preserve">Passwords check knowledge, not identity. Anyone who steals or guesses one becomes, as far as the system is concerned, the real owner. Account-takeover is a big, stubborn problem. Verizon's 2024 Data Breach Investigations Report found stolen credentials were involved in about 88% of Basic Web Application Attacks, and credential-stuffing, where leaked username/password pairs are replayed automatically, is a dominant login attack (Verizon, 2024). Multi-factor authentication helps, but it adds friction, which people switch off. A behavioural biometric could fill that gap differently: instead of asking the user to do something extra, the system watches how they already type. The idea is old. Telegraph operators in the 19th century were recognised by the rhythm of their "fist". What is new is that machine learning makes content-independent typing recognition genuinely practical (Acien et al., 2021): an invisible second factor at login, a continuous check during a session, or a lower barrier for people who find passwords and tokens hard to manage.</w:t>
      </w:r>
    </w:p>
    <w:p>
      <w:pPr>
        <w:pStyle w:val="BodyText"/>
      </w:pPr>
      <w:r>
        <w:t xml:space="preserve">Who benefits? Ordinary account holders on any site with a login — in my case the players of</w:t>
      </w:r>
      <w:r>
        <w:t xml:space="preserve"> </w:t>
      </w:r>
      <w:r>
        <w:rPr>
          <w:i/>
          <w:iCs/>
        </w:rPr>
        <w:t xml:space="preserve">Typing Sanctuary</w:t>
      </w:r>
      <w:r>
        <w:t xml:space="preserve">, the typing game that is this project's product side, who already type constantly, so the biometric asks nothing new of them. They are also the people most at risk if it's built carelessly, which is why I treat ethics (§8) as part of the project, not an add-on.</w:t>
      </w:r>
    </w:p>
    <w:p>
      <w:pPr>
        <w:pStyle w:val="BodyText"/>
      </w:pPr>
      <w:r>
        <w:t xml:space="preserve">This is not abstract for me. What made the weakness of passwords real was a break-in of my own. An account I cared about was taken with stolen credentials, and the system never noticed anything was wrong. The password was correct, so as far as the login was concerned, the attacker simply</w:t>
      </w:r>
      <w:r>
        <w:t xml:space="preserve"> </w:t>
      </w:r>
      <w:r>
        <w:rPr>
          <w:i/>
          <w:iCs/>
        </w:rPr>
        <w:t xml:space="preserve">was</w:t>
      </w:r>
      <w:r>
        <w:t xml:space="preserve"> </w:t>
      </w:r>
      <w:r>
        <w:t xml:space="preserve">me. A perfectly correct password defended nothing. That is what pushed me towards behavioural biometrics, and towards the question this whole project is built on: could</w:t>
      </w:r>
      <w:r>
        <w:t xml:space="preserve"> </w:t>
      </w:r>
      <w:r>
        <w:rPr>
          <w:i/>
          <w:iCs/>
        </w:rPr>
        <w:t xml:space="preserve">how</w:t>
      </w:r>
      <w:r>
        <w:t xml:space="preserve"> </w:t>
      </w:r>
      <w:r>
        <w:t xml:space="preserve">a person types be a quiet second check that a stolen password can't fake?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Score a new sample against a per-user statistical profile of hand-designed timing features, using a distance like scaled-Manhattan or Mahalanobis. This is what Killourhy &amp; Maxion (2009) benchmarked. Simple, interpretable, no cross-user training, strong published results (≈ 9.6%). The downside: it's tied to fixed text, breaks on new passwords or free text, and a human chooses the features.</w:t>
      </w:r>
    </w:p>
    <w:p>
      <w:pPr>
        <w:pStyle w:val="BodyText"/>
      </w:pPr>
      <w:r>
        <w:rPr>
          <w:b/>
          <w:bCs/>
        </w:rPr>
        <w:t xml:space="preserve">B — Pure deep classifier.</w:t>
      </w:r>
      <w:r>
        <w:t xml:space="preserve"> </w:t>
      </w:r>
      <w:r>
        <w:t xml:space="preserve">A softmax over the enrolled users: accurate on a fixed set, but closed-set by nature, so every new sign-up means retraining the whole network — a dealbreaker for a product where people sign up constantly.</w:t>
      </w:r>
    </w:p>
    <w:p>
      <w:pPr>
        <w:pStyle w:val="BodyText"/>
      </w:pPr>
      <w:r>
        <w:rPr>
          <w:b/>
          <w:bCs/>
        </w:rPr>
        <w:t xml:space="preserve">C — Deep metric-learning embedding (chosen).</w:t>
      </w:r>
      <w:r>
        <w:t xml:space="preserve"> </w:t>
      </w:r>
      <w:r>
        <w:t xml:space="preserve">Train the network to</w:t>
      </w:r>
      <w:r>
        <w:t xml:space="preserve"> </w:t>
      </w:r>
      <w:r>
        <w:rPr>
          <w:i/>
          <w:iCs/>
        </w:rPr>
        <w:t xml:space="preserve">embed</w:t>
      </w:r>
      <w:r>
        <w:t xml:space="preserve"> </w:t>
      </w:r>
      <w:r>
        <w:t xml:space="preserve">rather than classify: map any window to a vector so that same-person windows land close and different-person windows land far apart, using a triplet loss (Schroff et al., 2015; Hermans et al., 2017). A new user is enrolled by storing a few embeddings, no retraining. It's open-set by construction (the standard in modern face and biometric recognition), content-independent, and reasonably data-efficient. The catch: harder to train, and the raw embedding still needs a decision rule on top.</w:t>
      </w:r>
    </w:p>
    <w:p>
      <w:pPr>
        <w:pStyle w:val="BodyText"/>
      </w:pPr>
      <w:r>
        <w:t xml:space="preserve">I didn't want to throw away the classical statistics of A, so I run them inside the learned embedding space of C. The network gives the representation; a Ledoit–Wolf Mahalanobis, nearest-neighbour and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Compute cost (training + each new sign-up)</w:t>
            </w:r>
          </w:p>
        </w:tc>
        <w:tc>
          <w:tcPr/>
          <w:p>
            <w:pPr>
              <w:pStyle w:val="Compact"/>
            </w:pPr>
            <w:r>
              <w:t xml:space="preserve">low (no training)</w:t>
            </w:r>
          </w:p>
        </w:tc>
        <w:tc>
          <w:tcPr/>
          <w:p>
            <w:pPr>
              <w:pStyle w:val="Compact"/>
            </w:pPr>
            <w:r>
              <w:t xml:space="preserve">high (retrain on every new user)</w:t>
            </w:r>
          </w:p>
        </w:tc>
        <w:tc>
          <w:tcPr/>
          <w:p>
            <w:pPr>
              <w:pStyle w:val="Compact"/>
            </w:pPr>
            <w:r>
              <w:t xml:space="preserve">low (train once; enrolment is cheap)</w:t>
            </w:r>
          </w:p>
        </w:tc>
      </w:tr>
      <w:tr>
        <w:tc>
          <w:tcPr/>
          <w:p>
            <w:pPr>
              <w:pStyle w:val="Compact"/>
            </w:pPr>
            <w:r>
              <w:t xml:space="preserve">Build time (development effort)</w:t>
            </w:r>
          </w:p>
        </w:tc>
        <w:tc>
          <w:tcPr/>
          <w:p>
            <w:pPr>
              <w:pStyle w:val="Compact"/>
            </w:pPr>
            <w:r>
              <w:t xml:space="preserve">low (reuse tested stats code)</w:t>
            </w:r>
          </w:p>
        </w:tc>
        <w:tc>
          <w:tcPr/>
          <w:p>
            <w:pPr>
              <w:pStyle w:val="Compact"/>
            </w:pPr>
            <w:r>
              <w:t xml:space="preserve">medium</w:t>
            </w:r>
          </w:p>
        </w:tc>
        <w:tc>
          <w:tcPr/>
          <w:p>
            <w:pPr>
              <w:pStyle w:val="Compact"/>
            </w:pPr>
            <w:r>
              <w:t xml:space="preserve">medium–high (hardest to train)</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timeframe</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went with C and put the A-style ensemble on top: only an open-set, content-independent method fits a product where users keep signing up. Keeping the classical verifier let me compare directly against the 9.6% baseline and reuse tested statistical code rather than bin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sharing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2"/>
        </w:numPr>
      </w:pPr>
      <w:r>
        <w:rPr>
          <w:b/>
          <w:bCs/>
        </w:rPr>
        <w:t xml:space="preserve">Product shell</w:t>
      </w:r>
      <w:r>
        <w:t xml:space="preserve"> </w:t>
      </w:r>
      <w:r>
        <w:t xml:space="preserve">(Node.js / Express) — the existing game;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apart from the thing that</w:t>
      </w:r>
      <w:r>
        <w:t xml:space="preserve"> </w:t>
      </w:r>
      <w:r>
        <w:rPr>
          <w:i/>
          <w:iCs/>
        </w:rPr>
        <w:t xml:space="preserve">serves</w:t>
      </w:r>
      <w:r>
        <w:t xml:space="preserve"> </w:t>
      </w:r>
      <w:r>
        <w:t xml:space="preserve">it pays off: the live app never trains or touches a dataset, and the research never touches live user data. The two meet only at a single fixed contract (</w:t>
      </w:r>
      <w:r>
        <w:rPr>
          <w:rStyle w:val="VerbatimChar"/>
        </w:rPr>
        <w:t xml:space="preserve">EMBED_DIM = 128</w:t>
      </w:r>
      <w:r>
        <w:t xml:space="preserve">, L2-normalised). I also decided the failure behaviour up front: fail-safe, never fail-open. Any outage or version mismatch returns "indeterminate" and falls back to another factor, rather than quietly letting someone in. A security feature that admits everyone when it breaks is worse than none; that rule was non-negotiable, and it later caught a real bug (§7.5).</w:t>
      </w:r>
    </w:p>
    <w:bookmarkEnd w:id="15"/>
    <w:bookmarkStart w:id="16" w:name="Xa67d023d991012562c00ad5ce70d4a56fa03459"/>
    <w:p>
      <w:pPr>
        <w:pStyle w:val="Heading2"/>
      </w:pPr>
      <w:r>
        <w:t xml:space="preserve">1.5 Plan and timeline</w:t>
      </w:r>
    </w:p>
    <w:p>
      <w:pPr>
        <w:pStyle w:val="FirstParagraph"/>
      </w:pPr>
      <w:r>
        <w:t xml:space="preserve">Building everything under version control gave every step a real, dated timestamp. The 87 git commits (Nov 2025 – Jun 2026) act as an automatic logbook. 37 of them cover the six-month foundation (the game itself, plus the first two biometric engines). The other 50 fall inside the intensive three-day development phase of 8–10 June 2026: 33, 13 and 4 across the three days. The milestone timeline below comes straight from the commit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 (from git)</w:t>
            </w:r>
          </w:p>
        </w:tc>
        <w:tc>
          <w:tcPr/>
          <w:p>
            <w:pPr>
              <w:pStyle w:val="Compact"/>
            </w:pPr>
            <w:r>
              <w:t xml:space="preserve">Milestone</w:t>
            </w:r>
          </w:p>
        </w:tc>
      </w:tr>
      <w:tr>
        <w:tc>
          <w:tcPr/>
          <w:p>
            <w:pPr>
              <w:pStyle w:val="Compact"/>
            </w:pPr>
            <w:r>
              <w:t xml:space="preserve">2025-11-25</w:t>
            </w:r>
          </w:p>
        </w:tc>
        <w:tc>
          <w:tcPr/>
          <w:p>
            <w:pPr>
              <w:pStyle w:val="Compact"/>
            </w:pPr>
            <w:r>
              <w:t xml:space="preserve">Game project begins ("Initial commit — Speed Typing Battle")</w:t>
            </w:r>
          </w:p>
        </w:tc>
      </w:tr>
      <w:tr>
        <w:tc>
          <w:tcPr/>
          <w:p>
            <w:pPr>
              <w:pStyle w:val="Compact"/>
            </w:pPr>
            <w:r>
              <w:t xml:space="preserve">Dec 2025</w:t>
            </w:r>
          </w:p>
        </w:tc>
        <w:tc>
          <w:tcPr/>
          <w:p>
            <w:pPr>
              <w:pStyle w:val="Compact"/>
            </w:pPr>
            <w:r>
              <w:t xml:space="preserve">Multiplayer, leaderboard, hearts/penalty system</w:t>
            </w:r>
          </w:p>
        </w:tc>
      </w:tr>
      <w:tr>
        <w:tc>
          <w:tcPr/>
          <w:p>
            <w:pPr>
              <w:pStyle w:val="Compact"/>
            </w:pPr>
            <w:r>
              <w:t xml:space="preserve">2026-02-21</w:t>
            </w:r>
          </w:p>
        </w:tc>
        <w:tc>
          <w:tcPr/>
          <w:p>
            <w:pPr>
              <w:pStyle w:val="Compact"/>
            </w:pPr>
            <w:r>
              <w:t xml:space="preserve">Google OAuth + first keystroke-biometrics capture (v1)</w:t>
            </w:r>
          </w:p>
        </w:tc>
      </w:tr>
      <w:tr>
        <w:tc>
          <w:tcPr/>
          <w:p>
            <w:pPr>
              <w:pStyle w:val="Compact"/>
            </w:pPr>
            <w:r>
              <w:t xml:space="preserve">2026-03-28</w:t>
            </w:r>
          </w:p>
        </w:tc>
        <w:tc>
          <w:tcPr/>
          <w:p>
            <w:pPr>
              <w:pStyle w:val="Compact"/>
            </w:pPr>
            <w:r>
              <w:t xml:space="preserve">Statistical biometric engine (v2)</w:t>
            </w:r>
          </w:p>
        </w:tc>
      </w:tr>
      <w:tr>
        <w:tc>
          <w:tcPr/>
          <w:p>
            <w:pPr>
              <w:pStyle w:val="Compact"/>
            </w:pPr>
            <w:r>
              <w:t xml:space="preserve">2026-06-08 09:03</w:t>
            </w:r>
          </w:p>
        </w:tc>
        <w:tc>
          <w:tcPr/>
          <w:p>
            <w:pPr>
              <w:pStyle w:val="Compact"/>
            </w:pPr>
            <w:r>
              <w:t xml:space="preserve">Design specification for the deep-model rebuild</w:t>
            </w:r>
          </w:p>
        </w:tc>
      </w:tr>
      <w:tr>
        <w:tc>
          <w:tcPr/>
          <w:p>
            <w:pPr>
              <w:pStyle w:val="Compact"/>
            </w:pPr>
            <w:r>
              <w:t xml:space="preserve">2026-06-08 09:30</w:t>
            </w:r>
          </w:p>
        </w:tc>
        <w:tc>
          <w:tcPr/>
          <w:p>
            <w:pPr>
              <w:pStyle w:val="Compact"/>
            </w:pPr>
            <w:r>
              <w:t xml:space="preserve">Fixed a production JWT bug (</w:t>
            </w:r>
            <w:r>
              <w:rPr>
                <w:rStyle w:val="VerbatimChar"/>
              </w:rPr>
              <w:t xml:space="preserve">req.userId</w:t>
            </w:r>
            <w:r>
              <w:t xml:space="preserve">) that had silently disabled the live feature</w:t>
            </w:r>
          </w:p>
        </w:tc>
      </w:tr>
      <w:tr>
        <w:tc>
          <w:tcPr/>
          <w:p>
            <w:pPr>
              <w:pStyle w:val="Compact"/>
            </w:pPr>
            <w:r>
              <w:t xml:space="preserve">2026-06-08 10:30–17:47</w:t>
            </w:r>
          </w:p>
        </w:tc>
        <w:tc>
          <w:tcPr/>
          <w:p>
            <w:pPr>
              <w:pStyle w:val="Compact"/>
            </w:pPr>
            <w:r>
              <w:t xml:space="preserve">Model: metrics, ensemble port, featurization, encoder (CNN+BiGRU+attention), triplet loss, deterministic trainer, versioned artifact</w:t>
            </w:r>
          </w:p>
        </w:tc>
      </w:tr>
      <w:tr>
        <w:tc>
          <w:tcPr/>
          <w:p>
            <w:pPr>
              <w:pStyle w:val="Compact"/>
            </w:pPr>
            <w:r>
              <w:t xml:space="preserve">2026-06-08 19:50–20:46</w:t>
            </w:r>
          </w:p>
        </w:tc>
        <w:tc>
          <w:tcPr/>
          <w:p>
            <w:pPr>
              <w:pStyle w:val="Compact"/>
            </w:pPr>
            <w:r>
              <w:t xml:space="preserve">Honest EER evaluator, scripted CMU download with SHA-256, Phase-1 CLI, column-remap fix</w:t>
            </w:r>
          </w:p>
        </w:tc>
      </w:tr>
      <w:tr>
        <w:tc>
          <w:tcPr/>
          <w:p>
            <w:pPr>
              <w:pStyle w:val="Compact"/>
            </w:pPr>
            <w:r>
              <w:t xml:space="preserve">2026-06-09 07:21–09:07</w:t>
            </w:r>
          </w:p>
        </w:tc>
        <w:tc>
          <w:tcPr/>
          <w:p>
            <w:pPr>
              <w:pStyle w:val="Compact"/>
            </w:pPr>
            <w:r>
              <w:t xml:space="preserve">Serving (</w:t>
            </w:r>
            <w:r>
              <w:rPr>
                <w:rStyle w:val="VerbatimChar"/>
              </w:rPr>
              <w:t xml:space="preserve">TorchEmbedder</w:t>
            </w:r>
            <w:r>
              <w:t xml:space="preserve">), free-text path, Modal GPU config, load-time dimension guard</w:t>
            </w:r>
          </w:p>
        </w:tc>
      </w:tr>
      <w:tr>
        <w:tc>
          <w:tcPr/>
          <w:p>
            <w:pPr>
              <w:pStyle w:val="Compact"/>
            </w:pPr>
            <w:r>
              <w:t xml:space="preserve">2026-06-09 16:32</w:t>
            </w:r>
          </w:p>
        </w:tc>
        <w:tc>
          <w:tcPr/>
          <w:p>
            <w:pPr>
              <w:pStyle w:val="Compact"/>
            </w:pPr>
            <w:r>
              <w:t xml:space="preserve">Open-set evaluation fix + ensemble EER + pinned dataset</w:t>
            </w:r>
          </w:p>
        </w:tc>
      </w:tr>
      <w:tr>
        <w:tc>
          <w:tcPr/>
          <w:p>
            <w:pPr>
              <w:pStyle w:val="Compact"/>
            </w:pPr>
            <w:r>
              <w:t xml:space="preserve">2026-06-09 16:42</w:t>
            </w:r>
          </w:p>
        </w:tc>
        <w:tc>
          <w:tcPr/>
          <w:p>
            <w:pPr>
              <w:pStyle w:val="Compact"/>
            </w:pPr>
            <w:r>
              <w:t xml:space="preserve">Standalone product slice (consent → enrol → verify)</w:t>
            </w:r>
          </w:p>
        </w:tc>
      </w:tr>
      <w:tr>
        <w:tc>
          <w:tcPr/>
          <w:p>
            <w:pPr>
              <w:pStyle w:val="Compact"/>
            </w:pPr>
            <w:r>
              <w:t xml:space="preserve">2026-06-09 17:19</w:t>
            </w:r>
          </w:p>
        </w:tc>
        <w:tc>
          <w:tcPr/>
          <w:p>
            <w:pPr>
              <w:pStyle w:val="Compact"/>
            </w:pPr>
            <w:r>
              <w:t xml:space="preserve">Trained on real data → measured EER; figures; fixed a live bug</w:t>
            </w:r>
          </w:p>
        </w:tc>
      </w:tr>
      <w:tr>
        <w:tc>
          <w:tcPr/>
          <w:p>
            <w:pPr>
              <w:pStyle w:val="Compact"/>
            </w:pPr>
            <w:r>
              <w:t xml:space="preserve">2026-06-09 22:29</w:t>
            </w:r>
          </w:p>
        </w:tc>
        <w:tc>
          <w:tcPr/>
          <w:p>
            <w:pPr>
              <w:pStyle w:val="Compact"/>
            </w:pPr>
            <w:r>
              <w:t xml:space="preserve">Open-set free-text Phase-2 + reproducibility chain</w:t>
            </w:r>
          </w:p>
        </w:tc>
      </w:tr>
      <w:tr>
        <w:tc>
          <w:tcPr/>
          <w:p>
            <w:pPr>
              <w:pStyle w:val="Compact"/>
            </w:pPr>
            <w:r>
              <w:t xml:space="preserve">2026-06-10</w:t>
            </w:r>
          </w:p>
        </w:tc>
        <w:tc>
          <w:tcPr/>
          <w:p>
            <w:pPr>
              <w:pStyle w:val="Compact"/>
            </w:pPr>
            <w:r>
              <w:t xml:space="preserve">Nested-validation ablation (test set kept untouched); confirmed settings near-optimal</w:t>
            </w:r>
          </w:p>
        </w:tc>
      </w:tr>
    </w:tbl>
    <w:p>
      <w:pPr>
        <w:pStyle w:val="BodyText"/>
      </w:pPr>
      <w:r>
        <w:t xml:space="preserve">CREST expects roughly 70 hours at Gold. My breakdown, estimated against the dated commit clusters,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§13,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Development commits Jun 8–9</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r>
              <w:t xml:space="preserve">above the 70-hour expectation</w:t>
            </w:r>
          </w:p>
        </w:tc>
      </w:tr>
    </w:tbl>
    <w:p>
      <w:pPr>
        <w:pStyle w:val="BodyText"/>
      </w:pPr>
      <w:r>
        <w:t xml:space="preserve">Two milestones slipped, both deliberate. I deferred GPU training, since the model trained in about 23 minutes on my laptop for £0, so a ~£0.10–0.50 cloud step plus its dependency wasn't worth it. And I scaled free-text Phase-2 back to "pipeline proven, real corpus deferred" rather than spend limited time on the 136-million-keystroke Aalto corpus (§10). The planned-versus-actual view makes the three replans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Planned</w:t>
            </w:r>
          </w:p>
        </w:tc>
        <w:tc>
          <w:tcPr/>
          <w:p>
            <w:pPr>
              <w:pStyle w:val="Compact"/>
            </w:pPr>
            <w:r>
              <w:t xml:space="preserve">Actual</w:t>
            </w:r>
          </w:p>
        </w:tc>
        <w:tc>
          <w:tcPr/>
          <w:p>
            <w:pPr>
              <w:pStyle w:val="Compact"/>
            </w:pPr>
            <w:r>
              <w:t xml:space="preserve">Why it changed</w:t>
            </w:r>
          </w:p>
        </w:tc>
      </w:tr>
      <w:tr>
        <w:tc>
          <w:tcPr/>
          <w:p>
            <w:pPr>
              <w:pStyle w:val="Compact"/>
            </w:pPr>
            <w:r>
              <w:t xml:space="preserve">Write the evaluator, then measure the EER</w:t>
            </w:r>
          </w:p>
        </w:tc>
        <w:tc>
          <w:tcPr/>
          <w:p>
            <w:pPr>
              <w:pStyle w:val="Compact"/>
            </w:pPr>
            <w:r>
              <w:t xml:space="preserve">Wrote it, caught a closed-set flaw, rebuilt the protocol,</w:t>
            </w:r>
            <w:r>
              <w:t xml:space="preserve"> </w:t>
            </w:r>
            <w:r>
              <w:rPr>
                <w:i/>
                <w:iCs/>
              </w:rPr>
              <w:t xml:space="preserve">then</w:t>
            </w:r>
            <w:r>
              <w:t xml:space="preserve"> </w:t>
            </w:r>
            <w:r>
              <w:t xml:space="preserve">measured</w:t>
            </w:r>
          </w:p>
        </w:tc>
        <w:tc>
          <w:tcPr/>
          <w:p>
            <w:pPr>
              <w:pStyle w:val="Compact"/>
            </w:pPr>
            <w:r>
              <w:t xml:space="preserve">The biggest replan: the closed-set bug (§7.1) forced an unplanned protocol redesign part-way through</w:t>
            </w:r>
          </w:p>
        </w:tc>
      </w:tr>
      <w:tr>
        <w:tc>
          <w:tcPr/>
          <w:p>
            <w:pPr>
              <w:pStyle w:val="Compact"/>
            </w:pPr>
            <w:r>
              <w:t xml:space="preserve">Train on a cloud GPU</w:t>
            </w:r>
          </w:p>
        </w:tc>
        <w:tc>
          <w:tcPr/>
          <w:p>
            <w:pPr>
              <w:pStyle w:val="Compact"/>
            </w:pPr>
            <w:r>
              <w:t xml:space="preserve">Trained on local CPU (~23 min, £0)</w:t>
            </w:r>
          </w:p>
        </w:tc>
        <w:tc>
          <w:tcPr/>
          <w:p>
            <w:pPr>
              <w:pStyle w:val="Compact"/>
            </w:pPr>
            <w:r>
              <w:t xml:space="preserve">The model was small enough to train on a laptop, which removed the cost and an external dependency and made the result easier to reproduce</w:t>
            </w:r>
          </w:p>
        </w:tc>
      </w:tr>
      <w:tr>
        <w:tc>
          <w:tcPr/>
          <w:p>
            <w:pPr>
              <w:pStyle w:val="Compact"/>
            </w:pPr>
            <w:r>
              <w:t xml:space="preserve">Phase-2 free text on the real Aalto corpus</w:t>
            </w:r>
          </w:p>
        </w:tc>
        <w:tc>
          <w:tcPr/>
          <w:p>
            <w:pPr>
              <w:pStyle w:val="Compact"/>
            </w:pPr>
            <w:r>
              <w:t xml:space="preserve">Pipeline built and proven on a fixture; the real-corpus run deferred to future work</w:t>
            </w:r>
          </w:p>
        </w:tc>
        <w:tc>
          <w:tcPr/>
          <w:p>
            <w:pPr>
              <w:pStyle w:val="Compact"/>
            </w:pPr>
            <w:r>
              <w:t xml:space="preserve">Downloading the 136-million-keystroke corpus was more schedule risk than value inside a three-day window (§10)</w:t>
            </w:r>
          </w:p>
        </w:tc>
      </w:tr>
    </w:tbl>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§12).</w:t>
      </w:r>
    </w:p>
    <w:p>
      <w:pPr>
        <w:pStyle w:val="Compact"/>
        <w:numPr>
          <w:ilvl w:val="0"/>
          <w:numId w:val="1003"/>
        </w:numPr>
      </w:pPr>
      <w:r>
        <w:rPr>
          <w:b/>
          <w:bCs/>
        </w:rPr>
        <w:t xml:space="preserve">People:</w:t>
      </w:r>
      <w:r>
        <w:t xml:space="preserve"> </w:t>
      </w:r>
      <w:r>
        <w:t xml:space="preserve">an independent project with no mentor. The "people" side came from the wider research community: the authors whose methods I built on (Killourhy &amp; Maxion; the FaceNet and TypeNet teams; Ledoit &amp; Wolf), the maintainers of the libraries I used, and the standards I read (ISO/IEC 19795-1; the ICO's GDPR guidance). The job a mentor usually does, being the second person who distrusts a convenient result, I had to do myself by auditing my own work; that is how the most important mistake got caught (§7.1). The lack of an outside reviewer is a real limitation, noted in §10.</w:t>
      </w:r>
    </w:p>
    <w:p>
      <w:r>
        <w:pict>
          <v:rect style="width:0;height:1.5pt" o:hralign="center" o:hrstd="t" o:hr="t"/>
        </w:pic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joining threads rather than summarising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two kinds. Physiological ones (fingerprint, iris, face) describe what you</w:t>
      </w:r>
      <w:r>
        <w:t xml:space="preserve"> </w:t>
      </w:r>
      <w:r>
        <w:rPr>
          <w:i/>
          <w:iCs/>
        </w:rPr>
        <w:t xml:space="preserve">are</w:t>
      </w:r>
      <w:r>
        <w:t xml:space="preserve">. Behavioural ones (signature, gait, typing rhythm) describe how you</w:t>
      </w:r>
      <w:r>
        <w:t xml:space="preserve"> </w:t>
      </w:r>
      <w:r>
        <w:rPr>
          <w:i/>
          <w:iCs/>
        </w:rPr>
        <w:t xml:space="preserve">behave</w:t>
      </w:r>
      <w:r>
        <w:t xml:space="preserve">. Keystroke dynamics is behavioural: it describes a person by the timing of their typing, not its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are surprisingly personal, coming from motor habits and hand geometry that are hard to fake on purpose. Fixed-text recognition, where everyone types the same string (the CMU benchmark), is the easier case: you can compare matching keystrokes directly. Free-text recognition — anything the person types, what continuous authentication needs — demands a content-independent model that learns rhythm regardless of the words. A recent ACM Computing Surveys review (2024/25) describes the field moving from hand-built statistical detectors in the 2000s to deep representation learning in the 2020s. That transition is exactly where this project sits.</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mapping an input into a vector space where distance encodes identity. FaceNet (Schroff et al., 2015) set the template — a network trained with a triplet loss so embeddings of the same person sit close and different people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w:t>
      </w:r>
      <w:r>
        <w:t xml:space="preserve"> </w:t>
      </w:r>
      <w:r>
        <w:rPr>
          <w:i/>
          <w:iCs/>
        </w:rPr>
        <w:t xml:space="preserve">which</w:t>
      </w:r>
      <w:r>
        <w:t xml:space="preserve"> </w:t>
      </w:r>
      <w:r>
        <w:t xml:space="preserve">triplets you pick matters, and that batch-hard mining (for each anchor, the hardest positive and hardest negative in the mini-batch) is a simple, strong choice, so I use it. Wen et al. (2016) added a center loss that pulls each class toward its centre; I add a small amount to keep per-user spread under control. L2-normalisation, dividing each embedding by its length so it lands on the unit sphere, makes distance depend on</w:t>
      </w:r>
      <w:r>
        <w:t xml:space="preserve"> </w:t>
      </w:r>
      <w:r>
        <w:rPr>
          <w:i/>
          <w:iCs/>
        </w:rPr>
        <w:t xml:space="preserve">direction</w:t>
      </w:r>
      <w:r>
        <w:t xml:space="preserve"> </w:t>
      </w:r>
      <w:r>
        <w:t xml:space="preserve">rather than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a decision yet. The verifier turns "how far is this window from the user's profile?" into accept or reject, using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This is the exact form of the best CMU detector, which gives a like-for-like comparison.</w:t>
      </w:r>
    </w:p>
    <w:p>
      <w:pPr>
        <w:pStyle w:val="Compact"/>
        <w:numPr>
          <w:ilvl w:val="0"/>
          <w:numId w:val="1005"/>
        </w:numPr>
      </w:pPr>
      <w:r>
        <w:rPr>
          <w:b/>
          <w:bCs/>
        </w:rPr>
        <w:t xml:space="preserve">Mahalanobis:</w:t>
      </w:r>
      <w:r>
        <w:t xml:space="preserve"> </w:t>
      </w:r>
      <w:r>
        <w:t xml:space="preserve">accounts for correlations between dimensions through the inverse covariance matrix. With only a handful of enrolment samples in 128 dimensions, the raw sample covariance is unstable and not even invertible, so I use Ledoit–Wolf shrinkage (Ledoit &amp; Wolf, 2004). It blends the sample covariance with a well-behaved target to guarantee a stable, invertible matrix — precisely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which copes with people who type in more than one way.</w:t>
      </w:r>
    </w:p>
    <w:p>
      <w:pPr>
        <w:pStyle w:val="FirstParagraph"/>
      </w:pPr>
      <w:r>
        <w:t xml:space="preserve">A verifier makes two errors: accepting an impostor (False Accept Rate, FAR) or rejecting a genuine user (False Reject Rate, FRR); moving the threshold trades one for the other. The Equal Error Rate (EER) is the point where FAR = FRR. It is the standard single-number summary of a biometric, lower is better, and plotting FAR against FRR across thresholds gives the Detection Error Trade-off (DET) curve. These follow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 the number I measure against.</w:t>
      </w:r>
    </w:p>
    <w:p>
      <w:pPr>
        <w:pStyle w:val="Compact"/>
        <w:numPr>
          <w:ilvl w:val="0"/>
          <w:numId w:val="1006"/>
        </w:numPr>
      </w:pPr>
      <w:r>
        <w:rPr>
          <w:b/>
          <w:bCs/>
        </w:rPr>
        <w:t xml:space="preserve">The deep state of the art, TypeNet (Acien et al., 2021).</w:t>
      </w:r>
      <w:r>
        <w:t xml:space="preserve"> </w:t>
      </w:r>
      <w:r>
        <w:t xml:space="preserve">A Siamese LSTM trained on 136M+ keystrokes from about 168,000 people, reaching EER 2.2% on a physical keyboard and 9.2% on a touchscreen, and scaling to 100,000 users — showing that learned, content-independent keystroke embeddings work at internet scale.</w:t>
      </w:r>
    </w:p>
    <w:p>
      <w:pPr>
        <w:pStyle w:val="FirstParagraph"/>
      </w:pPr>
      <w:r>
        <w:t xml:space="preserve">TypeNet shows deep embeddings work given enormous data. CMU shows classical statistics work on small fixed-text data. The middle ground is under-explored, and it's where a student-scale project can contribute: on the small, public, reproducible CMU benchmark, does a deep embedding</w:t>
      </w:r>
      <w:r>
        <w:t xml:space="preserve"> </w:t>
      </w:r>
      <w:r>
        <w:rPr>
          <w:i/>
          <w:iCs/>
        </w:rPr>
        <w:t xml:space="preserve">plus</w:t>
      </w:r>
      <w:r>
        <w:t xml:space="preserve"> </w:t>
      </w:r>
      <w:r>
        <w:t xml:space="preserve">a classical verifier do better than the classical verifier on its own, tested honestly on people it never trained on? That is the falsifiable question. The contribution isn't a new record but a careful, reproducible, honest measurement of a hybrid design, with the failure modes written down rather than swept aside.</w:t>
      </w:r>
    </w:p>
    <w:p>
      <w:r>
        <w:pict>
          <v:rect style="width:0;height:1.5pt" o:hralign="center" o:hrstd="t" o:hr="t"/>
        </w:pict>
      </w:r>
    </w:p>
    <w:bookmarkEnd w:id="22"/>
    <w:bookmarkEnd w:id="23"/>
    <w:bookmarkStart w:id="32" w:name="Xeae2dc85413e447d2c08d145b986cffc1f454f7"/>
    <w:p>
      <w:pPr>
        <w:pStyle w:val="Heading1"/>
      </w:pPr>
      <w:r>
        <w:t xml:space="preserve">3. Method</w:t>
      </w:r>
    </w:p>
    <w:p>
      <w:pPr>
        <w:pStyle w:val="FirstParagraph"/>
      </w:pPr>
      <w:r>
        <w:t xml:space="preserve">This is the build, in enough detail to reproduce. The pipeline is short: one keystroke window in, one 128-number vector out, a decision off the back of that.</w:t>
      </w:r>
    </w:p>
    <w:bookmarkStart w:id="24" w:name="Xfa7360ee2fb3fd168a401880b7dd367ea6c0dec"/>
    <w:p>
      <w:pPr>
        <w:pStyle w:val="Heading2"/>
      </w:pPr>
      <w:r>
        <w:t xml:space="preserve">3.1 Dataset</w:t>
      </w:r>
    </w:p>
    <w:p>
      <w:pPr>
        <w:pStyle w:val="FirstParagraph"/>
      </w:pPr>
      <w:r>
        <w:t xml:space="preserve">The CMU file holds, for 51 people × 400 reps, the timing of typing</w:t>
      </w:r>
      <w:r>
        <w:t xml:space="preserve"> </w:t>
      </w:r>
      <w:r>
        <w:rPr>
          <w:rStyle w:val="VerbatimChar"/>
        </w:rPr>
        <w:t xml:space="preserve">.tie5Roanl</w:t>
      </w:r>
      <w:r>
        <w:t xml:space="preserve"> </w:t>
      </w:r>
      <w:r>
        <w:t xml:space="preserve">then Return. That is 11 keys, giving 31 timing columns per row and 20,400 rows. I checked it structurally and pinned it by SHA-256, so any run provably uses the same bytes. One detail mattered more than it looks. The real file names its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by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 column remap, plus an assertion that the first window is exactly 11 keys spelling</w:t>
      </w:r>
      <w:r>
        <w:t xml:space="preserve"> </w:t>
      </w:r>
      <w:r>
        <w:rPr>
          <w:rStyle w:val="VerbatimChar"/>
        </w:rPr>
        <w:t xml:space="preserve">.tie5Roanl</w:t>
      </w:r>
      <w:r>
        <w:t xml:space="preserve"> </w:t>
      </w:r>
      <w:r>
        <w:t xml:space="preserve">with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while the precision is kept. The network sees which keys were pressed and their rhythm, never what the text means. That makes the representation content-independent, and lets it carry, in principle, from the fixed CMU password to free typing (the basis of Phase 2). The same featurization code runs in training and serving, so the served model can't see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join a 16-D learned character embedding, making a 20-D per-keystroke vector. The character embedding lets the network learn keyboard geography rather than being told it.</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the timing of adjacent key-pairs, or digraphs.</w:t>
      </w:r>
    </w:p>
    <w:p>
      <w:pPr>
        <w:pStyle w:val="Compact"/>
        <w:numPr>
          <w:ilvl w:val="0"/>
          <w:numId w:val="1007"/>
        </w:numPr>
      </w:pPr>
      <w:r>
        <w:rPr>
          <w:b/>
          <w:bCs/>
        </w:rPr>
        <w:t xml:space="preserve">Bidirectional GRU</w:t>
      </w:r>
      <w:r>
        <w:t xml:space="preserve"> </w:t>
      </w:r>
      <w:r>
        <w:t xml:space="preserve">— a recurrent layer (64 each way → 128) reads the sequence in both directions, catching longer-range cadence.</w:t>
      </w:r>
    </w:p>
    <w:p>
      <w:pPr>
        <w:pStyle w:val="Compact"/>
        <w:numPr>
          <w:ilvl w:val="0"/>
          <w:numId w:val="1007"/>
        </w:numPr>
      </w:pPr>
      <w:r>
        <w:rPr>
          <w:b/>
          <w:bCs/>
        </w:rPr>
        <w:t xml:space="preserve">Attention pooling → projection → L2-norm</w:t>
      </w:r>
      <w:r>
        <w:t xml:space="preserve"> </w:t>
      </w:r>
      <w:r>
        <w:t xml:space="preserve">— attention weights the time steps so the network learns which keystrokes matter, a linear layer projects to 128-D, and L2-normalisation puts the vector on the unit sphere.</w:t>
      </w:r>
    </w:p>
    <w:p>
      <w:pPr>
        <w:pStyle w:val="FirstParagraph"/>
      </w:pPr>
      <w:r>
        <w:t xml:space="preserve">I chose CNN + BiGRU + attention over a Transformer on purpose: at this data scale a Transformer would overfit, whereas this design is data-efficient and reproducible. The network has only about 83,500 parameters (≈ 0.08 M) — small enough to train to roughly 10% open-set EER on a laptop CPU in minutes, with little room to overfit a 51-person benchmark.</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Each mini-batch picks several people with several windows each, and batch-hard mining selects the hardest positive and negative per anchor. Training is deterministic (global seed, single-process loader), so the same seed reproduces the same weights bit-for-bit on CPU. A test checks that same-person embeddings end up closer than different-person ones (O2), guarding against a collapsed encoder.</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rather than retrained. I embed about 12 of their windows into a profile: the centroid, the enrolment embeddings themselves (for nearest-neighbour), and the Ledoit–Wolf inverse-covariance matrix. A new window is scored by three distances to that profile (scaled-Manhattan, nearest-neighbour, Mahalanobis), fused into one score, and a per-user threshold maps that score to a confidence and a risk level. The important part: these statistics run inside the</w:t>
      </w:r>
      <w:r>
        <w:t xml:space="preserve"> </w:t>
      </w:r>
      <w:r>
        <w:rPr>
          <w:i/>
          <w:iCs/>
        </w:rPr>
        <w:t xml:space="preserve">learned</w:t>
      </w:r>
      <w:r>
        <w:t xml:space="preserve"> </w:t>
      </w:r>
      <w:r>
        <w:t xml:space="preserve">128-D space, not on raw timings. The same fusion code runs in research and the live service, so the EER I measured and the decision I ship are the same maths.</w:t>
      </w:r>
    </w:p>
    <w:bookmarkEnd w:id="28"/>
    <w:bookmarkStart w:id="29" w:name="Xb660feb395ff3c8653228c4245792ec263b9ca8"/>
    <w:p>
      <w:pPr>
        <w:pStyle w:val="Heading2"/>
      </w:pPr>
      <w:r>
        <w:t xml:space="preserve">3.6 Evaluation protocol</w:t>
      </w:r>
    </w:p>
    <w:p>
      <w:pPr>
        <w:pStyle w:val="FirstParagraph"/>
      </w:pPr>
      <w:r>
        <w:t xml:space="preserve">This is where the project's credibility lives or dies.</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authentication. A runtime check guarantees no test person leaks into training. This replaces an earlier closed-set mistake that would have produced a much lower but meaningless number (§7.1).</w:t>
      </w:r>
    </w:p>
    <w:p>
      <w:pPr>
        <w:pStyle w:val="BodyText"/>
      </w:pPr>
      <w:r>
        <w:rPr>
          <w:b/>
          <w:bCs/>
        </w:rPr>
        <w:t xml:space="preserve">Genuine versus impostor, within each test person.</w:t>
      </w:r>
      <w:r>
        <w:t xml:space="preserve"> </w:t>
      </w:r>
      <w:r>
        <w:t xml:space="preserve">For each test person I split their windows into an enrolment half and a test half. Genuine windows score against the profile built from the enrolment half (so a window is never scored against itself); impostor windows are the other test people's. If a person has too few windows to hold a test set out, the evaluator raises rather than invent a number — a guard added after an earlier version scored training data and produced a fake 0.0 EER (§7.4).</w:t>
      </w:r>
    </w:p>
    <w:p>
      <w:pPr>
        <w:pStyle w:val="BodyText"/>
      </w:pPr>
      <w:r>
        <w:rPr>
          <w:b/>
          <w:bCs/>
        </w:rPr>
        <w:t xml:space="preserve">Two metrics, labelled honestly.</w:t>
      </w:r>
      <w:r>
        <w:t xml:space="preserve"> </w:t>
      </w:r>
      <w:r>
        <w:t xml:space="preserve">Scaled-Manhattan EER is the headline, the exact metric of the 9.6% baseline; the full-ensemble EER is secondary. I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the training are both random, I run seeds 42/43/44 and report mean ± SD, so a near-baseline result can't be waved away as noise.</w:t>
      </w:r>
    </w:p>
    <w:p>
      <w:pPr>
        <w:pStyle w:val="BodyText"/>
      </w:pPr>
      <w:r>
        <w:rPr>
          <w:b/>
          <w:bCs/>
        </w:rPr>
        <w:t xml:space="preserve">Hyperparameters by nested validation.</w:t>
      </w:r>
      <w:r>
        <w:t xml:space="preserve"> </w:t>
      </w:r>
      <w:r>
        <w:t xml:space="preserve">Try many settings and keep the best on the test set, and you've quietly turned the test set into a training signal. So I set the 16 test people aside first, then inside the 35 training people carved a further 24 inner-train / 11 validation split, judging every setting only on the validation people; the validation winner ran once on the 16. Because nothing was chosen using the test set, the final EER stays an honest open-set estimate (the ablation in §4.6).</w:t>
      </w:r>
    </w:p>
    <w:bookmarkEnd w:id="29"/>
    <w:bookmarkStart w:id="30" w:name="Xc6355e1fa02f6212dfb4d0384d0dfbb2e2e6363"/>
    <w:p>
      <w:pPr>
        <w:pStyle w:val="Heading2"/>
      </w:pPr>
      <w:r>
        <w:t xml:space="preserve">3.7 Reproducibility engineering</w:t>
      </w:r>
    </w:p>
    <w:p>
      <w:pPr>
        <w:pStyle w:val="FirstParagraph"/>
      </w:pPr>
      <w:r>
        <w:t xml:space="preserve">Every artefact carries its own provenance. The model file records the git commit, embedding dimension and feature spec; the metrics file records the dataset SHA-256, the seeds, the protocol and the same commit. One command regenerates the result from pinned data, and the model loads with</w:t>
      </w:r>
      <w:r>
        <w:t xml:space="preserve"> </w:t>
      </w:r>
      <w:r>
        <w:rPr>
          <w:rStyle w:val="VerbatimChar"/>
        </w:rPr>
        <w:t xml:space="preserve">weights_only=True</w:t>
      </w:r>
      <w:r>
        <w:t xml:space="preserve">, so a swapped file can't run code inside the service. I checked this chain end to end (§9).</w:t>
      </w:r>
    </w:p>
    <w:bookmarkEnd w:id="30"/>
    <w:bookmarkStart w:id="31" w:name="X778765fafa2d11551d2f078f6cdb5b9f9263c9e"/>
    <w:p>
      <w:pPr>
        <w:pStyle w:val="Heading2"/>
      </w:pPr>
      <w:r>
        <w:t xml:space="preserve">3.8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game backend. A user consents, enrols by typing several windows (which become a profile), and is verified on a new window. The decision is fail-safe: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p>
      <w:r>
        <w:pict>
          <v:rect style="width:0;height:1.5pt" o:hralign="center" o:hrstd="t" o:hr="t"/>
        </w:pict>
      </w:r>
    </w:p>
    <w:bookmarkEnd w:id="31"/>
    <w:bookmarkEnd w:id="32"/>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with one command (§9). The full run took about 23 minutes and cost £0.</w:t>
      </w:r>
    </w:p>
    <w:bookmarkStart w:id="33"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Manhattan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jump out. First, the ensemble is both more accurate and far steadier than the simple scorer. Its EER (10.2%) beats scaled-Manhattan (14.2%) by about four points on the</w:t>
      </w:r>
      <w:r>
        <w:t xml:space="preserve"> </w:t>
      </w:r>
      <w:r>
        <w:rPr>
          <w:i/>
          <w:iCs/>
        </w:rPr>
        <w:t xml:space="preserve">same</w:t>
      </w:r>
      <w:r>
        <w:t xml:space="preserve"> </w:t>
      </w:r>
      <w:r>
        <w:t xml:space="preserve">embeddings, with roughly three times smaller SD across seeds (0.97% vs 2.79%). The hand-built ensemble pulls a more reliable decision out of the same representation — the hybrid idea from §1.3 earning its place. Second, the honest open-set result sits</w:t>
      </w:r>
      <w:r>
        <w:t xml:space="preserve"> </w:t>
      </w:r>
      <w:r>
        <w:rPr>
          <w:i/>
          <w:iCs/>
        </w:rPr>
        <w:t xml:space="preserve">above</w:t>
      </w:r>
      <w:r>
        <w:t xml:space="preserve"> </w:t>
      </w:r>
      <w:r>
        <w:t xml:space="preserve">the baseline, not below it: 14.2% and 10.2% against 9.6%. That is what an un-leaked open-set result on a small CPU-trained model should look like, and the fact that it didn't come out implausibly low is itself a sign the evaluation is honest (§7.1).</w:t>
      </w:r>
    </w:p>
    <w:bookmarkEnd w:id="33"/>
    <w:bookmarkStart w:id="34" w:name="X7c111de464f104410aaa1516c55a91ac56b274a"/>
    <w:p>
      <w:pPr>
        <w:pStyle w:val="Heading2"/>
      </w:pPr>
      <w:r>
        <w:t xml:space="preserve">4.2 The DET curve</w:t>
      </w:r>
    </w:p>
    <w:p>
      <w:pPr>
        <w:pStyle w:val="FirstParagraph"/>
      </w:pPr>
      <w:r>
        <w:t xml:space="preserve">The DET curve (Fig C.1) plots FRR against FAR across all thresholds, for the headline scaled-Manhattan scorer. The EER point sits on the FAR = FRR diagonal at 14.2%, with the 9.6% baseline marked. It shows the trade-off directly: a security-first deployment moves up-left (lower FAR, higher FRR), a convenience-first one the other way.</w:t>
      </w:r>
    </w:p>
    <w:bookmarkEnd w:id="34"/>
    <w:bookmarkStart w:id="35" w:name="Xbf6fd81e95cc4185974b24ec5b07e4a156fb590"/>
    <w:p>
      <w:pPr>
        <w:pStyle w:val="Heading2"/>
      </w:pPr>
      <w:r>
        <w:t xml:space="preserve">4.3 Per-subject analysis</w:t>
      </w:r>
    </w:p>
    <w:p>
      <w:pPr>
        <w:pStyle w:val="FirstParagraph"/>
      </w:pPr>
      <w:r>
        <w:t xml:space="preserve">The 16 held-out people vary a lot in how recognisable they are (full table in Appendix C):</w:t>
      </w:r>
    </w:p>
    <w:p>
      <w:pPr>
        <w:pStyle w:val="Compact"/>
        <w:numPr>
          <w:ilvl w:val="0"/>
          <w:numId w:val="1008"/>
        </w:numPr>
      </w:pPr>
      <w:r>
        <w:rPr>
          <w:b/>
          <w:bCs/>
        </w:rPr>
        <w:t xml:space="preserve">Most distinctive</w:t>
      </w:r>
      <w:r>
        <w:t xml:space="preserve"> </w:t>
      </w:r>
      <w:r>
        <w:t xml:space="preserve">(lowest EER): s036 at 0.9%, s017 at 2.0%, s022 at 3.5% — essentially strong authenticators on their own.</w:t>
      </w:r>
    </w:p>
    <w:p>
      <w:pPr>
        <w:pStyle w:val="Compact"/>
        <w:numPr>
          <w:ilvl w:val="0"/>
          <w:numId w:val="1008"/>
        </w:numPr>
      </w:pPr>
      <w:r>
        <w:rPr>
          <w:b/>
          <w:bCs/>
        </w:rPr>
        <w:t xml:space="preserve">Hardest</w:t>
      </w:r>
      <w:r>
        <w:t xml:space="preserve"> </w:t>
      </w:r>
      <w:r>
        <w:t xml:space="preserve">(highest EER): s047 at 33.5%, s007 at 29.5%, s037 at 23.4% — for them the 11-key password is too short and inconsistent to tell them apart reliably.</w:t>
      </w:r>
    </w:p>
    <w:p>
      <w:pPr>
        <w:pStyle w:val="FirstParagraph"/>
      </w:pPr>
      <w:r>
        <w:t xml:space="preserve">The spread itself is informative: the limiting factor isn't the model but the information in an 11-key fixed password, which for some people doesn't carry a distinctive enough rhythm. That's the main argument for free text (§10).</w:t>
      </w:r>
    </w:p>
    <w:bookmarkEnd w:id="35"/>
    <w:bookmarkStart w:id="36"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128-D embeddings down to 2-D with t-SNE (Fig C.2). Several people form tight, well-separated clusters, which confirms the encoder maps a person's typing to a consistent region even though it never trained on them. A denser middle region of overlap lines up with the high-EER people from §4.3, so the picture and the numbers agree.</w:t>
      </w:r>
    </w:p>
    <w:bookmarkEnd w:id="36"/>
    <w:bookmarkStart w:id="37" w:name="X14f2364ccff9bf7aafbd1738a04403050802ed3"/>
    <w:p>
      <w:pPr>
        <w:pStyle w:val="Heading2"/>
      </w:pPr>
      <w:r>
        <w:t xml:space="preserve">4.5 End-to-end on a live user</w:t>
      </w:r>
    </w:p>
    <w:p>
      <w:pPr>
        <w:pStyle w:val="FirstParagraph"/>
      </w:pPr>
      <w:r>
        <w:t xml:space="preserve">Beyond the benchmark, I served the trained model and ran the real flow. A held-out person was enrolled, then genuine and impostor windows were verified over HTTP. The mean genuine score (3.10) came out clearly lower, meaning more genuine, than the mean impostor score (6.73). So the deployed model ranks impostors as less genuine than the real user, behaving the same live as in the notebook. This live test also turned up a real crash (§7.5).</w:t>
      </w:r>
    </w:p>
    <w:bookmarkEnd w:id="37"/>
    <w:bookmarkStart w:id="38" w:name="X7345df526ca4787da81e95a63f9ea4fdf415668"/>
    <w:p>
      <w:pPr>
        <w:pStyle w:val="Heading2"/>
      </w:pPr>
      <w:r>
        <w:t xml:space="preserve">4.6 Was the headline setting well-chosen, or just lucky? An ablation</w:t>
      </w:r>
    </w:p>
    <w:p>
      <w:pPr>
        <w:pStyle w:val="FirstParagraph"/>
      </w:pPr>
      <w:r>
        <w:t xml:space="preserve">A fair criticism is that I might just have picked good settings by luck. To answer it without touching the test set, I ran the nested-validation ablation from §3.6: the 16 test people stayed untouched while, inside the 35 training people, a 24/11 inner-train/validation split judged one changed setting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(The validation EERs are higher than the §4.1 test EERs because the inner-train set has only 24 people, so the encoder is weaker. These numbers are only ever compared with each other, never with the baseline, and never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which surprised me — I'd expected harder triplet mining to help. A stronger centre-loss made it worse too, and a wider margin was identical. The only nominal gain was doubling the epochs, lowering validation EER by 0.003,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generalised</w:t>
      </w:r>
      <w:r>
        <w:t xml:space="preserve"> </w:t>
      </w:r>
      <w:r>
        <w:rPr>
          <w:i/>
          <w:iCs/>
        </w:rPr>
        <w:t xml:space="preserve">worse</w:t>
      </w:r>
      <w:r>
        <w:t xml:space="preserve">, and far less steadily: primary EER 0.161 ± 0.087 against the original's 0.142 ± 0.028, ensemble 0.113 ± 0.038 against 0.102 ± 0.010, with one seed sliding all the way to 0.284. That is what overfitting a small validation fold looks like: the 0.003 gain was noise, and acting on it would have hurt. So I kept the original, now backed by evidence.</w:t>
      </w:r>
    </w:p>
    <w:p>
      <w:pPr>
        <w:numPr>
          <w:ilvl w:val="0"/>
          <w:numId w:val="1009"/>
        </w:numPr>
      </w:pPr>
      <w:r>
        <w:rPr>
          <w:b/>
          <w:bCs/>
        </w:rPr>
        <w:t xml:space="preserve">The loss saturates at the margin</w:t>
      </w:r>
      <w:r>
        <w:t xml:space="preserve"> </w:t>
      </w:r>
      <w:r>
        <w:t xml:space="preserve">(final loss ≈ the margin in every row). The triplets are essentially all satisfied, so the bottleneck isn't optimisation but the information in an 11-key password (§4.3). The system is on a plateau: more epochs, samples or margin can't pull out a signal that isn't in the data. That's the strongest argument for free text (§10).</w:t>
      </w:r>
    </w:p>
    <w:p>
      <w:pPr>
        <w:pStyle w:val="FirstParagraph"/>
      </w:pPr>
      <w:r>
        <w:t xml:space="preserve">The value isn't a better number but a demonstration that the reported number is robust, plus an honest account of a tuning attempt that failed, written down rather than buried.</w:t>
      </w:r>
    </w:p>
    <w:p>
      <w:r>
        <w:pict>
          <v:rect style="width:0;height:1.5pt" o:hralign="center" o:hrstd="t" o:hr="t"/>
        </w:pict>
      </w:r>
    </w:p>
    <w:bookmarkEnd w:id="38"/>
    <w:bookmarkEnd w:id="39"/>
    <w:bookmarkStart w:id="43" w:name="X735612638e4e736e4693e459c258977262c0dfc"/>
    <w:p>
      <w:pPr>
        <w:pStyle w:val="Heading1"/>
      </w:pPr>
      <w:r>
        <w:t xml:space="preserve">5. Discussion</w:t>
      </w:r>
    </w:p>
    <w:p>
      <w:pPr>
        <w:pStyle w:val="FirstParagraph"/>
      </w:pPr>
      <w:r>
        <w:rPr>
          <w:b/>
          <w:bCs/>
        </w:rPr>
        <w:t xml:space="preserve">Objectives revisited.</w:t>
      </w:r>
      <w:r>
        <w:t xml:space="preserve"> </w:t>
      </w:r>
      <w:r>
        <w:t xml:space="preserve">Each objective from §1.1 carried a checkable success condition. Before I get into what the headline number means, here are the results tied back to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Met?</w:t>
            </w:r>
          </w:p>
        </w:tc>
        <w:tc>
          <w:tcPr/>
          <w:p>
            <w:pPr>
              <w:pStyle w:val="Compact"/>
            </w:pPr>
            <w:r>
              <w:t xml:space="preserve">Evidence</w:t>
            </w:r>
          </w:p>
        </w:tc>
      </w:tr>
      <w:tr>
        <w:tc>
          <w:tcPr/>
          <w:p>
            <w:pPr>
              <w:pStyle w:val="Compact"/>
            </w:pPr>
            <w:r>
              <w:t xml:space="preserve">O1 — build the keystroke encoder</w:t>
            </w:r>
          </w:p>
        </w:tc>
        <w:tc>
          <w:tcPr/>
          <w:p>
            <w:pPr>
              <w:pStyle w:val="Compact"/>
            </w:pPr>
            <w:r>
              <w:t xml:space="preserve">Yes</w:t>
            </w:r>
          </w:p>
        </w:tc>
        <w:tc>
          <w:tcPr/>
          <w:p>
            <w:pPr>
              <w:pStyle w:val="Compact"/>
            </w:pPr>
            <w:r>
              <w:t xml:space="preserve">128-D vector, CPU forward pass (§3.3); encoder tests (§9.4)</w:t>
            </w:r>
          </w:p>
        </w:tc>
      </w:tr>
      <w:tr>
        <w:tc>
          <w:tcPr/>
          <w:p>
            <w:pPr>
              <w:pStyle w:val="Compact"/>
            </w:pPr>
            <w:r>
              <w:t xml:space="preserve">O2 — same-person windows cluster</w:t>
            </w:r>
          </w:p>
        </w:tc>
        <w:tc>
          <w:tcPr/>
          <w:p>
            <w:pPr>
              <w:pStyle w:val="Compact"/>
            </w:pPr>
            <w:r>
              <w:t xml:space="preserve">Yes</w:t>
            </w:r>
          </w:p>
        </w:tc>
        <w:tc>
          <w:tcPr/>
          <w:p>
            <w:pPr>
              <w:pStyle w:val="Compact"/>
            </w:pPr>
            <w:r>
              <w:t xml:space="preserve">intra &lt; inter distance test passes (§3.4); t-SNE clusters (§4.4)</w:t>
            </w:r>
          </w:p>
        </w:tc>
      </w:tr>
      <w:tr>
        <w:tc>
          <w:tcPr/>
          <w:p>
            <w:pPr>
              <w:pStyle w:val="Compact"/>
            </w:pPr>
            <w:r>
              <w:t xml:space="preserve">O3 — honest open-set EER</w:t>
            </w:r>
          </w:p>
        </w:tc>
        <w:tc>
          <w:tcPr/>
          <w:p>
            <w:pPr>
              <w:pStyle w:val="Compact"/>
            </w:pPr>
            <w:r>
              <w:t xml:space="preserve">Yes</w:t>
            </w:r>
          </w:p>
        </w:tc>
        <w:tc>
          <w:tcPr/>
          <w:p>
            <w:pPr>
              <w:pStyle w:val="Compact"/>
            </w:pPr>
            <w:r>
              <w:t xml:space="preserve">14.2% on 16 held-out people; the evaluator refuses to score training data (§3.6, §7.4)</w:t>
            </w:r>
          </w:p>
        </w:tc>
      </w:tr>
      <w:tr>
        <w:tc>
          <w:tcPr/>
          <w:p>
            <w:pPr>
              <w:pStyle w:val="Compact"/>
            </w:pPr>
            <w:r>
              <w:t xml:space="preserve">O4 — ensemble decision layer</w:t>
            </w:r>
          </w:p>
        </w:tc>
        <w:tc>
          <w:tcPr/>
          <w:p>
            <w:pPr>
              <w:pStyle w:val="Compact"/>
            </w:pPr>
            <w:r>
              <w:t xml:space="preserve">Yes</w:t>
            </w:r>
          </w:p>
        </w:tc>
        <w:tc>
          <w:tcPr/>
          <w:p>
            <w:pPr>
              <w:pStyle w:val="Compact"/>
            </w:pPr>
            <w:r>
              <w:t xml:space="preserve">two EERs from one run; ensemble 10.2% (§4.1)</w:t>
            </w:r>
          </w:p>
        </w:tc>
      </w:tr>
      <w:tr>
        <w:tc>
          <w:tcPr/>
          <w:p>
            <w:pPr>
              <w:pStyle w:val="Compact"/>
            </w:pPr>
            <w:r>
              <w:t xml:space="preserve">O5 — reproducible pipeline</w:t>
            </w:r>
          </w:p>
        </w:tc>
        <w:tc>
          <w:tcPr/>
          <w:p>
            <w:pPr>
              <w:pStyle w:val="Compact"/>
            </w:pPr>
            <w:r>
              <w:t xml:space="preserve">Yes</w:t>
            </w:r>
          </w:p>
        </w:tc>
        <w:tc>
          <w:tcPr/>
          <w:p>
            <w:pPr>
              <w:pStyle w:val="Compact"/>
            </w:pPr>
            <w:r>
              <w:t xml:space="preserve">one-command regeneration, pinned SHA + fixed seeds (§9)</w:t>
            </w:r>
          </w:p>
        </w:tc>
      </w:tr>
      <w:tr>
        <w:tc>
          <w:tcPr/>
          <w:p>
            <w:pPr>
              <w:pStyle w:val="Compact"/>
            </w:pPr>
            <w:r>
              <w:t xml:space="preserve">O6 — live product, safe failure</w:t>
            </w:r>
          </w:p>
        </w:tc>
        <w:tc>
          <w:tcPr/>
          <w:p>
            <w:pPr>
              <w:pStyle w:val="Compact"/>
            </w:pPr>
            <w:r>
              <w:t xml:space="preserve">Yes</w:t>
            </w:r>
          </w:p>
        </w:tc>
        <w:tc>
          <w:tcPr/>
          <w:p>
            <w:pPr>
              <w:pStyle w:val="Compact"/>
            </w:pPr>
            <w:r>
              <w:t xml:space="preserve">consent → enrol → verify served end to end; any outage returns INDETERMINATE (§3.8, §4.5)</w:t>
            </w:r>
          </w:p>
        </w:tc>
      </w:tr>
    </w:tbl>
    <w:p>
      <w:pPr>
        <w:pStyle w:val="BodyText"/>
      </w:pPr>
      <w:r>
        <w:t xml:space="preserve">All six were met. The substance is in what the headline EER</w:t>
      </w:r>
      <w:r>
        <w:t xml:space="preserve"> </w:t>
      </w:r>
      <w:r>
        <w:rPr>
          <w:i/>
          <w:iCs/>
        </w:rPr>
        <w:t xml:space="preserve">means</w:t>
      </w:r>
      <w:r>
        <w:t xml:space="preserve"> </w:t>
      </w:r>
      <w:r>
        <w:t xml:space="preserve">against the baseline, which is the rest of this section.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rPr>
          <w:b/>
          <w:bCs/>
        </w:rPr>
        <w:t xml:space="preserve">It authenticates.</w:t>
      </w:r>
      <w:r>
        <w:t xml:space="preserve"> </w:t>
      </w:r>
      <w:r>
        <w:t xml:space="preserve">Well above chance (0.5), reaching 0.10–0.14 on people it never trained on, end to end through a live service.</w:t>
      </w:r>
    </w:p>
    <w:p>
      <w:pPr>
        <w:pStyle w:val="Compact"/>
        <w:numPr>
          <w:ilvl w:val="0"/>
          <w:numId w:val="1010"/>
        </w:numPr>
      </w:pPr>
      <w:r>
        <w:rPr>
          <w:b/>
          <w:bCs/>
        </w:rPr>
        <w:t xml:space="preserve">It doesn't beat the classical baseline</w:t>
      </w:r>
      <w:r>
        <w:t xml:space="preserve"> </w:t>
      </w:r>
      <w:r>
        <w:t xml:space="preserve">on this small fixed-text benchmark: the headline scaled-Manhattan EER (14.2%) is above 9.6%. An honest negative, reported rather than hidden behind a kinder protocol.</w:t>
      </w:r>
    </w:p>
    <w:p>
      <w:pPr>
        <w:pStyle w:val="Compact"/>
        <w:numPr>
          <w:ilvl w:val="0"/>
          <w:numId w:val="1010"/>
        </w:numPr>
      </w:pPr>
      <w:r>
        <w:rPr>
          <w:b/>
          <w:bCs/>
        </w:rPr>
        <w:t xml:space="preserve">The hybrid idea holds.</w:t>
      </w:r>
      <w:r>
        <w:t xml:space="preserve"> </w:t>
      </w:r>
      <w:r>
        <w:t xml:space="preserve">The ensemble inside the learned space (10.2%, ±1.0%) is both closer to the baseline and about three times steadier than the simple scorer on the same embeddings. That combination is the contribution, and the data back it up.</w:t>
      </w:r>
    </w:p>
    <w:p>
      <w:pPr>
        <w:pStyle w:val="FirstParagraph"/>
      </w:pPr>
      <w:r>
        <w:t xml:space="preserve">So a learned representation makes a classical verifier more reliable while staying open-set and content-independent, which is what a real product needs and the baseline is not.</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Behind a password, it raises the bar for an attacker who only has stolen credentials, at no extra effort for the user; run continuously, it could catch session hijacking a password-only system never sees.</w:t>
      </w:r>
    </w:p>
    <w:p>
      <w:pPr>
        <w:pStyle w:val="Compact"/>
        <w:numPr>
          <w:ilvl w:val="0"/>
          <w:numId w:val="1011"/>
        </w:numPr>
      </w:pPr>
      <w:r>
        <w:rPr>
          <w:b/>
          <w:bCs/>
        </w:rPr>
        <w:t xml:space="preserve">For research.</w:t>
      </w:r>
      <w:r>
        <w:t xml:space="preserve"> </w:t>
      </w:r>
      <w:r>
        <w:t xml:space="preserve">A small, reproducible data point on whether deep embeddings help on small keystroke datasets. The finding (embedding plus ensemble lowers variance and nearly matches the baseline open-set) is modest but real, and the fully reproducible pipeline is worth something on its own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that needs no extra device could lower the barrier for people for whom passwords and tokens are a burden, with the §8 consent and fail-safe safeguards in place.</w:t>
      </w:r>
    </w:p>
    <w:bookmarkEnd w:id="41"/>
    <w:bookmarkStart w:id="42" w:name="Xcb5d23797a5057262e99b0fd65106dea5f791fc"/>
    <w:p>
      <w:pPr>
        <w:pStyle w:val="Heading2"/>
      </w:pPr>
      <w:r>
        <w:t xml:space="preserve">5.3 Limitations</w:t>
      </w:r>
    </w:p>
    <w:p>
      <w:pPr>
        <w:pStyle w:val="FirstParagraph"/>
      </w:pPr>
      <w:r>
        <w:t xml:space="preserve">The conclusions only hold within their bounds: a single small public dataset (51 people, one 11-key password), a small CPU-trained model, and fixed text only, since the free-text claim is designed for but not yet measured on a real corpus. The per-user threshold ranks correctly but isn't yet calibrated to the fused score's scale (§7.6). The §4.6 ablation sharpens these limits rather than softening them: because no extra training, sampling or margin helped, the 11-key password, not the model and not the compute, is clearly the ceiling, which is why free text (§10) is the highest-value next step. None of this invalidates the measured EER, but each is a reason not to over-generalise from it.</w:t>
      </w:r>
    </w:p>
    <w:p>
      <w:r>
        <w:pict>
          <v:rect style="width:0;height:1.5pt" o:hralign="center" o:hrstd="t" o:hr="t"/>
        </w:pic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w:t>
      </w:r>
    </w:p>
    <w:p>
      <w:pPr>
        <w:pStyle w:val="Compact"/>
        <w:numPr>
          <w:ilvl w:val="0"/>
          <w:numId w:val="1012"/>
        </w:numPr>
      </w:pPr>
      <w:r>
        <w:rPr>
          <w:b/>
          <w:bCs/>
        </w:rPr>
        <w:t xml:space="preserve">Open-set over the easier closed-set protocol</w:t>
      </w:r>
      <w:r>
        <w:t xml:space="preserve"> </w:t>
      </w:r>
      <w:r>
        <w:t xml:space="preserve">(§7.1) changed the meaning of every number in this report. Closed-set would have given a lower, more impressive, scientifically worthless EER. It cost a better-looking number and bought a defensible one — the biggest reason the report can be trusted at all.</w:t>
      </w:r>
    </w:p>
    <w:p>
      <w:pPr>
        <w:pStyle w:val="Compact"/>
        <w:numPr>
          <w:ilvl w:val="0"/>
          <w:numId w:val="1012"/>
        </w:numPr>
      </w:pPr>
      <w:r>
        <w:rPr>
          <w:b/>
          <w:bCs/>
        </w:rPr>
        <w:t xml:space="preserve">Keeping the classical ensemble</w:t>
      </w:r>
      <w:r>
        <w:t xml:space="preserve"> </w:t>
      </w:r>
      <w:r>
        <w:t xml:space="preserve">instead of going pure-deep produced the actual positive finding, the variance reduction in §4.1. Without it I'd have only the 14.2% number and no real contribution.</w:t>
      </w:r>
    </w:p>
    <w:p>
      <w:pPr>
        <w:pStyle w:val="Compact"/>
        <w:numPr>
          <w:ilvl w:val="0"/>
          <w:numId w:val="1012"/>
        </w:numPr>
      </w:pPr>
      <w:r>
        <w:rPr>
          <w:b/>
          <w:bCs/>
        </w:rPr>
        <w:t xml:space="preserve">Reporting scaled-Manhattan as the headline</w:t>
      </w:r>
      <w:r>
        <w:t xml:space="preserve"> </w:t>
      </w:r>
      <w:r>
        <w:t xml:space="preserve">against the baseline, rather than the kinder ensemble number, kept the central comparison honest. I fixed the metric before I saw which one flattered me.</w:t>
      </w:r>
    </w:p>
    <w:p>
      <w:pPr>
        <w:pStyle w:val="Compact"/>
        <w:numPr>
          <w:ilvl w:val="0"/>
          <w:numId w:val="1012"/>
        </w:numPr>
      </w:pPr>
      <w:r>
        <w:rPr>
          <w:b/>
          <w:bCs/>
        </w:rPr>
        <w:t xml:space="preserve">Training on local CPU instead of cloud GPU</w:t>
      </w:r>
      <w:r>
        <w:t xml:space="preserve"> </w:t>
      </w:r>
      <w:r>
        <w:t xml:space="preserve">(§1.5) gave the same result for £0, with no external dependency, and made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exposed the confidence-overflow crash (§7.5) no unit test caught.</w:t>
      </w:r>
    </w:p>
    <w:p>
      <w:pPr>
        <w:pStyle w:val="Compact"/>
        <w:numPr>
          <w:ilvl w:val="0"/>
          <w:numId w:val="1012"/>
        </w:numPr>
      </w:pPr>
      <w:r>
        <w:rPr>
          <w:b/>
          <w:bCs/>
        </w:rPr>
        <w:t xml:space="preserve">Refusing a noisy validation "win"</w:t>
      </w:r>
      <w:r>
        <w:t xml:space="preserve"> </w:t>
      </w:r>
      <w:r>
        <w:t xml:space="preserve">(§4.6): nested validation nominally preferred a longer-trained model by 0.003 EER, but it generalised worse on the test set, so I kept the original and wrote up the failed attempt.</w:t>
      </w:r>
    </w:p>
    <w:p>
      <w:r>
        <w:pict>
          <v:rect style="width:0;height:1.5pt" o:hralign="center" o:hrstd="t" o:hr="t"/>
        </w:pic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but by asking whether a passing test actually meant what it claimed. The full log is below; two are expanded afterwards.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Severity</w:t>
            </w:r>
          </w:p>
        </w:tc>
        <w:tc>
          <w:tcPr/>
          <w:p>
            <w:pPr>
              <w:pStyle w:val="Compact"/>
            </w:pPr>
            <w:r>
              <w:t xml:space="preserve">Problem</w:t>
            </w:r>
          </w:p>
        </w:tc>
        <w:tc>
          <w:tcPr/>
          <w:p>
            <w:pPr>
              <w:pStyle w:val="Compact"/>
            </w:pPr>
            <w:r>
              <w:t xml:space="preserve">Root cause</w:t>
            </w:r>
          </w:p>
        </w:tc>
        <w:tc>
          <w:tcPr/>
          <w:p>
            <w:pPr>
              <w:pStyle w:val="Compact"/>
            </w:pPr>
            <w:r>
              <w:t xml:space="preserve">Fix</w:t>
            </w:r>
          </w:p>
        </w:tc>
        <w:tc>
          <w:tcPr/>
          <w:p>
            <w:pPr>
              <w:pStyle w:val="Compact"/>
            </w:pPr>
            <w:r>
              <w:t xml:space="preserve">Verified by</w:t>
            </w:r>
          </w:p>
        </w:tc>
      </w:tr>
      <w:tr>
        <w:tc>
          <w:tcPr/>
          <w:p>
            <w:pPr>
              <w:pStyle w:val="Compact"/>
            </w:pPr>
            <w:r>
              <w:t xml:space="preserve">1</w:t>
            </w:r>
          </w:p>
        </w:tc>
        <w:tc>
          <w:tcPr/>
          <w:p>
            <w:pPr>
              <w:pStyle w:val="Compact"/>
            </w:pPr>
            <w:r>
              <w:t xml:space="preserve">critical</w:t>
            </w:r>
          </w:p>
        </w:tc>
        <w:tc>
          <w:tcPr/>
          <w:p>
            <w:pPr>
              <w:pStyle w:val="Compact"/>
            </w:pPr>
            <w:r>
              <w:t xml:space="preserve">EER measured closed-set (trained on all 51, scored per-subject)</w:t>
            </w:r>
          </w:p>
        </w:tc>
        <w:tc>
          <w:tcPr/>
          <w:p>
            <w:pPr>
              <w:pStyle w:val="Compact"/>
            </w:pPr>
            <w:r>
              <w:t xml:space="preserve">No train/test split by person</w:t>
            </w:r>
          </w:p>
        </w:tc>
        <w:tc>
          <w:tcPr/>
          <w:p>
            <w:pPr>
              <w:pStyle w:val="Compact"/>
            </w:pPr>
            <w:r>
              <w:t xml:space="preserve">Seeded 35/16 split; score only the held-out 16</w:t>
            </w:r>
          </w:p>
        </w:tc>
        <w:tc>
          <w:tcPr/>
          <w:p>
            <w:pPr>
              <w:pStyle w:val="Compact"/>
            </w:pPr>
            <w:r>
              <w:t xml:space="preserve">No-leakage test; result honestly above baseline</w:t>
            </w:r>
          </w:p>
        </w:tc>
      </w:tr>
      <w:tr>
        <w:tc>
          <w:tcPr/>
          <w:p>
            <w:pPr>
              <w:pStyle w:val="Compact"/>
            </w:pPr>
            <w:r>
              <w:t xml:space="preserve">2</w:t>
            </w:r>
          </w:p>
        </w:tc>
        <w:tc>
          <w:tcPr/>
          <w:p>
            <w:pPr>
              <w:pStyle w:val="Compact"/>
            </w:pPr>
            <w:r>
              <w:t xml:space="preserve">high</w:t>
            </w:r>
          </w:p>
        </w:tc>
        <w:tc>
          <w:tcPr/>
          <w:p>
            <w:pPr>
              <w:pStyle w:val="Compact"/>
            </w:pPr>
            <w:r>
              <w:t xml:space="preserve">Ledoit–Wolf ensemble never used in the EER path</w:t>
            </w:r>
          </w:p>
        </w:tc>
        <w:tc>
          <w:tcPr/>
          <w:p>
            <w:pPr>
              <w:pStyle w:val="Compact"/>
            </w:pPr>
            <w:r>
              <w:t xml:space="preserve">Ensemble was dead code there</w:t>
            </w:r>
          </w:p>
        </w:tc>
        <w:tc>
          <w:tcPr/>
          <w:p>
            <w:pPr>
              <w:pStyle w:val="Compact"/>
            </w:pPr>
            <w:r>
              <w:t xml:space="preserve">Added an ensemble EER path using the deployed fusion</w:t>
            </w:r>
          </w:p>
        </w:tc>
        <w:tc>
          <w:tcPr/>
          <w:p>
            <w:pPr>
              <w:pStyle w:val="Compact"/>
            </w:pPr>
            <w:r>
              <w:t xml:space="preserve">Ensemble 10.2% &lt; primary 14.2%</w:t>
            </w:r>
          </w:p>
        </w:tc>
      </w:tr>
      <w:tr>
        <w:tc>
          <w:tcPr/>
          <w:p>
            <w:pPr>
              <w:pStyle w:val="Compact"/>
            </w:pPr>
            <w:r>
              <w:t xml:space="preserve">3</w:t>
            </w:r>
          </w:p>
        </w:tc>
        <w:tc>
          <w:tcPr/>
          <w:p>
            <w:pPr>
              <w:pStyle w:val="Compact"/>
            </w:pPr>
            <w:r>
              <w:t xml:space="preserve">high</w:t>
            </w:r>
          </w:p>
        </w:tc>
        <w:tc>
          <w:tcPr/>
          <w:p>
            <w:pPr>
              <w:pStyle w:val="Compact"/>
            </w:pPr>
            <w:r>
              <w:t xml:space="preserve">Wrong branch could collapse each rep to a 1-keystroke window</w:t>
            </w:r>
          </w:p>
        </w:tc>
        <w:tc>
          <w:tcPr/>
          <w:p>
            <w:pPr>
              <w:pStyle w:val="Compact"/>
            </w:pPr>
            <w:r>
              <w:t xml:space="preserve">Silent real-CMU vs fixture branch</w:t>
            </w:r>
          </w:p>
        </w:tc>
        <w:tc>
          <w:tcPr/>
          <w:p>
            <w:pPr>
              <w:pStyle w:val="Compact"/>
            </w:pPr>
            <w:r>
              <w:t xml:space="preserve">Assert the sequence branch fires</w:t>
            </w:r>
          </w:p>
        </w:tc>
        <w:tc>
          <w:tcPr/>
          <w:p>
            <w:pPr>
              <w:pStyle w:val="Compact"/>
            </w:pPr>
            <w:r>
              <w:t xml:space="preserve">20,400 windows all length 11</w:t>
            </w:r>
          </w:p>
        </w:tc>
      </w:tr>
      <w:tr>
        <w:tc>
          <w:tcPr/>
          <w:p>
            <w:pPr>
              <w:pStyle w:val="Compact"/>
            </w:pPr>
            <w:r>
              <w:t xml:space="preserve">4</w:t>
            </w:r>
          </w:p>
        </w:tc>
        <w:tc>
          <w:tcPr/>
          <w:p>
            <w:pPr>
              <w:pStyle w:val="Compact"/>
            </w:pPr>
            <w:r>
              <w:t xml:space="preserve">medium</w:t>
            </w:r>
          </w:p>
        </w:tc>
        <w:tc>
          <w:tcPr/>
          <w:p>
            <w:pPr>
              <w:pStyle w:val="Compact"/>
            </w:pPr>
            <w:r>
              <w:t xml:space="preserve">Open-set eval re-embedded impostors O(N) times</w:t>
            </w:r>
          </w:p>
        </w:tc>
        <w:tc>
          <w:tcPr/>
          <w:p>
            <w:pPr>
              <w:pStyle w:val="Compact"/>
            </w:pPr>
            <w:r>
              <w:rPr>
                <w:rStyle w:val="VerbatimChar"/>
              </w:rPr>
              <w:t xml:space="preserve">eer_for_subject</w:t>
            </w:r>
            <w:r>
              <w:t xml:space="preserve"> </w:t>
            </w:r>
            <w:r>
              <w:t xml:space="preserve">re-embedded each call</w:t>
            </w:r>
          </w:p>
        </w:tc>
        <w:tc>
          <w:tcPr/>
          <w:p>
            <w:pPr>
              <w:pStyle w:val="Compact"/>
            </w:pPr>
            <w:r>
              <w:t xml:space="preserve">Embed once, cache, score both metrics</w:t>
            </w:r>
          </w:p>
        </w:tc>
        <w:tc>
          <w:tcPr/>
          <w:p>
            <w:pPr>
              <w:pStyle w:val="Compact"/>
            </w:pPr>
            <w:r>
              <w:t xml:space="preserve">300 s → 89 s, identical EER</w:t>
            </w:r>
          </w:p>
        </w:tc>
      </w:tr>
      <w:tr>
        <w:tc>
          <w:tcPr/>
          <w:p>
            <w:pPr>
              <w:pStyle w:val="Compact"/>
            </w:pPr>
            <w:r>
              <w:t xml:space="preserve">5</w:t>
            </w:r>
          </w:p>
        </w:tc>
        <w:tc>
          <w:tcPr/>
          <w:p>
            <w:pPr>
              <w:pStyle w:val="Compact"/>
            </w:pPr>
            <w:r>
              <w:t xml:space="preserve">low</w:t>
            </w:r>
          </w:p>
        </w:tc>
        <w:tc>
          <w:tcPr/>
          <w:p>
            <w:pPr>
              <w:pStyle w:val="Compact"/>
            </w:pPr>
            <w:r>
              <w:t xml:space="preserve">Ledoit–Wolf used a slow per-sample loop</w:t>
            </w:r>
          </w:p>
        </w:tc>
        <w:tc>
          <w:tcPr/>
          <w:p>
            <w:pPr>
              <w:pStyle w:val="Compact"/>
            </w:pPr>
            <w:r>
              <w:rPr>
                <w:rStyle w:val="VerbatimChar"/>
              </w:rPr>
              <w:t xml:space="preserve">pi_sum</w:t>
            </w:r>
            <w:r>
              <w:t xml:space="preserve"> </w:t>
            </w:r>
            <w:r>
              <w:t xml:space="preserve">built n outer products</w:t>
            </w:r>
          </w:p>
        </w:tc>
        <w:tc>
          <w:tcPr/>
          <w:p>
            <w:pPr>
              <w:pStyle w:val="Compact"/>
            </w:pPr>
            <w:r>
              <w:t xml:space="preserve">Vectorised (einsum)</w:t>
            </w:r>
          </w:p>
        </w:tc>
        <w:tc>
          <w:tcPr/>
          <w:p>
            <w:pPr>
              <w:pStyle w:val="Compact"/>
            </w:pPr>
            <w:r>
              <w:t xml:space="preserve">Bit-parity 1e-9 across 4 shapes</w:t>
            </w:r>
          </w:p>
        </w:tc>
      </w:tr>
      <w:tr>
        <w:tc>
          <w:tcPr/>
          <w:p>
            <w:pPr>
              <w:pStyle w:val="Compact"/>
            </w:pPr>
            <w:r>
              <w:t xml:space="preserve">6</w:t>
            </w:r>
          </w:p>
        </w:tc>
        <w:tc>
          <w:tcPr/>
          <w:p>
            <w:pPr>
              <w:pStyle w:val="Compact"/>
            </w:pPr>
            <w:r>
              <w:t xml:space="preserve">high</w:t>
            </w:r>
          </w:p>
        </w:tc>
        <w:tc>
          <w:tcPr/>
          <w:p>
            <w:pPr>
              <w:pStyle w:val="Compact"/>
            </w:pPr>
            <w:r>
              <w:t xml:space="preserve">Service could verify no-one — nothing built a Profile</w:t>
            </w:r>
          </w:p>
        </w:tc>
        <w:tc>
          <w:tcPr/>
          <w:p>
            <w:pPr>
              <w:pStyle w:val="Compact"/>
            </w:pPr>
            <w:r>
              <w:t xml:space="preserve">Enrolment→profile step missing</w:t>
            </w:r>
          </w:p>
        </w:tc>
        <w:tc>
          <w:tcPr/>
          <w:p>
            <w:pPr>
              <w:pStyle w:val="Compact"/>
            </w:pPr>
            <w:r>
              <w:t xml:space="preserve">New</w:t>
            </w:r>
            <w:r>
              <w:t xml:space="preserve"> </w:t>
            </w:r>
            <w:r>
              <w:rPr>
                <w:rStyle w:val="VerbatimChar"/>
              </w:rPr>
              <w:t xml:space="preserve">keystrokeProfileBuilder.js</w:t>
            </w:r>
            <w:r>
              <w:t xml:space="preserve">, leave-one-out threshold</w:t>
            </w:r>
          </w:p>
        </w:tc>
        <w:tc>
          <w:tcPr/>
          <w:p>
            <w:pPr>
              <w:pStyle w:val="Compact"/>
            </w:pPr>
            <w:r>
              <w:t xml:space="preserve">5 profile-builder tests</w:t>
            </w:r>
          </w:p>
        </w:tc>
      </w:tr>
      <w:tr>
        <w:tc>
          <w:tcPr/>
          <w:p>
            <w:pPr>
              <w:pStyle w:val="Compact"/>
            </w:pPr>
            <w:r>
              <w:t xml:space="preserve">7</w:t>
            </w:r>
          </w:p>
        </w:tc>
        <w:tc>
          <w:tcPr/>
          <w:p>
            <w:pPr>
              <w:pStyle w:val="Compact"/>
            </w:pPr>
            <w:r>
              <w:t xml:space="preserve">medium</w:t>
            </w:r>
          </w:p>
        </w:tc>
        <w:tc>
          <w:tcPr/>
          <w:p>
            <w:pPr>
              <w:pStyle w:val="Compact"/>
            </w:pPr>
            <w:r>
              <w:t xml:space="preserve">Download script's SHA-256 was unverifiable</w:t>
            </w:r>
          </w:p>
        </w:tc>
        <w:tc>
          <w:tcPr/>
          <w:p>
            <w:pPr>
              <w:pStyle w:val="Compact"/>
            </w:pPr>
            <w:r>
              <w:rPr>
                <w:rStyle w:val="VerbatimChar"/>
              </w:rPr>
              <w:t xml:space="preserve">EXPECTED_SHA256</w:t>
            </w:r>
            <w:r>
              <w:t xml:space="preserve"> </w:t>
            </w:r>
            <w:r>
              <w:t xml:space="preserve">a sentinel</w:t>
            </w:r>
          </w:p>
        </w:tc>
        <w:tc>
          <w:tcPr/>
          <w:p>
            <w:pPr>
              <w:pStyle w:val="Compact"/>
            </w:pPr>
            <w:r>
              <w:t xml:space="preserve">Pinned the measured digest</w:t>
            </w:r>
          </w:p>
        </w:tc>
        <w:tc>
          <w:tcPr/>
          <w:p>
            <w:pPr>
              <w:pStyle w:val="Compact"/>
            </w:pPr>
            <w:r>
              <w:rPr>
                <w:rStyle w:val="VerbatimChar"/>
              </w:rPr>
              <w:t xml:space="preserve">download_cmu.py --skip-download</w:t>
            </w:r>
            <w:r>
              <w:t xml:space="preserve"> </w:t>
            </w:r>
            <w:r>
              <w:t xml:space="preserve">verifies</w:t>
            </w:r>
          </w:p>
        </w:tc>
      </w:tr>
      <w:tr>
        <w:tc>
          <w:tcPr/>
          <w:p>
            <w:pPr>
              <w:pStyle w:val="Compact"/>
            </w:pPr>
            <w:r>
              <w:t xml:space="preserve">8</w:t>
            </w:r>
          </w:p>
        </w:tc>
        <w:tc>
          <w:tcPr/>
          <w:p>
            <w:pPr>
              <w:pStyle w:val="Compact"/>
            </w:pPr>
            <w:r>
              <w:t xml:space="preserve">high</w:t>
            </w:r>
          </w:p>
        </w:tc>
        <w:tc>
          <w:tcPr/>
          <w:p>
            <w:pPr>
              <w:pStyle w:val="Compact"/>
            </w:pPr>
            <w:r>
              <w:t xml:space="preserve">Live</w:t>
            </w:r>
            <w:r>
              <w:t xml:space="preserve"> </w:t>
            </w:r>
            <w:r>
              <w:rPr>
                <w:rStyle w:val="VerbatimChar"/>
              </w:rPr>
              <w:t xml:space="preserve">/verify</w:t>
            </w:r>
            <w:r>
              <w:t xml:space="preserve"> </w:t>
            </w:r>
            <w:r>
              <w:t xml:space="preserve">500'd for a very consistent typist</w:t>
            </w:r>
          </w:p>
        </w:tc>
        <w:tc>
          <w:tcPr/>
          <w:p>
            <w:pPr>
              <w:pStyle w:val="Compact"/>
            </w:pPr>
            <w:r>
              <w:t xml:space="preserve">Tiny threshold overflowed the sigmoid exponent</w:t>
            </w:r>
          </w:p>
        </w:tc>
        <w:tc>
          <w:tcPr/>
          <w:p>
            <w:pPr>
              <w:pStyle w:val="Compact"/>
            </w:pPr>
            <w:r>
              <w:t xml:space="preserve">Clamp exponent, floor threshold</w:t>
            </w:r>
          </w:p>
        </w:tc>
        <w:tc>
          <w:tcPr/>
          <w:p>
            <w:pPr>
              <w:pStyle w:val="Compact"/>
            </w:pPr>
            <w:r>
              <w:t xml:space="preserve">Regression test; live ranks impostor &gt; genuine</w:t>
            </w:r>
          </w:p>
        </w:tc>
      </w:tr>
      <w:tr>
        <w:tc>
          <w:tcPr/>
          <w:p>
            <w:pPr>
              <w:pStyle w:val="Compact"/>
            </w:pPr>
            <w:r>
              <w:t xml:space="preserve">9</w:t>
            </w:r>
          </w:p>
        </w:tc>
        <w:tc>
          <w:tcPr/>
          <w:p>
            <w:pPr>
              <w:pStyle w:val="Compact"/>
            </w:pPr>
            <w:r>
              <w:t xml:space="preserve">medium</w:t>
            </w:r>
          </w:p>
        </w:tc>
        <w:tc>
          <w:tcPr/>
          <w:p>
            <w:pPr>
              <w:pStyle w:val="Compact"/>
            </w:pPr>
            <w:r>
              <w:t xml:space="preserve">Confidence saturates (all HIGH) though ranking is right</w:t>
            </w:r>
          </w:p>
        </w:tc>
        <w:tc>
          <w:tcPr/>
          <w:p>
            <w:pPr>
              <w:pStyle w:val="Compact"/>
            </w:pPr>
            <w:r>
              <w:t xml:space="preserve">Threshold and fused score on different scales</w:t>
            </w:r>
          </w:p>
        </w:tc>
        <w:tc>
          <w:tcPr/>
          <w:p>
            <w:pPr>
              <w:pStyle w:val="Compact"/>
            </w:pPr>
            <w:r>
              <w:t xml:space="preserve">Logged as future work; rank-based EER unaffected</w:t>
            </w:r>
          </w:p>
        </w:tc>
        <w:tc>
          <w:tcPr/>
          <w:p>
            <w:pPr>
              <w:pStyle w:val="Compact"/>
            </w:pPr>
            <w:r>
              <w:t xml:space="preserve">Ranking holds; flagged openly</w:t>
            </w:r>
          </w:p>
        </w:tc>
      </w:tr>
      <w:tr>
        <w:tc>
          <w:tcPr/>
          <w:p>
            <w:pPr>
              <w:pStyle w:val="Compact"/>
            </w:pPr>
            <w:r>
              <w:t xml:space="preserve">10</w:t>
            </w:r>
          </w:p>
        </w:tc>
        <w:tc>
          <w:tcPr/>
          <w:p>
            <w:pPr>
              <w:pStyle w:val="Compact"/>
            </w:pPr>
            <w:r>
              <w:t xml:space="preserve">high</w:t>
            </w:r>
          </w:p>
        </w:tc>
        <w:tc>
          <w:tcPr/>
          <w:p>
            <w:pPr>
              <w:pStyle w:val="Compact"/>
            </w:pPr>
            <w:r>
              <w:t xml:space="preserve">Free-text Phase-2 had the same closed-set defect as #1</w:t>
            </w:r>
          </w:p>
        </w:tc>
        <w:tc>
          <w:tcPr/>
          <w:p>
            <w:pPr>
              <w:pStyle w:val="Compact"/>
            </w:pPr>
            <w:r>
              <w:t xml:space="preserve">Defect duplicated across entrypoints</w:t>
            </w:r>
          </w:p>
        </w:tc>
        <w:tc>
          <w:tcPr/>
          <w:p>
            <w:pPr>
              <w:pStyle w:val="Compact"/>
            </w:pPr>
            <w:r>
              <w:t xml:space="preserve">Refactored to reuse the open-set machinery</w:t>
            </w:r>
          </w:p>
        </w:tc>
        <w:tc>
          <w:tcPr/>
          <w:p>
            <w:pPr>
              <w:pStyle w:val="Compact"/>
            </w:pPr>
            <w:r>
              <w:rPr>
                <w:rStyle w:val="VerbatimChar"/>
              </w:rPr>
              <w:t xml:space="preserve">test_phase2_is_open_set_no_leakage</w:t>
            </w:r>
          </w:p>
        </w:tc>
      </w:tr>
      <w:tr>
        <w:tc>
          <w:tcPr/>
          <w:p>
            <w:pPr>
              <w:pStyle w:val="Compact"/>
            </w:pPr>
            <w:r>
              <w:t xml:space="preserve">11</w:t>
            </w:r>
          </w:p>
        </w:tc>
        <w:tc>
          <w:tcPr/>
          <w:p>
            <w:pPr>
              <w:pStyle w:val="Compact"/>
            </w:pPr>
            <w:r>
              <w:t xml:space="preserve">high</w:t>
            </w:r>
          </w:p>
        </w:tc>
        <w:tc>
          <w:tcPr/>
          <w:p>
            <w:pPr>
              <w:pStyle w:val="Compact"/>
            </w:pPr>
            <w:r>
              <w:t xml:space="preserve">Evaluator could fabricate 0.0 EER on an empty test set</w:t>
            </w:r>
          </w:p>
        </w:tc>
        <w:tc>
          <w:tcPr/>
          <w:p>
            <w:pPr>
              <w:pStyle w:val="Compact"/>
            </w:pPr>
            <w:r>
              <w:t xml:space="preserve">No empty-test-set guard</w:t>
            </w:r>
          </w:p>
        </w:tc>
        <w:tc>
          <w:tcPr/>
          <w:p>
            <w:pPr>
              <w:pStyle w:val="Compact"/>
            </w:pPr>
            <w:r>
              <w:t xml:space="preserve">Evaluator now raises</w:t>
            </w:r>
          </w:p>
        </w:tc>
        <w:tc>
          <w:tcPr/>
          <w:p>
            <w:pPr>
              <w:pStyle w:val="Compact"/>
            </w:pPr>
            <w:r>
              <w:t xml:space="preserve">Empty-test-set guard test</w:t>
            </w:r>
          </w:p>
        </w:tc>
      </w:tr>
      <w:tr>
        <w:tc>
          <w:tcPr/>
          <w:p>
            <w:pPr>
              <w:pStyle w:val="Compact"/>
            </w:pPr>
            <w:r>
              <w:t xml:space="preserve">12</w:t>
            </w:r>
          </w:p>
        </w:tc>
        <w:tc>
          <w:tcPr/>
          <w:p>
            <w:pPr>
              <w:pStyle w:val="Compact"/>
            </w:pPr>
            <w:r>
              <w:t xml:space="preserve">high</w:t>
            </w:r>
          </w:p>
        </w:tc>
        <w:tc>
          <w:tcPr/>
          <w:p>
            <w:pPr>
              <w:pStyle w:val="Compact"/>
            </w:pPr>
            <w:r>
              <w:t xml:space="preserve">Real key-named columns (</w:t>
            </w:r>
            <w:r>
              <w:rPr>
                <w:rStyle w:val="VerbatimChar"/>
              </w:rPr>
              <w:t xml:space="preserve">H.period</w:t>
            </w:r>
            <w:r>
              <w:t xml:space="preserve">) → all-zero timings</w:t>
            </w:r>
          </w:p>
        </w:tc>
        <w:tc>
          <w:tcPr/>
          <w:p>
            <w:pPr>
              <w:pStyle w:val="Compact"/>
            </w:pPr>
            <w:r>
              <w:t xml:space="preserve">Fixture vs real-file column mismatch</w:t>
            </w:r>
          </w:p>
        </w:tc>
        <w:tc>
          <w:tcPr/>
          <w:p>
            <w:pPr>
              <w:pStyle w:val="Compact"/>
            </w:pPr>
            <w:r>
              <w:rPr>
                <w:rStyle w:val="VerbatimChar"/>
              </w:rPr>
              <w:t xml:space="preserve">remap_cmu_columns</w:t>
            </w:r>
            <w:r>
              <w:t xml:space="preserve"> </w:t>
            </w:r>
            <w:r>
              <w:t xml:space="preserve">before featurising</w:t>
            </w:r>
          </w:p>
        </w:tc>
        <w:tc>
          <w:tcPr/>
          <w:p>
            <w:pPr>
              <w:pStyle w:val="Compact"/>
            </w:pPr>
            <w:r>
              <w:t xml:space="preserve">Remap test; 41/44 non-zero</w:t>
            </w:r>
          </w:p>
        </w:tc>
      </w:tr>
      <w:tr>
        <w:tc>
          <w:tcPr/>
          <w:p>
            <w:pPr>
              <w:pStyle w:val="Compact"/>
            </w:pPr>
            <w:r>
              <w:t xml:space="preserve">13</w:t>
            </w:r>
          </w:p>
        </w:tc>
        <w:tc>
          <w:tcPr/>
          <w:p>
            <w:pPr>
              <w:pStyle w:val="Compact"/>
            </w:pPr>
            <w:r>
              <w:t xml:space="preserve">medium</w:t>
            </w:r>
          </w:p>
        </w:tc>
        <w:tc>
          <w:tcPr/>
          <w:p>
            <w:pPr>
              <w:pStyle w:val="Compact"/>
            </w:pPr>
            <w:r>
              <w:rPr>
                <w:rStyle w:val="VerbatimChar"/>
              </w:rPr>
              <w:t xml:space="preserve">torch.load</w:t>
            </w:r>
            <w:r>
              <w:t xml:space="preserve"> </w:t>
            </w:r>
            <w:r>
              <w:t xml:space="preserve">could run arbitrary code from a swapped file</w:t>
            </w:r>
          </w:p>
        </w:tc>
        <w:tc>
          <w:tcPr/>
          <w:p>
            <w:pPr>
              <w:pStyle w:val="Compact"/>
            </w:pPr>
            <w:r>
              <w:rPr>
                <w:rStyle w:val="VerbatimChar"/>
              </w:rPr>
              <w:t xml:space="preserve">weights_only</w:t>
            </w:r>
            <w:r>
              <w:t xml:space="preserve"> </w:t>
            </w:r>
            <w:r>
              <w:t xml:space="preserve">defaulted to False</w:t>
            </w:r>
          </w:p>
        </w:tc>
        <w:tc>
          <w:tcPr/>
          <w:p>
            <w:pPr>
              <w:pStyle w:val="Compact"/>
            </w:pPr>
            <w:r>
              <w:t xml:space="preserve">Load</w:t>
            </w:r>
            <w:r>
              <w:t xml:space="preserve"> </w:t>
            </w:r>
            <w:r>
              <w:rPr>
                <w:rStyle w:val="VerbatimChar"/>
              </w:rPr>
              <w:t xml:space="preserve">weights_only=True</w:t>
            </w:r>
            <w:r>
              <w:t xml:space="preserve"> </w:t>
            </w:r>
            <w:r>
              <w:t xml:space="preserve">+ dim guard</w:t>
            </w:r>
          </w:p>
        </w:tc>
        <w:tc>
          <w:tcPr/>
          <w:p>
            <w:pPr>
              <w:pStyle w:val="Compact"/>
            </w:pPr>
            <w:r>
              <w:t xml:space="preserve">Round-trip + load-time guard</w:t>
            </w:r>
          </w:p>
        </w:tc>
      </w:tr>
    </w:tbl>
    <w:p>
      <w:pPr>
        <w:pStyle w:val="BodyText"/>
      </w:pPr>
      <w:r>
        <w:t xml:space="preserve">Two are worth expanding, because they best show the habit of auditing a passing result instead of trusting it.</w:t>
      </w:r>
    </w:p>
    <w:p>
      <w:pPr>
        <w:pStyle w:val="BodyText"/>
      </w:pPr>
      <w:r>
        <w:rPr>
          <w:b/>
          <w:bCs/>
        </w:rPr>
        <w:t xml:space="preserve">7.1 — The closed-set flaw (the most important problem).</w:t>
      </w:r>
      <w:r>
        <w:t xml:space="preserve"> </w:t>
      </w:r>
      <w:r>
        <w:t xml:space="preserve">The original evaluator trained the encoder on all 51 people, then measured EER per person, so the network had already met every test subject. That isn't comparable to a published open-set baseline, and anyone reading the training loop would rightly bin the result. The cause was simple: with no split by person, the split protected the profile but not the representation. The fix was a seeded 35/16 split, training on 35 and evaluating only on the 16 held-out, with a runtime check that no test person leaks into training. It's verified by an automated no-leakage test, and by the resulting EER (14.2%) landing honestly above the baseline rather than implausibly below it.</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Here's why: such a typist, on a fixed 11-key password, produces nearly identical embeddings, so the per-user threshold drops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since the sigmoid is flat there) and floored the threshold so no profile can be degenerate, verified by a regression test and a live run that still ranks impostor above genuine. Synthetic embeddings have artificial spread, so the tests never hit it; only real data from a real consistent typist did. It's the clearest case in the project of why running the real system beats trusting the tests.</w:t>
      </w:r>
    </w:p>
    <w:p>
      <w:pPr>
        <w:pStyle w:val="BodyText"/>
      </w:pPr>
      <w:r>
        <w:t xml:space="preserve">The other eleven carry the same discipline. The most consequential beyond these two: the closed-set defect duplicated in the free-text path (#10), the column remap that stopped the real file training on all-zero timings (#12), the empty-test-set guard that blocks a fabricated 0.0 EER (#11), the second EER path that turned the ensemble from dead code into the 10.2% finding (#2), and</w:t>
      </w:r>
      <w:r>
        <w:t xml:space="preserve"> </w:t>
      </w:r>
      <w:r>
        <w:rPr>
          <w:rStyle w:val="VerbatimChar"/>
        </w:rPr>
        <w:t xml:space="preserve">weights_only=True</w:t>
      </w:r>
      <w:r>
        <w:t xml:space="preserve"> </w:t>
      </w:r>
      <w:r>
        <w:t xml:space="preserve">closing the arbitrary-code risk in model loading (#13). Each is in</w:t>
      </w:r>
      <w:r>
        <w:t xml:space="preserve"> </w:t>
      </w:r>
      <w:r>
        <w:rPr>
          <w:rStyle w:val="VerbatimChar"/>
        </w:rPr>
        <w:t xml:space="preserve">problem_log.json</w:t>
      </w:r>
      <w:r>
        <w:t xml:space="preserve"> </w:t>
      </w:r>
      <w:r>
        <w:t xml:space="preserve">in full.</w:t>
      </w:r>
    </w:p>
    <w:p>
      <w:r>
        <w:pict>
          <v:rect style="width:0;height:1.5pt" o:hralign="center" o:hrstd="t" o:hr="t"/>
        </w:pic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for one reason: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the most protected class. Article 4(14) explicitly includes behavioural characteristics, and regulators treat typing rhythm as one. So the moment this system identifies someone, the data it handles is special-category — which shaped the decisions below.</w:t>
      </w:r>
    </w:p>
    <w:p>
      <w:pPr>
        <w:pStyle w:val="BodyText"/>
      </w:pPr>
      <w:r>
        <w:rPr>
          <w:b/>
          <w:bCs/>
        </w:rPr>
        <w:t xml:space="preserve">8.2 A public, anonymised dataset, not new identifiable data.</w:t>
      </w:r>
      <w:r>
        <w:t xml:space="preserve"> </w:t>
      </w:r>
      <w:r>
        <w:t xml:space="preserve">The headline result is measured entirely on the CMU benchmark, whose subjects are anonymised (s002, and so on) and consented to research use. I deliberately did not train the headline model on my game's users, which would have created fresh identifiable behavioural data with all its consent and storage duties.</w:t>
      </w:r>
    </w:p>
    <w:p>
      <w:pPr>
        <w:pStyle w:val="BodyText"/>
      </w:pPr>
      <w:r>
        <w:rPr>
          <w:b/>
          <w:bCs/>
        </w:rPr>
        <w:t xml:space="preserve">8.3 Explicit, revocable consent in the product.</w:t>
      </w:r>
      <w:r>
        <w:t xml:space="preserve"> </w:t>
      </w:r>
      <w:r>
        <w:t xml:space="preserve">The product slice makes a user opt in before any window is captured, and opting out wipes their profile. Consent is a stored, timestamped record — the GDPR principles of lawful basis and data minimisation built into the product, not written on a policy page.</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they typed.</w:t>
      </w:r>
    </w:p>
    <w:p>
      <w:pPr>
        <w:pStyle w:val="BodyText"/>
      </w:pPr>
      <w:r>
        <w:rPr>
          <w:b/>
          <w:bCs/>
        </w:rPr>
        <w:t xml:space="preserve">8.5 Fail-safe, never fail-open.</w:t>
      </w:r>
      <w:r>
        <w:t xml:space="preserve"> </w:t>
      </w:r>
      <w:r>
        <w:t xml:space="preserve">Any outage or version mismatch returns "indeterminate" and forces another factor. It never defaults to "allow". That is an ethical choice as much as an engineering one.</w:t>
      </w:r>
    </w:p>
    <w:p>
      <w:pPr>
        <w:pStyle w:val="BodyText"/>
      </w:pPr>
      <w:r>
        <w:rPr>
          <w:b/>
          <w:bCs/>
        </w:rPr>
        <w:t xml:space="preserve">8.6 Dual use, and honest framing.</w:t>
      </w:r>
      <w:r>
        <w:t xml:space="preserve"> </w:t>
      </w:r>
      <w:r>
        <w:t xml:space="preserve">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pPr>
        <w:pStyle w:val="BodyText"/>
      </w:pPr>
      <w:r>
        <w:rPr>
          <w:b/>
          <w:bCs/>
        </w:rPr>
        <w:t xml:space="preserve">8.7 Risk assessment.</w:t>
      </w:r>
      <w:r>
        <w:t xml:space="preserve"> </w:t>
      </w:r>
      <w:r>
        <w:t xml:space="preserve">This is a software project with no physical hazards. The risks are informational: data leakage (§8.4), wrongly rejecting genuine users (mitigated by fail-safe step-up, never the only factor), and over-claiming (mitigated by honest numbers). A short table is in Appendix E.</w:t>
      </w:r>
    </w:p>
    <w:p>
      <w:r>
        <w:pict>
          <v:rect style="width:0;height:1.5pt" o:hralign="center" o:hrstd="t" o:hr="t"/>
        </w:pict>
      </w:r>
    </w:p>
    <w:bookmarkEnd w:id="46"/>
    <w:bookmarkStart w:id="47" w:name="X98a89c106ed9f2638afb1b26bc83e6508224fe9"/>
    <w:p>
      <w:pPr>
        <w:pStyle w:val="Heading1"/>
      </w:pPr>
      <w:r>
        <w:t xml:space="preserve">9. Reproducibility</w:t>
      </w:r>
    </w:p>
    <w:p>
      <w:pPr>
        <w:pStyle w:val="FirstParagraph"/>
      </w:pPr>
      <w:r>
        <w:t xml:space="preserve">A result you can't reproduce is just an opinion, so I treated reproducibility as a requirement.</w:t>
      </w:r>
    </w:p>
    <w:p>
      <w:pPr>
        <w:pStyle w:val="BodyText"/>
      </w:pPr>
      <w:r>
        <w:rPr>
          <w:b/>
          <w:bCs/>
        </w:rPr>
        <w:t xml:space="preserve">9.1 One command.</w:t>
      </w:r>
      <w:r>
        <w:t xml:space="preserve"> </w:t>
      </w:r>
      <w:r>
        <w:t xml:space="preserve">A single script (</w:t>
      </w:r>
      <w:r>
        <w:rPr>
          <w:rStyle w:val="VerbatimChar"/>
        </w:rPr>
        <w:t xml:space="preserve">reproduce.ps1</w:t>
      </w:r>
      <w:r>
        <w:t xml:space="preserve">) verifies the dataset SHA-256, trains over three seeds, checks the EER is within a sane ceiling, regenerates the figures and runs the full test suite, failing loudly on any step. From a clean checkout plus the dataset, the whole result regenerates on its own.</w:t>
      </w:r>
    </w:p>
    <w:p>
      <w:pPr>
        <w:pStyle w:val="BodyText"/>
      </w:pPr>
      <w:r>
        <w:rPr>
          <w:b/>
          <w:bCs/>
        </w:rPr>
        <w:t xml:space="preserve">9.2 Pinned data, fixed seeds.</w:t>
      </w:r>
      <w:r>
        <w:t xml:space="preserve"> </w:t>
      </w:r>
      <w:r>
        <w:t xml:space="preserve">The dataset is pinned by SHA-256, all randomness is seeded, and CPU training is deterministic, so the same seed gives the same model bit-for-bit.</w:t>
      </w:r>
    </w:p>
    <w:p>
      <w:pPr>
        <w:pStyle w:val="BodyText"/>
      </w:pPr>
      <w:r>
        <w:rPr>
          <w:b/>
          <w:bCs/>
        </w:rPr>
        <w:t xml:space="preserve">9.3 Provenance chain.</w:t>
      </w:r>
      <w:r>
        <w:t xml:space="preserve"> </w:t>
      </w:r>
      <w:r>
        <w:t xml:space="preserve">The model records its git commit and feature spec; the metrics file records the dataset SHA, the seeds and the same commit. Model-commit equals metrics-commit, and pinned-SHA equals metrics-SHA, so the result, the data and the code version are provably one triple.</w:t>
      </w:r>
    </w:p>
    <w:p>
      <w:pPr>
        <w:pStyle w:val="BodyText"/>
      </w:pPr>
      <w:r>
        <w:rPr>
          <w:b/>
          <w:bCs/>
        </w:rPr>
        <w:t xml:space="preserve">9.4 Tested, not asserted.</w:t>
      </w:r>
      <w:r>
        <w:t xml:space="preserve"> </w:t>
      </w:r>
      <w:r>
        <w:t xml:space="preserve">103 automated tests (research 65, service 22, product 16) cover featurization, the encoder, the loss, the open-set split, the no-leakage and EER-honesty guards, the wire contract, the profile builder and the fail-safe logic. Every "verified" claim points to a test or a logged run.</w:t>
      </w:r>
    </w:p>
    <w:p>
      <w:pPr>
        <w:pStyle w:val="BodyText"/>
      </w:pPr>
      <w:r>
        <w:rPr>
          <w:b/>
          <w:bCs/>
        </w:rPr>
        <w:t xml:space="preserve">9.5 Train/serve match.</w:t>
      </w:r>
      <w:r>
        <w:t xml:space="preserve"> </w:t>
      </w:r>
      <w:r>
        <w:t xml:space="preserve">The served model embeds byte-identically to training, because featurization and encoder code are shared — no gap between the science I measured and the product I shipped.</w:t>
      </w:r>
    </w:p>
    <w:p>
      <w:r>
        <w:pict>
          <v:rect style="width:0;height:1.5pt" o:hralign="center" o:hrstd="t" o:hr="t"/>
        </w:pict>
      </w:r>
    </w:p>
    <w:bookmarkEnd w:id="47"/>
    <w:bookmarkStart w:id="48" w:name="Xa6888f1e7e59bf942ad7ff08e068e3bb653f0bc"/>
    <w:p>
      <w:pPr>
        <w:pStyle w:val="Heading1"/>
      </w:pPr>
      <w:r>
        <w:t xml:space="preserve">10. Reflection</w:t>
      </w:r>
    </w:p>
    <w:p>
      <w:pPr>
        <w:pStyle w:val="FirstParagraph"/>
      </w:pPr>
      <w:r>
        <w:rPr>
          <w:b/>
          <w:bCs/>
        </w:rPr>
        <w:t xml:space="preserve">The biggest lesson: how easily you can fool yourself.</w:t>
      </w:r>
      <w:r>
        <w:t xml:space="preserve"> </w:t>
      </w:r>
      <w:r>
        <w:t xml:space="preserve">The project turned a corner the moment I stopped believing my own first result. My first evaluation gave an EER I was genuinely pleased with,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to ask "what would make this wrong?" before celebrating, is the habit I'll keep more than any single technique. Redoing it open-set (§7.1) cost me a nicer-looking number, and it's the decision I'm proudest of. It also drove home why biometrics are judged on EER and DET curves, not "accuracy": when you can fail in two opposite ways, one number hides the trade-off that matters.</w:t>
      </w:r>
    </w:p>
    <w:p>
      <w:pPr>
        <w:pStyle w:val="BodyText"/>
      </w:pPr>
      <w:r>
        <w:rPr>
          <w:b/>
          <w:bCs/>
        </w:rPr>
        <w:t xml:space="preserve">Reproducibility stopped feeling like box-ticking.</w:t>
      </w:r>
      <w:r>
        <w:t xml:space="preserve"> </w:t>
      </w:r>
      <w:r>
        <w:t xml:space="preserve">Hashing the dataset, fixing every seed and stamping the git commit into each file felt like a chore while I did them. Then came the day I could rebuild the entire headline result with one command, and it became the thing I trusted most. Running the real system also catches what tests don't: the crash in §7.5 sailed through every unit test and only showed up when a real, very consistent typist hit the live endpoint.</w:t>
      </w:r>
    </w:p>
    <w:p>
      <w:pPr>
        <w:pStyle w:val="BodyText"/>
      </w:pPr>
      <w:r>
        <w:rPr>
          <w:b/>
          <w:bCs/>
        </w:rPr>
        <w:t xml:space="preserve">Doing it on my own.</w:t>
      </w:r>
      <w:r>
        <w:t xml:space="preserve"> </w:t>
      </w:r>
      <w:r>
        <w:t xml:space="preserve">With no mentor, every check on my work was one I ran on myself. That's probably why I eventually caught the closed-set mistake, since I'd trained myself to distrust my own results. It's also where working alone hurt: there was nobody else to glance over and say "hang on, aren't those your training subjects?" I made the mistake and was the only person who could catch it, and for a while I just didn't.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nothing I changed moved the result, so the ceiling is the data, not the model. The free-text pipeline is built and open-set-correct, but a real result needs a large public corpus, the Aalto 136-million-keystroke dataset. The clear next experiment.</w:t>
      </w:r>
    </w:p>
    <w:p>
      <w:pPr>
        <w:pStyle w:val="Compact"/>
        <w:numPr>
          <w:ilvl w:val="0"/>
          <w:numId w:val="1013"/>
        </w:numPr>
      </w:pPr>
      <w:r>
        <w:rPr>
          <w:b/>
          <w:bCs/>
        </w:rPr>
        <w:t xml:space="preserve">Fix the confidence scale</w:t>
      </w:r>
      <w:r>
        <w:t xml:space="preserve"> </w:t>
      </w:r>
      <w:r>
        <w:t xml:space="preserve">(§7.6) so the product's confidence percentage means something,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in-game dataset</w:t>
      </w:r>
      <w:r>
        <w:t xml:space="preserve"> </w:t>
      </w:r>
      <w:r>
        <w:t xml:space="preserve">to test cross-dataset generalisation, with the §8 safeguards built in from the start.</w:t>
      </w:r>
    </w:p>
    <w:p>
      <w:pPr>
        <w:pStyle w:val="FirstParagraph"/>
      </w:pPr>
      <w:r>
        <w:rPr>
          <w:b/>
          <w:bCs/>
        </w:rPr>
        <w:t xml:space="preserve">What I'd change.</w:t>
      </w:r>
      <w:r>
        <w:t xml:space="preserve"> </w:t>
      </w:r>
      <w:r>
        <w:t xml:space="preserve">Two things. First, I'd write the whole evaluation protocol down before writing any of the evaluator. The closed-set flaw survived because the protocol only existed in my head, where it was easy to talk myself into a number I liked; on paper the leak would have been obvious. Second, I'd get a mentor, or even one peer reviewer, early on. Saying a result out loud to someone allowed to doubt you catches what re-reading your own code never will, and it would have caught my biggest mistake far sooner.</w:t>
      </w:r>
    </w:p>
    <w:p>
      <w:r>
        <w:pict>
          <v:rect style="width:0;height:1.5pt" o:hralign="center" o:hrstd="t" o:hr="t"/>
        </w:pict>
      </w:r>
    </w:p>
    <w:bookmarkEnd w:id="48"/>
    <w:bookmarkStart w:id="49" w:name="Xeaa4c651f8c648c5f6d2f14150d82fc2f3873c8"/>
    <w:p>
      <w:pPr>
        <w:pStyle w:val="Heading1"/>
      </w:pPr>
      <w:r>
        <w:t xml:space="preserve">11. Conclusion</w:t>
      </w:r>
    </w:p>
    <w:p>
      <w:pPr>
        <w:pStyle w:val="FirstParagraph"/>
      </w:pPr>
      <w:r>
        <w:t xml:space="preserve">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the ensemble both closer to the baseline and three times steadier. The headline comparison is an honest near-miss. The real finding is that a learned representation makes a classical verifier more reliable and nearly recovers a strong hand-tuned baseline, while staying open-set and content-independent. What lasts here is less the number than how it was reached: an evaluation that doesn't flatter itself, thirteen problems found and fixed (one no unit test would have caught), an ethics section that treats biometric data as special-category data, and a result anyone can regenerate with one command.</w:t>
      </w:r>
    </w:p>
    <w:p>
      <w:pPr>
        <w:pStyle w:val="BodyText"/>
      </w:pPr>
      <w:r>
        <w:t xml:space="preserve">For me, this turned a frustrating personal experience, watching a stolen password defeat an account as if it belonged to the attacker, into something useful: a working, honestly-measured demonstration that the way a person types can be a quiet extra layer of defence. The next step is free-text, continuous verification, where the signal is far richer, and eventually an opt-in, user-controlled feature in the game it grew out of.</w:t>
      </w:r>
    </w:p>
    <w:p>
      <w:r>
        <w:pict>
          <v:rect style="width:0;height:1.5pt" o:hralign="center" o:hrstd="t" o:hr="t"/>
        </w:pict>
      </w:r>
    </w:p>
    <w:bookmarkEnd w:id="49"/>
    <w:bookmarkStart w:id="50" w:name="X1ec40a90efdae3f3a2a38008e09e821fd6a2e8e"/>
    <w:p>
      <w:pPr>
        <w:pStyle w:val="Heading1"/>
      </w:pPr>
      <w:r>
        <w:t xml:space="preserve">12. AI use statement</w:t>
      </w:r>
    </w:p>
    <w:p>
      <w:pPr>
        <w:pStyle w:val="FirstParagraph"/>
      </w:pPr>
      <w:r>
        <w:t xml:space="preserve">This follows CREST's AI policy, which allows AI help as long as the work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intensive development phase of 8–10 June 2026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first drafts of functions (the open-set split, the figure scripts, the profile builder) and help diagnosing bugs, all of which I reviewed, ran and tested; it produced no number in this report.</w:t>
      </w:r>
      <w:r>
        <w:t xml:space="preserve"> </w:t>
      </w:r>
      <w:r>
        <w:rPr>
          <w:i/>
          <w:iCs/>
        </w:rPr>
        <w:t xml:space="preserve">Finding references:</w:t>
      </w:r>
      <w:r>
        <w:t xml:space="preserve"> </w:t>
      </w:r>
      <w:r>
        <w:t xml:space="preserve">surfacing key papers (Killourhy–Maxion, TypeNet, FaceNet, Ledoit–Wolf, GDPR), checked against primary sources, dropping any I couldn't verify.</w:t>
      </w:r>
      <w:r>
        <w:t xml:space="preserve"> </w:t>
      </w:r>
      <w:r>
        <w:rPr>
          <w:i/>
          <w:iCs/>
        </w:rPr>
        <w:t xml:space="preserve">Drafting:</w:t>
      </w:r>
      <w:r>
        <w:t xml:space="preserve"> </w:t>
      </w:r>
      <w:r>
        <w:t xml:space="preserve">organising the report and producing draft prose, which I edited into my own voice, fact-checked, and finished with the personal parts only I can write.</w:t>
      </w:r>
    </w:p>
    <w:p>
      <w:pPr>
        <w:pStyle w:val="BodyText"/>
      </w:pPr>
      <w:r>
        <w:rPr>
          <w:b/>
          <w:bCs/>
        </w:rPr>
        <w:t xml:space="preserve">What I did myself.</w:t>
      </w:r>
      <w:r>
        <w:t xml:space="preserve"> </w:t>
      </w:r>
      <w:r>
        <w:t xml:space="preserve">I set the direction and made every design decision: the open-set protocol, the hybrid architecture, the honesty rules, the ethics stance. I ran all the code, read the diffs, and checked every "verified" claim against a test or a run. Where the AI's first attempt was wrong — the early closed-set evaluation — I spotted the flaw and directed the fix (§7.1). The judgements are mine, and so is the responsibility.</w:t>
      </w:r>
    </w:p>
    <w:p>
      <w:pPr>
        <w:pStyle w:val="BodyText"/>
      </w:pPr>
      <w:r>
        <w:rPr>
          <w:b/>
          <w:bCs/>
        </w:rPr>
        <w:t xml:space="preserve">A representative prompt.</w:t>
      </w:r>
      <w:r>
        <w:t xml:space="preserve"> </w:t>
      </w:r>
      <w:r>
        <w:rPr>
          <w:i/>
          <w:iCs/>
        </w:rPr>
        <w:t xml:space="preserve">"The Phase-1 EER is measured by training on all 51 subjects then scoring per-subject — isn't that closed-set leakage? Add a proper open-set subject split and assert no leakage."</w:t>
      </w:r>
      <w:r>
        <w:t xml:space="preserve"> </w:t>
      </w:r>
      <w:r>
        <w:t xml:space="preserve">That is the kind of direction I gave. The science came from me.</w:t>
      </w:r>
    </w:p>
    <w:p>
      <w:pPr>
        <w:pStyle w:val="BodyText"/>
      </w:pPr>
      <w:r>
        <w:rPr>
          <w:b/>
          <w:bCs/>
        </w:rPr>
        <w:t xml:space="preserve">On evidence.</w:t>
      </w:r>
      <w:r>
        <w:t xml:space="preserve"> </w:t>
      </w:r>
      <w:r>
        <w:t xml:space="preserve">I haven't attached raw transcripts. The evidence that the work is mine: this statement and the prompt above, the git history (dated commits showing the decisions, dead-ends and edits, which an AI can't retrofit), and the fact that every result regenerates from my own code (§9).</w:t>
      </w:r>
    </w:p>
    <w:p>
      <w:r>
        <w:pict>
          <v:rect style="width:0;height:1.5pt" o:hralign="center" o:hrstd="t" o:hr="t"/>
        </w:pict>
      </w:r>
    </w:p>
    <w:bookmarkEnd w:id="50"/>
    <w:bookmarkStart w:id="57" w:name="X8241e2c2f4870e183c18f4839d5b00887fbb26d"/>
    <w:p>
      <w:pPr>
        <w:pStyle w:val="Heading1"/>
      </w:pPr>
      <w:r>
        <w:t xml:space="preserve">13.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4"/>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1">
        <w:r>
          <w:rPr>
            <w:rStyle w:val="Hyperlink"/>
          </w:rPr>
          <w:t xml:space="preserve">https://www.cs.cmu.edu/~keystroke/</w:t>
        </w:r>
      </w:hyperlink>
    </w:p>
    <w:p>
      <w:pPr>
        <w:pStyle w:val="Compact"/>
        <w:numPr>
          <w:ilvl w:val="0"/>
          <w:numId w:val="1014"/>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4"/>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4"/>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4"/>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4"/>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4"/>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2">
        <w:r>
          <w:rPr>
            <w:rStyle w:val="Hyperlink"/>
          </w:rPr>
          <w:t xml:space="preserve">https://userinterfaces.aalto.fi/136Mkeystrokes/</w:t>
        </w:r>
      </w:hyperlink>
    </w:p>
    <w:p>
      <w:pPr>
        <w:pStyle w:val="Compact"/>
        <w:numPr>
          <w:ilvl w:val="0"/>
          <w:numId w:val="1014"/>
        </w:numPr>
      </w:pPr>
      <w:r>
        <w:t xml:space="preserve">ISO/IEC 19795-1.</w:t>
      </w:r>
      <w:r>
        <w:t xml:space="preserve"> </w:t>
      </w:r>
      <w:r>
        <w:rPr>
          <w:i/>
          <w:iCs/>
        </w:rPr>
        <w:t xml:space="preserve">Information technology — Biometric performance testing and reporting — Part 1: Principles and framework.</w:t>
      </w:r>
      <w:r>
        <w:t xml:space="preserve"> </w:t>
      </w:r>
      <w:hyperlink r:id="rId53">
        <w:r>
          <w:rPr>
            <w:rStyle w:val="Hyperlink"/>
          </w:rPr>
          <w:t xml:space="preserve">https://www.iso.org/standard/73515.html</w:t>
        </w:r>
      </w:hyperlink>
    </w:p>
    <w:p>
      <w:pPr>
        <w:pStyle w:val="Compact"/>
        <w:numPr>
          <w:ilvl w:val="0"/>
          <w:numId w:val="1014"/>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4"/>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4"/>
        </w:numPr>
      </w:pPr>
      <w:r>
        <w:t xml:space="preserve">UK GDPR, Article 9 (special-category data) and Article 4(14) (definition of biometric data).</w:t>
      </w:r>
      <w:r>
        <w:t xml:space="preserve"> </w:t>
      </w:r>
      <w:hyperlink r:id="rId54">
        <w:r>
          <w:rPr>
            <w:rStyle w:val="Hyperlink"/>
          </w:rPr>
          <w:t xml:space="preserve">https://gdpr-info.eu/art-9-gdpr/</w:t>
        </w:r>
      </w:hyperlink>
      <w:r>
        <w:t xml:space="preserve"> </w:t>
      </w:r>
      <w:r>
        <w:t xml:space="preserve">; UK ICO guidance on biometric data.</w:t>
      </w:r>
    </w:p>
    <w:p>
      <w:pPr>
        <w:pStyle w:val="Compact"/>
        <w:numPr>
          <w:ilvl w:val="0"/>
          <w:numId w:val="1014"/>
        </w:numPr>
      </w:pPr>
      <w:r>
        <w:t xml:space="preserve">Verizon (2024).</w:t>
      </w:r>
      <w:r>
        <w:t xml:space="preserve"> </w:t>
      </w:r>
      <w:r>
        <w:rPr>
          <w:i/>
          <w:iCs/>
        </w:rPr>
        <w:t xml:space="preserve">2024 Data Breach Investigations Report (DBIR).</w:t>
      </w:r>
      <w:r>
        <w:t xml:space="preserve"> </w:t>
      </w:r>
      <w:r>
        <w:t xml:space="preserve">Stolen credentials involved in ≈ 88% of Basic Web Application Attacks; compromised credentials a leading initial-access vector.</w:t>
      </w:r>
      <w:r>
        <w:t xml:space="preserve"> </w:t>
      </w:r>
      <w:hyperlink r:id="rId55">
        <w:r>
          <w:rPr>
            <w:rStyle w:val="Hyperlink"/>
          </w:rPr>
          <w:t xml:space="preserve">https://www.verizon.com/business/resources/reports/dbir/</w:t>
        </w:r>
      </w:hyperlink>
    </w:p>
    <w:p>
      <w:pPr>
        <w:pStyle w:val="Compact"/>
        <w:numPr>
          <w:ilvl w:val="0"/>
          <w:numId w:val="1014"/>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6">
        <w:r>
          <w:rPr>
            <w:rStyle w:val="Hyperlink"/>
          </w:rPr>
          <w:t xml:space="preserve">https://www.crestawards.org/help-centre/gold-criteria-guidance/</w:t>
        </w:r>
      </w:hyperlink>
    </w:p>
    <w:p>
      <w:r>
        <w:pict>
          <v:rect style="width:0;height:1.5pt" o:hralign="center" o:hrstd="t" o:hr="t"/>
        </w:pict>
      </w:r>
    </w:p>
    <w:bookmarkEnd w:id="57"/>
    <w:bookmarkStart w:id="69" w:name="X3f9863923e1b43a065232fbb04e470f8d8aee1f"/>
    <w:p>
      <w:pPr>
        <w:pStyle w:val="Heading1"/>
      </w:pPr>
      <w:r>
        <w:t xml:space="preserve">14. Appendices</w:t>
      </w:r>
    </w:p>
    <w:bookmarkStart w:id="58" w:name="appendix-a--crest-criteria--section-map"/>
    <w:p>
      <w:pPr>
        <w:pStyle w:val="Heading2"/>
      </w:pPr>
      <w:r>
        <w:t xml:space="preserve">Appendix A — CREST criteria → section map</w:t>
      </w:r>
    </w:p>
    <w:p>
      <w:pPr>
        <w:pStyle w:val="FirstParagraph"/>
      </w:pPr>
      <w:r>
        <w:t xml:space="preserve">An index for the assessor; the Student Profile Form carries the full criterion → page map with descriptions. Section numbers here:</w:t>
      </w:r>
    </w:p>
    <w:p>
      <w:pPr>
        <w:pStyle w:val="Compact"/>
        <w:numPr>
          <w:ilvl w:val="0"/>
          <w:numId w:val="1015"/>
        </w:numPr>
      </w:pPr>
      <w:r>
        <w:rPr>
          <w:b/>
          <w:bCs/>
        </w:rPr>
        <w:t xml:space="preserve">1.1</w:t>
      </w:r>
      <w:r>
        <w:t xml:space="preserve"> </w:t>
      </w:r>
      <w:r>
        <w:t xml:space="preserve">§1.1 ·</w:t>
      </w:r>
      <w:r>
        <w:t xml:space="preserve"> </w:t>
      </w:r>
      <w:r>
        <w:rPr>
          <w:b/>
          <w:bCs/>
        </w:rPr>
        <w:t xml:space="preserve">1.2</w:t>
      </w:r>
      <w:r>
        <w:t xml:space="preserve"> </w:t>
      </w:r>
      <w:r>
        <w:t xml:space="preserve">§1.2 ·</w:t>
      </w:r>
      <w:r>
        <w:t xml:space="preserve"> </w:t>
      </w:r>
      <w:r>
        <w:rPr>
          <w:b/>
          <w:bCs/>
        </w:rPr>
        <w:t xml:space="preserve">1.3</w:t>
      </w:r>
      <w:r>
        <w:t xml:space="preserve"> </w:t>
      </w:r>
      <w:r>
        <w:t xml:space="preserve">§1.3 ·</w:t>
      </w:r>
      <w:r>
        <w:t xml:space="preserve"> </w:t>
      </w:r>
      <w:r>
        <w:rPr>
          <w:b/>
          <w:bCs/>
        </w:rPr>
        <w:t xml:space="preserve">1.4</w:t>
      </w:r>
      <w:r>
        <w:t xml:space="preserve"> </w:t>
      </w:r>
      <w:r>
        <w:t xml:space="preserve">§1.4 ·</w:t>
      </w:r>
      <w:r>
        <w:t xml:space="preserve"> </w:t>
      </w:r>
      <w:r>
        <w:rPr>
          <w:b/>
          <w:bCs/>
        </w:rPr>
        <w:t xml:space="preserve">1.5</w:t>
      </w:r>
      <w:r>
        <w:t xml:space="preserve"> </w:t>
      </w:r>
      <w:r>
        <w:t xml:space="preserve">§1.5</w:t>
      </w:r>
    </w:p>
    <w:p>
      <w:pPr>
        <w:pStyle w:val="Compact"/>
        <w:numPr>
          <w:ilvl w:val="0"/>
          <w:numId w:val="1015"/>
        </w:numPr>
      </w:pPr>
      <w:r>
        <w:rPr>
          <w:b/>
          <w:bCs/>
        </w:rPr>
        <w:t xml:space="preserve">2.1</w:t>
      </w:r>
      <w:r>
        <w:t xml:space="preserve"> </w:t>
      </w:r>
      <w:r>
        <w:t xml:space="preserve">§1.6 ·</w:t>
      </w:r>
      <w:r>
        <w:t xml:space="preserve"> </w:t>
      </w:r>
      <w:r>
        <w:rPr>
          <w:b/>
          <w:bCs/>
        </w:rPr>
        <w:t xml:space="preserve">2.2</w:t>
      </w:r>
      <w:r>
        <w:t xml:space="preserve"> </w:t>
      </w:r>
      <w:r>
        <w:t xml:space="preserve">§2 + §13 ·</w:t>
      </w:r>
      <w:r>
        <w:t xml:space="preserve"> </w:t>
      </w:r>
      <w:r>
        <w:rPr>
          <w:b/>
          <w:bCs/>
        </w:rPr>
        <w:t xml:space="preserve">3.1</w:t>
      </w:r>
      <w:r>
        <w:t xml:space="preserve"> </w:t>
      </w:r>
      <w:r>
        <w:t xml:space="preserve">§4–§5 ·</w:t>
      </w:r>
      <w:r>
        <w:t xml:space="preserve"> </w:t>
      </w:r>
      <w:r>
        <w:rPr>
          <w:b/>
          <w:bCs/>
        </w:rPr>
        <w:t xml:space="preserve">3.2</w:t>
      </w:r>
      <w:r>
        <w:t xml:space="preserve"> </w:t>
      </w:r>
      <w:r>
        <w:t xml:space="preserve">§6 ·</w:t>
      </w:r>
      <w:r>
        <w:t xml:space="preserve"> </w:t>
      </w:r>
      <w:r>
        <w:rPr>
          <w:b/>
          <w:bCs/>
        </w:rPr>
        <w:t xml:space="preserve">3.3</w:t>
      </w:r>
      <w:r>
        <w:t xml:space="preserve"> </w:t>
      </w:r>
      <w:r>
        <w:t xml:space="preserve">§10</w:t>
      </w:r>
    </w:p>
    <w:p>
      <w:pPr>
        <w:pStyle w:val="Compact"/>
        <w:numPr>
          <w:ilvl w:val="0"/>
          <w:numId w:val="1015"/>
        </w:numPr>
      </w:pPr>
      <w:r>
        <w:rPr>
          <w:b/>
          <w:bCs/>
        </w:rPr>
        <w:t xml:space="preserve">4.1</w:t>
      </w:r>
      <w:r>
        <w:t xml:space="preserve"> </w:t>
      </w:r>
      <w:r>
        <w:t xml:space="preserve">§2, §3, §3.6, §4.6 ·</w:t>
      </w:r>
      <w:r>
        <w:t xml:space="preserve"> </w:t>
      </w:r>
      <w:r>
        <w:rPr>
          <w:b/>
          <w:bCs/>
        </w:rPr>
        <w:t xml:space="preserve">4.2</w:t>
      </w:r>
      <w:r>
        <w:t xml:space="preserve"> </w:t>
      </w:r>
      <w:r>
        <w:t xml:space="preserve">§8 + App. E ·</w:t>
      </w:r>
      <w:r>
        <w:t xml:space="preserve"> </w:t>
      </w:r>
      <w:r>
        <w:rPr>
          <w:b/>
          <w:bCs/>
        </w:rPr>
        <w:t xml:space="preserve">4.3</w:t>
      </w:r>
      <w:r>
        <w:t xml:space="preserve"> </w:t>
      </w:r>
      <w:r>
        <w:t xml:space="preserve">§3.5, §1.3 ·</w:t>
      </w:r>
      <w:r>
        <w:t xml:space="preserve"> </w:t>
      </w:r>
      <w:r>
        <w:rPr>
          <w:b/>
          <w:bCs/>
        </w:rPr>
        <w:t xml:space="preserve">4.4</w:t>
      </w:r>
      <w:r>
        <w:t xml:space="preserve"> </w:t>
      </w:r>
      <w:r>
        <w:t xml:space="preserve">§7 ·</w:t>
      </w:r>
      <w:r>
        <w:t xml:space="preserve"> </w:t>
      </w:r>
      <w:r>
        <w:rPr>
          <w:b/>
          <w:bCs/>
        </w:rPr>
        <w:t xml:space="preserve">4.5</w:t>
      </w:r>
      <w:r>
        <w:t xml:space="preserve"> </w:t>
      </w:r>
      <w:r>
        <w:t xml:space="preserve">whole report (structure, abstract, tables, figures, glossary App. B)</w:t>
      </w:r>
    </w:p>
    <w:bookmarkEnd w:id="58"/>
    <w:bookmarkStart w:id="59" w:name="appendix-b--glossary"/>
    <w:p>
      <w:pPr>
        <w:pStyle w:val="Heading2"/>
      </w:pPr>
      <w:r>
        <w:t xml:space="preserve">Appendix B — Glossary</w:t>
      </w:r>
    </w:p>
    <w:p>
      <w:pPr>
        <w:pStyle w:val="Compact"/>
        <w:numPr>
          <w:ilvl w:val="0"/>
          <w:numId w:val="1016"/>
        </w:numPr>
      </w:pPr>
      <w:r>
        <w:rPr>
          <w:b/>
          <w:bCs/>
        </w:rPr>
        <w:t xml:space="preserve">Behavioural biometric</w:t>
      </w:r>
      <w:r>
        <w:t xml:space="preserve"> </w:t>
      </w:r>
      <w:r>
        <w:t xml:space="preserve">— recognition by how you act (typing rhythm, gait), not what you are; keystroke dynamics recognises a person by their typing timing.</w:t>
      </w:r>
    </w:p>
    <w:p>
      <w:pPr>
        <w:pStyle w:val="Compact"/>
        <w:numPr>
          <w:ilvl w:val="0"/>
          <w:numId w:val="1016"/>
        </w:numPr>
      </w:pPr>
      <w:r>
        <w:rPr>
          <w:b/>
          <w:bCs/>
        </w:rPr>
        <w:t xml:space="preserve">Embedding</w:t>
      </w:r>
      <w:r>
        <w:t xml:space="preserve"> </w:t>
      </w:r>
      <w:r>
        <w:t xml:space="preserve">— a fixed-length vector representation of an input; here, 128 numbers per window.</w:t>
      </w:r>
    </w:p>
    <w:p>
      <w:pPr>
        <w:pStyle w:val="Compact"/>
        <w:numPr>
          <w:ilvl w:val="0"/>
          <w:numId w:val="1016"/>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6"/>
        </w:numPr>
      </w:pPr>
      <w:r>
        <w:rPr>
          <w:b/>
          <w:bCs/>
        </w:rPr>
        <w:t xml:space="preserve">EER (Equal Error Rate)</w:t>
      </w:r>
      <w:r>
        <w:t xml:space="preserve"> </w:t>
      </w:r>
      <w:r>
        <w:t xml:space="preserve">— the threshold where the false-accept rate (FAR, impostors let in) equals the false-reject rate (FRR, genuine users turned away); lower is better. The DET curve plots FAR against FRR across thresholds.</w:t>
      </w:r>
    </w:p>
    <w:p>
      <w:pPr>
        <w:pStyle w:val="Compact"/>
        <w:numPr>
          <w:ilvl w:val="0"/>
          <w:numId w:val="1016"/>
        </w:numPr>
      </w:pPr>
      <w:r>
        <w:rPr>
          <w:b/>
          <w:bCs/>
        </w:rPr>
        <w:t xml:space="preserve">Open-set</w:t>
      </w:r>
      <w:r>
        <w:t xml:space="preserve"> </w:t>
      </w:r>
      <w:r>
        <w:t xml:space="preserve">— tested on people not seen in training (the honest test for authentication).</w:t>
      </w:r>
    </w:p>
    <w:p>
      <w:pPr>
        <w:pStyle w:val="Compact"/>
        <w:numPr>
          <w:ilvl w:val="0"/>
          <w:numId w:val="1016"/>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6"/>
        </w:numPr>
      </w:pPr>
      <w:r>
        <w:rPr>
          <w:b/>
          <w:bCs/>
        </w:rPr>
        <w:t xml:space="preserve">Mahalanobis distance</w:t>
      </w:r>
      <w:r>
        <w:t xml:space="preserve"> </w:t>
      </w:r>
      <w:r>
        <w:t xml:space="preserve">— a distance that accounts for correlations between dimensions.</w:t>
      </w:r>
    </w:p>
    <w:p>
      <w:pPr>
        <w:pStyle w:val="Compact"/>
        <w:numPr>
          <w:ilvl w:val="0"/>
          <w:numId w:val="1016"/>
        </w:numPr>
      </w:pPr>
      <w:r>
        <w:rPr>
          <w:b/>
          <w:bCs/>
        </w:rPr>
        <w:t xml:space="preserve">Ledoit–Wolf shrinkage</w:t>
      </w:r>
      <w:r>
        <w:t xml:space="preserve"> </w:t>
      </w:r>
      <w:r>
        <w:t xml:space="preserve">— a way to make a covariance matrix stable and invertible from few samples.</w:t>
      </w:r>
    </w:p>
    <w:p>
      <w:pPr>
        <w:pStyle w:val="Compact"/>
        <w:numPr>
          <w:ilvl w:val="0"/>
          <w:numId w:val="1016"/>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9"/>
    <w:bookmarkStart w:id="66" w:name="appendix-c--full-results-and-figures"/>
    <w:p>
      <w:pPr>
        <w:pStyle w:val="Heading2"/>
      </w:pPr>
      <w:r>
        <w:t xml:space="preserve">Appendix C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C.1 — DET curve.</w:t>
      </w:r>
    </w:p>
    <w:p>
      <w:pPr>
        <w:pStyle w:val="BodyText"/>
      </w:pPr>
      <w:r>
        <w:drawing>
          <wp:inline>
            <wp:extent cx="5029200" cy="4572000"/>
            <wp:effectExtent b="0" l="0" r="0" t="0"/>
            <wp:docPr descr="DET curve for the headline scaled-Manhattan scorer on the 16 held-out people, plotting FRR against FAR across all thresholds." title="" id="61" name="Picture"/>
            <a:graphic>
              <a:graphicData uri="http://schemas.openxmlformats.org/drawingml/2006/picture">
                <pic:pic>
                  <pic:nvPicPr>
                    <pic:cNvPr descr="research/artifacts/det_curve.png" id="62" name="Picture"/>
                    <pic:cNvPicPr>
                      <a:picLocks noChangeArrowheads="1" noChangeAspect="1"/>
                    </pic:cNvPicPr>
                  </pic:nvPicPr>
                  <pic:blipFill>
                    <a:blip r:embed="rId60"/>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C.2 — Embedding space (t-SNE).</w:t>
      </w:r>
    </w:p>
    <w:p>
      <w:pPr>
        <w:pStyle w:val="BodyText"/>
      </w:pPr>
      <w:r>
        <w:drawing>
          <wp:inline>
            <wp:extent cx="5334000" cy="4513384"/>
            <wp:effectExtent b="0" l="0" r="0" t="0"/>
            <wp:docPr descr="t-SNE projection of the 16 held-out people's 128-D embeddings into two dimensions, coloured by person." title="" id="64" name="Picture"/>
            <a:graphic>
              <a:graphicData uri="http://schemas.openxmlformats.org/drawingml/2006/picture">
                <pic:pic>
                  <pic:nvPicPr>
                    <pic:cNvPr descr="research/artifacts/tsne.png" id="65" name="Picture"/>
                    <pic:cNvPicPr>
                      <a:picLocks noChangeArrowheads="1" noChangeAspect="1"/>
                    </pic:cNvPicPr>
                  </pic:nvPicPr>
                  <pic:blipFill>
                    <a:blip r:embed="rId63"/>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6"/>
    <w:bookmarkStart w:id="67" w:name="appendix-d--code-and-artefact-map"/>
    <w:p>
      <w:pPr>
        <w:pStyle w:val="Heading2"/>
      </w:pPr>
      <w:r>
        <w:t xml:space="preserve">Appendix D — Code and artefact map</w:t>
      </w:r>
    </w:p>
    <w:p>
      <w:pPr>
        <w:pStyle w:val="Compact"/>
        <w:numPr>
          <w:ilvl w:val="0"/>
          <w:numId w:val="1017"/>
        </w:numPr>
      </w:pPr>
      <w:r>
        <w:rPr>
          <w:rStyle w:val="VerbatimChar"/>
        </w:rPr>
        <w:t xml:space="preserve">research/</w:t>
      </w:r>
      <w:r>
        <w:t xml:space="preserve"> </w:t>
      </w:r>
      <w:r>
        <w:t xml:space="preserve">— harness:</w:t>
      </w:r>
      <w:r>
        <w:t xml:space="preserve"> </w:t>
      </w:r>
      <w:r>
        <w:rPr>
          <w:rStyle w:val="VerbatimChar"/>
        </w:rPr>
        <w:t xml:space="preserve">ksbio/featurize.py</w:t>
      </w:r>
      <w:r>
        <w:t xml:space="preserve">,</w:t>
      </w:r>
      <w:r>
        <w:t xml:space="preserve"> </w:t>
      </w:r>
      <w:r>
        <w:rPr>
          <w:rStyle w:val="VerbatimChar"/>
        </w:rPr>
        <w:t xml:space="preserve">encoder.py</w:t>
      </w:r>
      <w:r>
        <w:t xml:space="preserve">,</w:t>
      </w:r>
      <w:r>
        <w:t xml:space="preserve"> </w:t>
      </w:r>
      <w:r>
        <w:rPr>
          <w:rStyle w:val="VerbatimChar"/>
        </w:rPr>
        <w:t xml:space="preserve">triplet.py</w:t>
      </w:r>
      <w:r>
        <w:t xml:space="preserve">,</w:t>
      </w:r>
      <w:r>
        <w:t xml:space="preserve"> </w:t>
      </w:r>
      <w:r>
        <w:rPr>
          <w:rStyle w:val="VerbatimChar"/>
        </w:rPr>
        <w:t xml:space="preserve">train.py</w:t>
      </w:r>
      <w:r>
        <w:t xml:space="preserve">,</w:t>
      </w:r>
      <w:r>
        <w:t xml:space="preserve"> </w:t>
      </w:r>
      <w:r>
        <w:rPr>
          <w:rStyle w:val="VerbatimChar"/>
        </w:rPr>
        <w:t xml:space="preserve">evaluate.py</w:t>
      </w:r>
      <w:r>
        <w:t xml:space="preserve">,</w:t>
      </w:r>
      <w:r>
        <w:t xml:space="preserve"> </w:t>
      </w:r>
      <w:r>
        <w:rPr>
          <w:rStyle w:val="VerbatimChar"/>
        </w:rPr>
        <w:t xml:space="preserve">ensemble.py</w:t>
      </w:r>
      <w:r>
        <w:t xml:space="preserve">,</w:t>
      </w:r>
      <w:r>
        <w:t xml:space="preserve"> </w:t>
      </w:r>
      <w:r>
        <w:rPr>
          <w:rStyle w:val="VerbatimChar"/>
        </w:rPr>
        <w:t xml:space="preserve">artifact.py</w:t>
      </w:r>
      <w:r>
        <w:t xml:space="preserve">;</w:t>
      </w:r>
      <w:r>
        <w:t xml:space="preserve"> </w:t>
      </w:r>
      <w:r>
        <w:rPr>
          <w:rStyle w:val="VerbatimChar"/>
        </w:rPr>
        <w:t xml:space="preserve">scripts/train_cmu.py</w:t>
      </w:r>
      <w:r>
        <w:t xml:space="preserve"> </w:t>
      </w:r>
      <w:r>
        <w:t xml:space="preserve">(open-set Phase-1),</w:t>
      </w:r>
      <w:r>
        <w:t xml:space="preserve"> </w:t>
      </w:r>
      <w:r>
        <w:rPr>
          <w:rStyle w:val="VerbatimChar"/>
        </w:rPr>
        <w:t xml:space="preserve">train_freetext.py</w:t>
      </w:r>
      <w:r>
        <w:t xml:space="preserve"> </w:t>
      </w:r>
      <w:r>
        <w:t xml:space="preserve">(Phase-2),</w:t>
      </w:r>
      <w:r>
        <w:t xml:space="preserve"> </w:t>
      </w:r>
      <w:r>
        <w:rPr>
          <w:rStyle w:val="VerbatimChar"/>
        </w:rPr>
        <w:t xml:space="preserve">sweep_cmu.py</w:t>
      </w:r>
      <w:r>
        <w:t xml:space="preserve"> </w:t>
      </w:r>
      <w:r>
        <w:t xml:space="preserve">(the §4.6 ablation),</w:t>
      </w:r>
      <w:r>
        <w:t xml:space="preserve"> </w:t>
      </w:r>
      <w:r>
        <w:rPr>
          <w:rStyle w:val="VerbatimChar"/>
        </w:rPr>
        <w:t xml:space="preserve">make_figures.py</w:t>
      </w:r>
      <w:r>
        <w:t xml:space="preserve">,</w:t>
      </w:r>
      <w:r>
        <w:t xml:space="preserve"> </w:t>
      </w:r>
      <w:r>
        <w:rPr>
          <w:rStyle w:val="VerbatimChar"/>
        </w:rPr>
        <w:t xml:space="preserve">reproduce.ps1</w:t>
      </w:r>
      <w:r>
        <w:t xml:space="preserve">.</w:t>
      </w:r>
    </w:p>
    <w:p>
      <w:pPr>
        <w:pStyle w:val="Compact"/>
        <w:numPr>
          <w:ilvl w:val="0"/>
          <w:numId w:val="1017"/>
        </w:numPr>
      </w:pPr>
      <w:r>
        <w:rPr>
          <w:rStyle w:val="VerbatimChar"/>
        </w:rPr>
        <w:t xml:space="preserve">ml-service/</w:t>
      </w:r>
      <w:r>
        <w:t xml:space="preserve"> </w:t>
      </w:r>
      <w:r>
        <w:t xml:space="preserve">— FastAPI service:</w:t>
      </w:r>
      <w:r>
        <w:t xml:space="preserve"> </w:t>
      </w:r>
      <w:r>
        <w:rPr>
          <w:rStyle w:val="VerbatimChar"/>
        </w:rPr>
        <w:t xml:space="preserve">app/contract.py</w:t>
      </w:r>
      <w:r>
        <w:t xml:space="preserve"> </w:t>
      </w:r>
      <w:r>
        <w:t xml:space="preserve">(the fixed wire contract),</w:t>
      </w:r>
      <w:r>
        <w:t xml:space="preserve"> </w:t>
      </w:r>
      <w:r>
        <w:rPr>
          <w:rStyle w:val="VerbatimChar"/>
        </w:rPr>
        <w:t xml:space="preserve">model.py</w:t>
      </w:r>
      <w:r>
        <w:t xml:space="preserve">,</w:t>
      </w:r>
      <w:r>
        <w:t xml:space="preserve"> </w:t>
      </w:r>
      <w:r>
        <w:rPr>
          <w:rStyle w:val="VerbatimChar"/>
        </w:rPr>
        <w:t xml:space="preserve">torch_embedder.py</w:t>
      </w:r>
      <w:r>
        <w:t xml:space="preserve">,</w:t>
      </w:r>
      <w:r>
        <w:t xml:space="preserve"> </w:t>
      </w:r>
      <w:r>
        <w:rPr>
          <w:rStyle w:val="VerbatimChar"/>
        </w:rPr>
        <w:t xml:space="preserve">verify.py</w:t>
      </w:r>
      <w:r>
        <w:t xml:space="preserve">.</w:t>
      </w:r>
    </w:p>
    <w:p>
      <w:pPr>
        <w:pStyle w:val="Compact"/>
        <w:numPr>
          <w:ilvl w:val="0"/>
          <w:numId w:val="1017"/>
        </w:numPr>
      </w:pPr>
      <w:r>
        <w:t xml:space="preserve">Product slice —</w:t>
      </w:r>
      <w:r>
        <w:t xml:space="preserve"> </w:t>
      </w:r>
      <w:r>
        <w:rPr>
          <w:rStyle w:val="VerbatimChar"/>
        </w:rPr>
        <w:t xml:space="preserve">services/keystrokeProfileBuilder.js</w:t>
      </w:r>
      <w:r>
        <w:t xml:space="preserve">,</w:t>
      </w:r>
      <w:r>
        <w:t xml:space="preserve"> </w:t>
      </w:r>
      <w:r>
        <w:rPr>
          <w:rStyle w:val="VerbatimChar"/>
        </w:rPr>
        <w:t xml:space="preserve">controllers/mlKeystrokeController.js</w:t>
      </w:r>
      <w:r>
        <w:t xml:space="preserve">,</w:t>
      </w:r>
      <w:r>
        <w:t xml:space="preserve"> </w:t>
      </w:r>
      <w:r>
        <w:rPr>
          <w:rStyle w:val="VerbatimChar"/>
        </w:rPr>
        <w:t xml:space="preserve">routes/mlKeystrokeRoutes.js</w:t>
      </w:r>
      <w:r>
        <w:t xml:space="preserve">,</w:t>
      </w:r>
      <w:r>
        <w:t xml:space="preserve"> </w:t>
      </w:r>
      <w:r>
        <w:rPr>
          <w:rStyle w:val="VerbatimChar"/>
        </w:rPr>
        <w:t xml:space="preserve">models/MlKeystrokeProfile.js</w:t>
      </w:r>
      <w:r>
        <w:t xml:space="preserve">.</w:t>
      </w:r>
    </w:p>
    <w:p>
      <w:pPr>
        <w:pStyle w:val="Compact"/>
        <w:numPr>
          <w:ilvl w:val="0"/>
          <w:numId w:val="1017"/>
        </w:numPr>
      </w:pPr>
      <w:r>
        <w:t xml:space="preserve">Evidence —</w:t>
      </w:r>
      <w:r>
        <w:t xml:space="preserve"> </w:t>
      </w:r>
      <w:r>
        <w:rPr>
          <w:rStyle w:val="VerbatimChar"/>
        </w:rPr>
        <w:t xml:space="preserve">research/artifacts/metrics.json</w:t>
      </w:r>
      <w:r>
        <w:t xml:space="preserve"> </w:t>
      </w:r>
      <w:r>
        <w:t xml:space="preserve">(headline + provenance),</w:t>
      </w:r>
      <w:r>
        <w:t xml:space="preserve"> </w:t>
      </w:r>
      <w:r>
        <w:rPr>
          <w:rStyle w:val="VerbatimChar"/>
        </w:rPr>
        <w:t xml:space="preserve">sweep_results.json</w:t>
      </w:r>
      <w:r>
        <w:t xml:space="preserve"> </w:t>
      </w:r>
      <w:r>
        <w:t xml:space="preserve">(validation ablation),</w:t>
      </w:r>
      <w:r>
        <w:t xml:space="preserve"> </w:t>
      </w:r>
      <w:r>
        <w:rPr>
          <w:rStyle w:val="VerbatimChar"/>
        </w:rPr>
        <w:t xml:space="preserve">metrics_e120.json</w:t>
      </w:r>
      <w:r>
        <w:t xml:space="preserve"> </w:t>
      </w:r>
      <w:r>
        <w:t xml:space="preserve">(the §4.6 test cross-check),</w:t>
      </w:r>
      <w:r>
        <w:t xml:space="preserve"> </w:t>
      </w:r>
      <w:r>
        <w:rPr>
          <w:rStyle w:val="VerbatimChar"/>
        </w:rPr>
        <w:t xml:space="preserve">problem_log.json</w:t>
      </w:r>
      <w:r>
        <w:t xml:space="preserve"> </w:t>
      </w:r>
      <w:r>
        <w:t xml:space="preserve">(the 13 problems),</w:t>
      </w:r>
      <w:r>
        <w:t xml:space="preserve"> </w:t>
      </w:r>
      <w:r>
        <w:rPr>
          <w:rStyle w:val="VerbatimChar"/>
        </w:rPr>
        <w:t xml:space="preserve">det_curve.png</w:t>
      </w:r>
      <w:r>
        <w:t xml:space="preserve">,</w:t>
      </w:r>
      <w:r>
        <w:t xml:space="preserve"> </w:t>
      </w:r>
      <w:r>
        <w:rPr>
          <w:rStyle w:val="VerbatimChar"/>
        </w:rPr>
        <w:t xml:space="preserve">tsne.png</w:t>
      </w:r>
      <w:r>
        <w:t xml:space="preserve">;</w:t>
      </w:r>
      <w:r>
        <w:t xml:space="preserve"> </w:t>
      </w:r>
      <w:r>
        <w:rPr>
          <w:rStyle w:val="VerbatimChar"/>
        </w:rPr>
        <w:t xml:space="preserve">CREST_Research_Dossier.md</w:t>
      </w:r>
      <w:r>
        <w:t xml:space="preserve"> </w:t>
      </w:r>
      <w:r>
        <w:t xml:space="preserve">(full citations).</w:t>
      </w:r>
    </w:p>
    <w:bookmarkEnd w:id="67"/>
    <w:bookmarkStart w:id="68" w:name="appendix-e--risk-assessment"/>
    <w:p>
      <w:pPr>
        <w:pStyle w:val="Heading2"/>
      </w:pPr>
      <w:r>
        <w:t xml:space="preserve">Appendix E — Risk assessment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Leak of stored biometric profiles</w:t>
            </w:r>
          </w:p>
        </w:tc>
        <w:tc>
          <w:tcPr/>
          <w:p>
            <w:pPr>
              <w:pStyle w:val="Compact"/>
            </w:pPr>
            <w:r>
              <w:t xml:space="preserve">Low</w:t>
            </w:r>
          </w:p>
        </w:tc>
        <w:tc>
          <w:tcPr/>
          <w:p>
            <w:pPr>
              <w:pStyle w:val="Compact"/>
            </w:pPr>
            <w:r>
              <w:t xml:space="preserve">High</w:t>
            </w:r>
          </w:p>
        </w:tc>
        <w:tc>
          <w:tcPr/>
          <w:p>
            <w:pPr>
              <w:pStyle w:val="Compact"/>
            </w:pPr>
            <w:r>
              <w:t xml:space="preserve">Store derived templates not raw timings; stateless service logs no keystrokes (§8.4)</w:t>
            </w:r>
          </w:p>
        </w:tc>
      </w:tr>
      <w:tr>
        <w:tc>
          <w:tcPr/>
          <w:p>
            <w:pPr>
              <w:pStyle w:val="Compact"/>
            </w:pPr>
            <w:r>
              <w:t xml:space="preserve">Genuine user wrongly rejected</w:t>
            </w:r>
          </w:p>
        </w:tc>
        <w:tc>
          <w:tcPr/>
          <w:p>
            <w:pPr>
              <w:pStyle w:val="Compact"/>
            </w:pPr>
            <w:r>
              <w:t xml:space="preserve">Medium</w:t>
            </w:r>
          </w:p>
        </w:tc>
        <w:tc>
          <w:tcPr/>
          <w:p>
            <w:pPr>
              <w:pStyle w:val="Compact"/>
            </w:pPr>
            <w:r>
              <w:t xml:space="preserve">Medium</w:t>
            </w:r>
          </w:p>
        </w:tc>
        <w:tc>
          <w:tcPr/>
          <w:p>
            <w:pPr>
              <w:pStyle w:val="Compact"/>
            </w:pPr>
            <w:r>
              <w:t xml:space="preserve">Never the only factor; fail-safe step-up, not a hard lock-out; honest EER disclosed (§8.5–8.6)</w:t>
            </w:r>
          </w:p>
        </w:tc>
      </w:tr>
      <w:tr>
        <w:tc>
          <w:tcPr/>
          <w:p>
            <w:pPr>
              <w:pStyle w:val="Compact"/>
            </w:pPr>
            <w:r>
              <w:t xml:space="preserve">Impostor wrongly accepted</w:t>
            </w:r>
          </w:p>
        </w:tc>
        <w:tc>
          <w:tcPr/>
          <w:p>
            <w:pPr>
              <w:pStyle w:val="Compact"/>
            </w:pPr>
            <w:r>
              <w:t xml:space="preserve">Medium</w:t>
            </w:r>
          </w:p>
        </w:tc>
        <w:tc>
          <w:tcPr/>
          <w:p>
            <w:pPr>
              <w:pStyle w:val="Compact"/>
            </w:pPr>
            <w:r>
              <w:t xml:space="preserve">Medium</w:t>
            </w:r>
          </w:p>
        </w:tc>
        <w:tc>
          <w:tcPr/>
          <w:p>
            <w:pPr>
              <w:pStyle w:val="Compact"/>
            </w:pPr>
            <w:r>
              <w:t xml:space="preserve">Used as a second factor; ensemble lowers EER; continuous re-check planned (§5.2)</w:t>
            </w:r>
          </w:p>
        </w:tc>
      </w:tr>
      <w:tr>
        <w:tc>
          <w:tcPr/>
          <w:p>
            <w:pPr>
              <w:pStyle w:val="Compact"/>
            </w:pPr>
            <w:r>
              <w:t xml:space="preserve">Over-claiming accuracy</w:t>
            </w:r>
          </w:p>
        </w:tc>
        <w:tc>
          <w:tcPr/>
          <w:p>
            <w:pPr>
              <w:pStyle w:val="Compact"/>
            </w:pPr>
            <w:r>
              <w:t xml:space="preserve">Low</w:t>
            </w:r>
          </w:p>
        </w:tc>
        <w:tc>
          <w:tcPr/>
          <w:p>
            <w:pPr>
              <w:pStyle w:val="Compact"/>
            </w:pPr>
            <w:r>
              <w:t xml:space="preserve">High</w:t>
            </w:r>
          </w:p>
        </w:tc>
        <w:tc>
          <w:tcPr/>
          <w:p>
            <w:pPr>
              <w:pStyle w:val="Compact"/>
            </w:pPr>
            <w:r>
              <w:t xml:space="preserve">Honest open-set EER with per-person variance; no fabricated numbers (§7)</w:t>
            </w:r>
          </w:p>
        </w:tc>
      </w:tr>
      <w:tr>
        <w:tc>
          <w:tcPr/>
          <w:p>
            <w:pPr>
              <w:pStyle w:val="Compact"/>
            </w:pPr>
            <w:r>
              <w:t xml:space="preserve">Misuse for covert surveillance (dual use)</w:t>
            </w:r>
          </w:p>
        </w:tc>
        <w:tc>
          <w:tcPr/>
          <w:p>
            <w:pPr>
              <w:pStyle w:val="Compact"/>
            </w:pPr>
            <w:r>
              <w:t xml:space="preserve">Low</w:t>
            </w:r>
          </w:p>
        </w:tc>
        <w:tc>
          <w:tcPr/>
          <w:p>
            <w:pPr>
              <w:pStyle w:val="Compact"/>
            </w:pPr>
            <w:r>
              <w:t xml:space="preserve">High</w:t>
            </w:r>
          </w:p>
        </w:tc>
        <w:tc>
          <w:tcPr/>
          <w:p>
            <w:pPr>
              <w:pStyle w:val="Compact"/>
            </w:pPr>
            <w:r>
              <w:t xml:space="preserve">Opt-in, user-controlled framing; consent and revocation enforced (§8.3, §8.6)</w:t>
            </w:r>
          </w:p>
        </w:tc>
      </w:tr>
    </w:tbl>
    <w:p>
      <w:r>
        <w:pict>
          <v:rect style="width:0;height:1.5pt" o:hralign="center" o:hrstd="t" o:hr="t"/>
        </w:pict>
      </w:r>
    </w:p>
    <w:p>
      <w:pPr>
        <w:pStyle w:val="FirstParagraph"/>
      </w:pPr>
      <w:r>
        <w:rPr>
          <w:i/>
          <w:iCs/>
        </w:rPr>
        <w:t xml:space="preserve">End of report. This document, together with the code, the metrics, the figures and the problem log, makes up the CREST Gold submission; the Student Profile Form maps each criterion to its page.</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2026-06-24T02:32:57Z</dcterms:created>
  <dcterms:modified xsi:type="dcterms:W3CDTF">2026-06-24T02:32:57Z</dcterms:modified>
</cp:coreProperties>
</file>

<file path=docProps/custom.xml><?xml version="1.0" encoding="utf-8"?>
<Properties xmlns="http://schemas.openxmlformats.org/officeDocument/2006/custom-properties" xmlns:vt="http://schemas.openxmlformats.org/officeDocument/2006/docPropsVTypes"/>
</file>