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Verifying Identity from Typing Rhythm: An Open-Set Deep Metric Learning Approach</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 (+ scorecard in §5)</w:t>
            </w:r>
          </w:p>
        </w:tc>
        <w:tc>
          <w:tcPr/>
          <w:p>
            <w:pPr>
              <w:pStyle w:val="Compact"/>
            </w:pPr>
            <w:r>
              <w:t xml:space="preserve">One testable aim ("can a computer tell it's you from your typing rhythm?"), split into five</w:t>
            </w:r>
            <w:r>
              <w:t xml:space="preserve"> </w:t>
            </w:r>
            <w:r>
              <w:rPr>
                <w:i/>
                <w:iCs/>
              </w:rPr>
              <w:t xml:space="preserve">numbered, measurable</w:t>
            </w:r>
            <w:r>
              <w:t xml:space="preserve"> </w:t>
            </w:r>
            <w:r>
              <w:t xml:space="preserve">objectives (O1–O5), each with an explicit "done when…" success test — then marked hit/miss against the results in §5.</w:t>
            </w:r>
          </w:p>
        </w:tc>
      </w:tr>
      <w:tr>
        <w:tc>
          <w:tcPr/>
          <w:p>
            <w:pPr>
              <w:pStyle w:val="Compact"/>
            </w:pPr>
            <w:r>
              <w:rPr>
                <w:b/>
                <w:bCs/>
              </w:rPr>
              <w:t xml:space="preserve">1.2</w:t>
            </w:r>
            <w:r>
              <w:t xml:space="preserve"> </w:t>
            </w:r>
            <w:r>
              <w:t xml:space="preserve">Explained a wider purpose</w:t>
            </w:r>
          </w:p>
        </w:tc>
        <w:tc>
          <w:tcPr/>
          <w:p>
            <w:pPr>
              <w:pStyle w:val="Compact"/>
            </w:pPr>
            <w:r>
              <w:t xml:space="preserve">§1</w:t>
            </w:r>
          </w:p>
        </w:tc>
        <w:tc>
          <w:tcPr/>
          <w:p>
            <w:pPr>
              <w:pStyle w:val="Compact"/>
            </w:pPr>
            <w:r>
              <w:t xml:space="preserve">Account-takeover from stolen credentials as the real problem (88% of basic web-application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w:t>
            </w:r>
          </w:p>
        </w:tc>
        <w:tc>
          <w:tcPr/>
          <w:p>
            <w:pPr>
              <w:pStyle w:val="Compact"/>
            </w:pPr>
            <w:r>
              <w:t xml:space="preserve">Three genuinely different designs (pure statistics / standard classifier / learned fingerprint) compared in a trade-off table across cost, phrase-independence, feasibility and deployment risk; the classifier ruled out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w:t>
            </w:r>
          </w:p>
        </w:tc>
        <w:tc>
          <w:tcPr/>
          <w:p>
            <w:pPr>
              <w:pStyle w:val="Compact"/>
            </w:pPr>
            <w:r>
              <w:t xml:space="preserve">A planned-vs-actual timeline of six dated build stages, reconstructed from the commit history (Nov 2025–Jul 2026): a +3-week slip on authentication, recovered by compressing the next stage; the exam period scheduled inside the research window; and a +2-week slip on the write-up from the mid-sprint rebuild after the training/test leak (§4).</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§9 (Acknowledgements)</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References</w:t>
            </w:r>
          </w:p>
        </w:tc>
        <w:tc>
          <w:tcPr/>
          <w:p>
            <w:pPr>
              <w:pStyle w:val="Compact"/>
            </w:pPr>
            <w:r>
              <w:t xml:space="preserve">The background synthesises the field's trajectory (hand-built detectors → learned representations, via the ACM survey), brackets it between the 2009 benchmark and TypeNet as two worlds that never meet, and derives the project from the un-asked question between them; 16 references, all primary papers or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 §8</w:t>
            </w:r>
          </w:p>
        </w:tc>
        <w:tc>
          <w:tcPr/>
          <w:p>
            <w:pPr>
              <w:pStyle w:val="Compact"/>
            </w:pPr>
            <w:r>
              <w:t xml:space="preserve">The broken-test fix changed every number; and when tuning looked slightly better it failed on the real test, so I kept the original (§5).</w:t>
            </w:r>
          </w:p>
        </w:tc>
      </w:tr>
      <w:tr>
        <w:tc>
          <w:tcPr/>
          <w:p>
            <w:pPr>
              <w:pStyle w:val="Compact"/>
            </w:pPr>
            <w:r>
              <w:rPr>
                <w:b/>
                <w:bCs/>
              </w:rPr>
              <w:t xml:space="preserve">3.3</w:t>
            </w:r>
            <w:r>
              <w:t xml:space="preserve"> </w:t>
            </w:r>
            <w:r>
              <w:t xml:space="preserve">What I learnt and would improve</w:t>
            </w:r>
          </w:p>
        </w:tc>
        <w:tc>
          <w:tcPr/>
          <w:p>
            <w:pPr>
              <w:pStyle w:val="Compact"/>
            </w:pPr>
            <w:r>
              <w:t xml:space="preserve">§8</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in the technical appendix — each deep mechanism (L2-normalisation, batch-hard triplets, Ledoit–Wolf shrinkage) explained in my own words as</w:t>
            </w:r>
            <w:r>
              <w:t xml:space="preserve"> </w:t>
            </w:r>
            <w:r>
              <w:rPr>
                <w:i/>
                <w:iCs/>
              </w:rPr>
              <w:t xml:space="preserve">why it works</w:t>
            </w:r>
            <w:r>
              <w:t xml:space="preserve">, not just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w:t>
            </w:r>
          </w:p>
        </w:tc>
        <w:tc>
          <w:tcPr/>
          <w:p>
            <w:pPr>
              <w:pStyle w:val="Compact"/>
            </w:pPr>
            <w:r>
              <w:t xml:space="preserve">Four problems told in full — the training/test leak, the live crash on a too-consistent typist, the all-zero-columns bug, and the never-measured ensemble — each with root cause, fix and outcome;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Claude was used as a coding aid.</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2026-07-03T17:16:41Z</dcterms:created>
  <dcterms:modified xsi:type="dcterms:W3CDTF">2026-07-03T17:16:41Z</dcterms:modified>
</cp:coreProperties>
</file>

<file path=docProps/custom.xml><?xml version="1.0" encoding="utf-8"?>
<Properties xmlns="http://schemas.openxmlformats.org/officeDocument/2006/custom-properties" xmlns:vt="http://schemas.openxmlformats.org/officeDocument/2006/docPropsVTypes"/>
</file>