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The criteria checklist below carries the page numbers from the regenerated</w:t>
      </w:r>
      <w:r>
        <w:t xml:space="preserve"> </w:t>
      </w:r>
      <w:r>
        <w:rPr>
          <w:rStyle w:val="VerbatimChar"/>
        </w:rPr>
        <w:t xml:space="preserve">CREST_Gold_Report.pdf</w:t>
      </w:r>
      <w:r>
        <w:t xml:space="preserve"> </w:t>
      </w:r>
      <w:r>
        <w:t xml:space="preserve">(27 pages, exported from the current</w:t>
      </w:r>
      <w:r>
        <w:t xml:space="preserve"> </w:t>
      </w:r>
      <w:r>
        <w:rPr>
          <w:rStyle w:val="VerbatimChar"/>
        </w:rPr>
        <w:t xml:space="preserve">.docx</w:t>
      </w:r>
      <w:r>
        <w:t xml:space="preserve"> </w:t>
      </w:r>
      <w:r>
        <w:t xml:space="preserve">via Word); if you re-format or re-export the PDF the pagination may shift, so re-check the numbers against the file you actually submit. The official form asks for "Page X, paragraph Y" — add paragraph numbers if you wish.</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xml:space="preserve">≈ 84 hours (above the ~70-hour Gold expectation), evidenced by the git history and the effort breakdown in Report §1.5</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 xml:space="preserve">Report §1.1 (p. 2)</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 xml:space="preserve">Report §1.2 (p. 3)</w:t>
            </w:r>
          </w:p>
        </w:tc>
        <w:tc>
          <w:tcPr/>
          <w:p>
            <w:pPr>
              <w:pStyle w:val="Compact"/>
            </w:pPr>
            <w:r>
              <w:t xml:space="preserve">Account-takeover fraud and credential stuffing as the real-world problem; named stakeholders (ordinary account holders on any login);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 4)</w:t>
            </w:r>
          </w:p>
        </w:tc>
        <w:tc>
          <w:tcPr/>
          <w:p>
            <w:pPr>
              <w:pStyle w:val="Compact"/>
            </w:pPr>
            <w:r>
              <w:t xml:space="preserve">Three distinct approaches (statistical / deep classifier / metric-embedding) compared in a trade-off table on nine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 5)</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 6)</w:t>
            </w:r>
          </w:p>
        </w:tc>
        <w:tc>
          <w:tcPr/>
          <w:p>
            <w:pPr>
              <w:pStyle w:val="Compact"/>
            </w:pPr>
            <w:r>
              <w:t xml:space="preserve">A dated month-level timeline (planned versus actual across the project's four stages), an explicit ~84-hour effort breakdown by phase of work, and the project's honest replanning decisions with their reasons — the work organised in deliberate, dated stages.</w:t>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Report §1.6 (p. 7)</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 xml:space="preserve">Report §2 + §12 (pp. 8, 23)</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Report §4 + §5 (pp. 13, 17)</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Report §6 (p. 19)</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Report §9 (p. 21)</w:t>
            </w:r>
          </w:p>
        </w:tc>
        <w:tc>
          <w:tcPr/>
          <w:p>
            <w:pPr>
              <w:pStyle w:val="Compact"/>
            </w:pPr>
            <w:r>
              <w:t xml:space="preserve">≥ half a page of specific reflection: closed-vs-open-set as the key lesson, working solo without a mentor,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Report §2 + §3 (pp. 8, 10)</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Report §8 (p. 20)</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 xml:space="preserve">Report §3.5 + §1.3 (pp. 12, 4)</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 xml:space="preserve">Report §7 (p. 19)</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(pp. 1–27)</w:t>
            </w:r>
          </w:p>
        </w:tc>
        <w:tc>
          <w:tcPr/>
          <w:p>
            <w:pPr>
              <w:pStyle w:val="Compact"/>
            </w:pPr>
            <w:r>
              <w:t xml:space="preserve">Logical structure, abstract, labelled tables and figures, a glossary defining every term/abbreviation (App. A),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do to improve the work.</w:t>
      </w:r>
      <w:r>
        <w:t xml:space="preserve"> </w:t>
      </w:r>
      <w:r>
        <w:t xml:space="preserve">Recalibrate the confidence scale (§7.6); run the free-text/continuous model on a real large corpus (Aalto); train at scale on GPU to test whether the hybrid's advantage holds as accuracy improves; collect a small</w:t>
      </w:r>
      <w:r>
        <w:t xml:space="preserve"> </w:t>
      </w:r>
      <w:r>
        <w:rPr>
          <w:i/>
          <w:iCs/>
        </w:rPr>
        <w:t xml:space="preserve">consented</w:t>
      </w:r>
      <w:r>
        <w:t xml:space="preserve"> </w:t>
      </w:r>
      <w:r>
        <w:t xml:space="preserve">dataset of real users to test cross-dataset generalisation; and — having worked entirely solo — seek a mentor or peer reviewer earlier next time, since explaining a result to another person catches errors that re-reading your own code does not.</w:t>
      </w:r>
    </w:p>
    <w:p>
      <w:pPr>
        <w:pStyle w:val="BodyText"/>
      </w:pPr>
      <w:r>
        <w:rPr>
          <w:b/>
          <w:bCs/>
        </w:rPr>
        <w:t xml:space="preserve">What I would do to develop the project in future.</w:t>
      </w:r>
      <w:r>
        <w:t xml:space="preserve"> </w:t>
      </w:r>
      <w:r>
        <w:t xml:space="preserve">Turn it into a deployed, opt-in, user-controlled feature in the live product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 xml:space="preserve">Per CREST's AI policy, I confirm that all AI-assisted content has been referenced and declared. The full disclosure — tool (Anthropic Claude via Claude Code), dates (2026 — development and report drafting), what it did, how I checked it, and a representative prompt — is in</w:t>
      </w:r>
      <w:r>
        <w:t xml:space="preserve"> </w:t>
      </w:r>
      <w:r>
        <w:rPr>
          <w:b/>
          <w:bCs/>
        </w:rPr>
        <w:t xml:space="preserve">Report §11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xml:space="preserve">; instead the originality of the work is evidenced by the §11 statement, the git history (which records the human decisions and edits at each step), and the fact that every result is reproducible from my own code.</w:t>
      </w:r>
      <w:r>
        <w:t xml:space="preserve"> </w:t>
      </w:r>
      <w:r>
        <w:rPr>
          <w:i/>
          <w:iCs/>
        </w:rPr>
        <w:t xml:space="preserve">(On the official application, remember to tick the AI-declaration box.)</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2026-07-01T13:34:57Z</dcterms:created>
  <dcterms:modified xsi:type="dcterms:W3CDTF">2026-07-01T13:34:57Z</dcterms:modified>
</cp:coreProperties>
</file>

<file path=docProps/custom.xml><?xml version="1.0" encoding="utf-8"?>
<Properties xmlns="http://schemas.openxmlformats.org/officeDocument/2006/custom-properties" xmlns:vt="http://schemas.openxmlformats.org/officeDocument/2006/docPropsVTypes"/>
</file>