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C447C"/>
          <w:sz w:val="64"/>
          <w:szCs w:val="64"/>
        </w:rPr>
        <w:t xml:space="preserve">Be My Professional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F6B6B"/>
          <w:sz w:val="110"/>
          <w:szCs w:val="110"/>
        </w:rPr>
        <w:t xml:space="preserve">BMP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pacing w:val="200"/>
          <w:sz w:val="24"/>
          <w:szCs w:val="24"/>
        </w:rPr>
        <w:t xml:space="preserve">HIGH LEVEL DESIGN (HLD)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System Architecture · Service Interactions · Infrastructure · Security</w:t>
      </w: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Version 1.0   |   June 2026   |   Confidential</w:t>
      </w:r>
    </w:p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Architecture Overview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BMP is built as a microservices architecture with 8 independently deployable services, each owning its own database. Clients (customer app, salon owner app and web dashboard, admin panel) communicate exclusively through a single API gateway, which handles authentication, routing, and rate limiting before forwarding requests to the appropriate service.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is designed around 4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 layer — React Native apps (customer, salon owner) and Next.js web apps (salon dashboard, admin panel)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gateway layer — single entry point, JWT validation, rate limiting, request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Microservices layer — 8 services, each with a single clear responsibility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layer — PostgreSQL (one database per service), Redis for caching and locks, Kafka for async events, Cloudflare R2 for media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Why microservices over a monolith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Independent scaling — booking-service needs to scale during peak hours (evenings, weekends) while admin-service rarely needs to scale at 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Independent deployment — a bug fix in review-service should never require redeploying payment-service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Team ownership — as BMP grows, different engineers can own different services without stepping on each other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Fault isolation — if notification-service goes down, customers can still book and pay; notifications simply queue up and retry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Tradeoff acknowledged: microservices add operational complexity (service discovery, distributed tracing, eventual consistency). For a team starting with 3 developers, this is a deliberate bet on architecture that scales with the company, accepting more setup cost upfront.</w:t>
      </w:r>
    </w:p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System Architecture Diagram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complete system architecture is shown in the diagram shared in this conversation, covering all 4 layers: client apps, API gateway, the 8 microservices, and the data/integration layer. Key structural facts from that architecture are detailed below.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Client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Talks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Customer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Native + Expo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gateway only. Never calls a microservice directly.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Salon owner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Native (shared codebase with customer app)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gateway only. Role-based routing after login determines which screens render.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Salon web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gateway only. Server-side rendering for salon public pages (SEO).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Next.js, separate subdomain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gateway, but with a distinct admin JWT issuer and stricter rate limits.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API gateway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Spring Cloud Gateway is the single entry point for all client traffic. It performs: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JWT validation on every request — rejects invalid or expired tokens before they reach any service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Role-based routing — validates the JWT role claim matches the requested endpoint scope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Rate limiting — per-user and per-IP limits to prevent abuse (especially on OTP endpoints)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Request/response logging for observability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TLS termination — all client traffic is HTTPS, internal service-to-service traffic uses the private network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The 8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60"/>
        <w:gridCol w:w="220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responsibility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Scales how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user-service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OTP, profiles, 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Horizontal, stateless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 — blocks all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salon-service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Salons, stylists, services, policy, geospatial 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Horizontal + read replicas for 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 — blocks discovery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booking-service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Reservations, slot locking, lifecycle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Horizontal, Redis-backed locks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 — core revenue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payment-service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Razorpay integration, payouts, commission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Horizontal, webhook-driven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 — revenue and trust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review-service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Ratings, reviews, moderation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Horizontal, low write volume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8"/>
                <w:szCs w:val="18"/>
              </w:rPr>
              <w:t xml:space="preserve">Important — not blocking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rewards-service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Coupons, wallet, referrals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Horizontal, low write volume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8"/>
                <w:szCs w:val="18"/>
              </w:rPr>
              <w:t xml:space="preserve">Important — not blocking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admin-service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Internal staff, support tickets, audit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 traffic, single region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Internal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Kafka consumer, WhatsApp/SMS/push dispatch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Horizontal, queue-driven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8"/>
                <w:szCs w:val="18"/>
              </w:rPr>
              <w:t xml:space="preserve">Important — degrades gracefully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Critical Flow — Booking and Payment Sequence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booking and payment flow shown in the sequence diagram above is the single most important transaction in the system. It spans 4 services and an external payment gateway, with the Razorpay webhook as the definitive source of truth — never the client-side payment confirmation.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Step-by-step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Customer selects slot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Customer app sends the chosen date, time, stylist (optional), and services to booking-service.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2-4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Slot lock acquired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Booking-service requests a Redis lock for the specific salon + stylist + time window. Lock held for 5 minutes. If granted, booking summary is shown to the customer with the policy details.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5-9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Payment order created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Customer confirms and pays. Booking-service calls payment-service, which creates a Razorpay order and returns the order_id to the client.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10-11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Customer completes payment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The Razorpay native SDK opens directly on the customer device. UPI, card, or netbanking — BMP servers never see or store payment credentials.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Webhook fires — source of truth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Razorpay calls the payment-service webhook endpoint directly, server to server. This is the only event BMP trusts to confirm payment — never the client-side SDK callback alone.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13-14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Booking confirmed, lock released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Payment-service notifies booking-service of success. Booking status moves to confirmed. The Redis lock is released (it is now redundant — the booking record itself prevents double-booking).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Kafka event published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booking-service publishes booking.created to Kafka. notification-service consumes this independently and schedules the 24-hour and 15-minute reminder messages.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Why the webhook is the source of truth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common mistake is trusting the client-side payment SDK callback to confirm a transaction. This is unsafe: the customer's app could crash, lose network, or be manipulated between the payment completing and the callback firing. BMP never confirms a booking based on what the client reports — only the server-to-server Razorpay webhook, verified with a signature check, can move a booking to confirmed status.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is safe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 crashes right after payment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Webhook still fires from Razorpay independently. Booking confirms on next app open.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Webhook delivery is independent of client app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Duplicate webhook delivery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Idempotency key on the payment record ensures the second webhook is silently discarded.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Prevents double-processing of the same payment event.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Payment fails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Slot lock remains held for the full 5 minutes, giving the customer time to retry with another method.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Slot is not given away while a legitimate retry is in progress.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Deployment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Hosting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Spring Boot services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Fly.io, Mumbai region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 latency for Bengaluru users. Docker-based, developer-friendly. Auto-scaling per service.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Next.js web dashboard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Vercel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Best-in-class Next.js hosting. Free tier sufficient at launch. Edge CDN in India.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PostgreSQL databases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Supabase, Singapore region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Managed Postgres with PostGIS pre-installed. Singapore is the nearest available region with good India latency.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Redis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Upstash, Mumbai edge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~5ms latency from Bengaluru. Serverless pricing fits early-stage usage patterns.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Kafka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Upstash Kafka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Managed, no operational overhead for a 3-person team. Scales with usage-based pricing.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Media storage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 egress fees unlike S3. Good India edge performance via Cloudflare CDN.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Deferred to scale phase (month 12+): migration to AWS or Azure with dedicated India regions (Mumbai/Hyderabad) once traffic justifies the operational overhead of self-managed infrastructure. DigitalOcean Bangalore datacenter is a valid intermediate step.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Local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Developer machines, Docker Compose for all services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Seed data, fake Razorpay test keys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Staging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Pre-production testing, QA, demo to stakeholders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Anonymised production-like data, Razorpay test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Live customer traffic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Real data, real Razorpay keys, full monitoring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Security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Defense in depth — layers of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Network edge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TLS 1.3 for all client traffic. Cloudflare in front of public endpoints for DDoS protection and bot filtering.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API gateway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JWT validation, rate limiting (especially aggressive on OTP endpoints — max 5 per phone per hour), role-scope validation.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Service layer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Each service independently validates the JWT role claim again — never trusts the gateway alone. Defense in depth, not single point of trust.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Data layer</w:t>
            </w:r>
          </w:p>
          <w:p>
            <w:r>
              <w:rPr>
                <w:rFonts w:ascii="Arial" w:cs="Arial" w:eastAsia="Arial" w:hAnsi="Arial"/>
                <w:color w:val="7F8C8D"/>
                <w:sz w:val="19"/>
                <w:szCs w:val="19"/>
              </w:rPr>
              <w:t xml:space="preserve">Encryption at rest for all databases. Bank account numbers and TOTP secrets encrypted with a separate key management service, not just database-level encryption.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Authentication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80"/>
        <w:gridCol w:w="258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method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lifetime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2FA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/ Stylist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Phone + OTP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24h access / 30d 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device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Salon owner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Phone + OTP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24h access / 30d 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Mandatory for financial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Phone + OTP (invite-gated)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24h access / 30d 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financial access at 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BMP internal staff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+ password + TOTP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4h access, no silent 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Mandatory, every login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Why internal staff auth is intentionally different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BMP internal staff (admin panel users) never use phone-OTP — they use email, password, and mandatory TOTP. This is a deliberate architectural separation: even if the public-facing OTP system were somehow compromised, it provides zero path to internal admin access, because the two systems share no authentication infrastructure, no token issuer, and no database.</w:t>
      </w:r>
    </w:p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Scaling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Expected load patterns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Salon booking traffic is highly time-concentrated: evenings (6-9 PM) and weekends see 3-4x the traffic of weekday mornings. The architecture must handle this without over-provisioning for 24/7 peak capacity.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Traffic pattern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Services most affected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Scaling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Evening peak (6-9 PM)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booking-service, payment-service, salon-service (search)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Horizontal auto-scale based on CPU and request queue 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Weekend peak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as above, sustained over more hours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Pre-warmed scale-up via scheduled scaling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Festival / promotional campaigns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rewards-service (coupon validation), notification-service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pre-scale ahead of known campaign 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Nightly payout batch (11 PM)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payment-service only, short burst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Scheduled job, not part of request-driven auto-scale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Database scaling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Today: single primary PostgreSQL instance per service, sized for current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Month 6+: read replicas for salon-service (search-heavy) to offload geospatial queries from the primary.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Month 12+: consider connection pooling layer (PgBouncer) if connection counts become a bottleneck across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Beyond year 1: city-based sharding for booking-service if BMP expands to multiple metros, since bookings are naturally geo-partitioned.</w:t>
      </w:r>
    </w:p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Observability and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Service uptime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 check endpoint on every service, polled every 30s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consecutive failures triggers 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Payment failures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tracking failure rate by payment method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Failure rate above 5% in 15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Booking confirmation latency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 from payment success webhook to booking confirmed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p95 latency above 3 seconds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Slot lock contention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of failed lock acquisitions (slot conflicts)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Spike investigation if above baseline by 3x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Kafka consumer lag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Lag on notification-service consumer group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Lag exceeding 1000 messages or 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Payout batch failures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Failed transfer count after nightly batch run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 failure triggers immediate Finance alert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FF6B6B" w:sz="4" w:space="8"/>
        </w:pBdr>
        <w:spacing w:before="200"/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BMP — High Level Design (HLD)  |  June 2026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of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6B" w:sz="4" w:space="4"/>
      </w:pBdr>
    </w:pPr>
    <w:r>
      <w:rPr>
        <w:rFonts w:ascii="Arial" w:cs="Arial" w:eastAsia="Arial" w:hAnsi="Arial"/>
        <w:color w:val="7F8C8D"/>
        <w:sz w:val="16"/>
        <w:szCs w:val="16"/>
      </w:rPr>
      <w:t xml:space="preserve">BMP — High Level Design (HLD)</w:t>
    </w:r>
    <w:r>
      <w:rPr>
        <w:rFonts w:ascii="Arial" w:cs="Arial" w:eastAsia="Arial" w:hAnsi="Arial"/>
        <w:color w:val="7F8C8D"/>
        <w:sz w:val="16"/>
        <w:szCs w:val="16"/>
      </w:rPr>
      <w:t xml:space="preserve">   |   Confidential   | 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2026-06-25T16:22:04.883Z</dcterms:created>
  <dcterms:modified xsi:type="dcterms:W3CDTF">2026-06-25T16:22:04.894Z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