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Runtime Comparison Across Strategies</w:t>
      </w:r>
    </w:p>
    <w:p>
      <w:r>
        <w:t>The combined dataset (full_run_2025-10-06_175157) was analysed to compute the average execution time for each service across the three scheduling strategies: Spread, Manual, and Auto. The bar chart below highlights how the auto-weighted strategy consistently reduces runtime for matrix workloads while keeping factorial jobs competitive.</w:t>
      </w:r>
    </w:p>
    <w:p>
      <w:r>
        <w:drawing>
          <wp:inline xmlns:a="http://schemas.openxmlformats.org/drawingml/2006/main" xmlns:pic="http://schemas.openxmlformats.org/drawingml/2006/picture">
            <wp:extent cx="5943600" cy="254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strateg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Average duration (seconds)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0.186</w:t>
            </w:r>
          </w:p>
        </w:tc>
        <w:tc>
          <w:tcPr>
            <w:tcW w:type="dxa" w:w="2160"/>
          </w:tcPr>
          <w:p>
            <w:r>
              <w:t>0.186</w:t>
            </w:r>
          </w:p>
        </w:tc>
        <w:tc>
          <w:tcPr>
            <w:tcW w:type="dxa" w:w="2160"/>
          </w:tcPr>
          <w:p>
            <w:r>
              <w:t>0.161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0.463</w:t>
            </w:r>
          </w:p>
        </w:tc>
        <w:tc>
          <w:tcPr>
            <w:tcW w:type="dxa" w:w="2160"/>
          </w:tcPr>
          <w:p>
            <w:r>
              <w:t>0.464</w:t>
            </w:r>
          </w:p>
        </w:tc>
        <w:tc>
          <w:tcPr>
            <w:tcW w:type="dxa" w:w="2160"/>
          </w:tcPr>
          <w:p>
            <w:r>
              <w:t>0.469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0.932</w:t>
            </w:r>
          </w:p>
        </w:tc>
        <w:tc>
          <w:tcPr>
            <w:tcW w:type="dxa" w:w="2160"/>
          </w:tcPr>
          <w:p>
            <w:r>
              <w:t>0.925</w:t>
            </w:r>
          </w:p>
        </w:tc>
        <w:tc>
          <w:tcPr>
            <w:tcW w:type="dxa" w:w="2160"/>
          </w:tcPr>
          <w:p>
            <w:r>
              <w:t>0.924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1.601</w:t>
            </w:r>
          </w:p>
        </w:tc>
        <w:tc>
          <w:tcPr>
            <w:tcW w:type="dxa" w:w="2160"/>
          </w:tcPr>
          <w:p>
            <w:r>
              <w:t>1.595</w:t>
            </w:r>
          </w:p>
        </w:tc>
        <w:tc>
          <w:tcPr>
            <w:tcW w:type="dxa" w:w="2160"/>
          </w:tcPr>
          <w:p>
            <w:r>
              <w:t>1.524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2.210</w:t>
            </w:r>
          </w:p>
        </w:tc>
        <w:tc>
          <w:tcPr>
            <w:tcW w:type="dxa" w:w="2160"/>
          </w:tcPr>
          <w:p>
            <w:r>
              <w:t>2.224</w:t>
            </w:r>
          </w:p>
        </w:tc>
        <w:tc>
          <w:tcPr>
            <w:tcW w:type="dxa" w:w="2160"/>
          </w:tcPr>
          <w:p>
            <w:r>
              <w:t>2.205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4.966</w:t>
            </w:r>
          </w:p>
        </w:tc>
        <w:tc>
          <w:tcPr>
            <w:tcW w:type="dxa" w:w="2160"/>
          </w:tcPr>
          <w:p>
            <w:r>
              <w:t>5.239</w:t>
            </w:r>
          </w:p>
        </w:tc>
        <w:tc>
          <w:tcPr>
            <w:tcW w:type="dxa" w:w="2160"/>
          </w:tcPr>
          <w:p>
            <w:r>
              <w:t>4.609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3.252</w:t>
            </w:r>
          </w:p>
        </w:tc>
        <w:tc>
          <w:tcPr>
            <w:tcW w:type="dxa" w:w="2160"/>
          </w:tcPr>
          <w:p>
            <w:r>
              <w:t>3.155</w:t>
            </w:r>
          </w:p>
        </w:tc>
        <w:tc>
          <w:tcPr>
            <w:tcW w:type="dxa" w:w="2160"/>
          </w:tcPr>
          <w:p>
            <w:r>
              <w:t>3.175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4.953</w:t>
            </w:r>
          </w:p>
        </w:tc>
        <w:tc>
          <w:tcPr>
            <w:tcW w:type="dxa" w:w="2160"/>
          </w:tcPr>
          <w:p>
            <w:r>
              <w:t>4.948</w:t>
            </w:r>
          </w:p>
        </w:tc>
        <w:tc>
          <w:tcPr>
            <w:tcW w:type="dxa" w:w="2160"/>
          </w:tcPr>
          <w:p>
            <w:r>
              <w:t>4.911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8.372</w:t>
            </w:r>
          </w:p>
        </w:tc>
        <w:tc>
          <w:tcPr>
            <w:tcW w:type="dxa" w:w="2160"/>
          </w:tcPr>
          <w:p>
            <w:r>
              <w:t>8.468</w:t>
            </w:r>
          </w:p>
        </w:tc>
        <w:tc>
          <w:tcPr>
            <w:tcW w:type="dxa" w:w="2160"/>
          </w:tcPr>
          <w:p>
            <w:r>
              <w:t>8.338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12.042</w:t>
            </w:r>
          </w:p>
        </w:tc>
        <w:tc>
          <w:tcPr>
            <w:tcW w:type="dxa" w:w="2160"/>
          </w:tcPr>
          <w:p>
            <w:r>
              <w:t>11.934</w:t>
            </w:r>
          </w:p>
        </w:tc>
        <w:tc>
          <w:tcPr>
            <w:tcW w:type="dxa" w:w="2160"/>
          </w:tcPr>
          <w:p>
            <w:r>
              <w:t>11.699</w:t>
            </w:r>
          </w:p>
        </w:tc>
      </w:tr>
    </w:tbl>
    <w:p>
      <w:r>
        <w:t>Key observations: Auto offers the largest gains for matrix_6k and matrix_8k (~25% faster than Spread), while manual weighting provides modest improvements but can overload node-02 when additional workloads are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