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Strategy Comparison – Original vs Heterogeneous Stress Scenario</w:t>
      </w:r>
    </w:p>
    <w:p>
      <w:r>
        <w:t>Comparison of service completion times between the original cluster configuration and the stressed, heterogeneous scenario. Manual replay results and the previously recorded auto-weighted metrics are included for reference.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Spread (old env)</w:t>
            </w:r>
          </w:p>
        </w:tc>
        <w:tc>
          <w:tcPr>
            <w:tcW w:type="dxa" w:w="1440"/>
          </w:tcPr>
          <w:p>
            <w:r>
              <w:t>Manual (old env)</w:t>
            </w:r>
          </w:p>
        </w:tc>
        <w:tc>
          <w:tcPr>
            <w:tcW w:type="dxa" w:w="1440"/>
          </w:tcPr>
          <w:p>
            <w:r>
              <w:t>Auto-weighted (old env)</w:t>
            </w:r>
          </w:p>
        </w:tc>
        <w:tc>
          <w:tcPr>
            <w:tcW w:type="dxa" w:w="1440"/>
          </w:tcPr>
          <w:p>
            <w:r>
              <w:t>Spread (hetero v2)</w:t>
            </w:r>
          </w:p>
        </w:tc>
        <w:tc>
          <w:tcPr>
            <w:tcW w:type="dxa" w:w="1440"/>
          </w:tcPr>
          <w:p>
            <w:r>
              <w:t>Manual (hetero v2)</w:t>
            </w:r>
          </w:p>
        </w:tc>
      </w:tr>
      <w:tr>
        <w:tc>
          <w:tcPr>
            <w:tcW w:type="dxa" w:w="1440"/>
          </w:tcPr>
          <w:p>
            <w:r>
              <w:t>fact_100000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  <w:tc>
          <w:tcPr>
            <w:tcW w:type="dxa" w:w="1440"/>
          </w:tcPr>
          <w:p>
            <w:r>
              <w:t>0.243</w:t>
            </w:r>
          </w:p>
        </w:tc>
        <w:tc>
          <w:tcPr>
            <w:tcW w:type="dxa" w:w="1440"/>
          </w:tcPr>
          <w:p>
            <w:r>
              <w:t>0.249</w:t>
            </w:r>
          </w:p>
        </w:tc>
      </w:tr>
      <w:tr>
        <w:tc>
          <w:tcPr>
            <w:tcW w:type="dxa" w:w="1440"/>
          </w:tcPr>
          <w:p>
            <w:r>
              <w:t>fact_300000</w:t>
            </w:r>
          </w:p>
        </w:tc>
        <w:tc>
          <w:tcPr>
            <w:tcW w:type="dxa" w:w="1440"/>
          </w:tcPr>
          <w:p>
            <w:r>
              <w:t>0.887</w:t>
            </w:r>
          </w:p>
        </w:tc>
        <w:tc>
          <w:tcPr>
            <w:tcW w:type="dxa" w:w="1440"/>
          </w:tcPr>
          <w:p>
            <w:r>
              <w:t>0.887</w:t>
            </w:r>
          </w:p>
        </w:tc>
        <w:tc>
          <w:tcPr>
            <w:tcW w:type="dxa" w:w="1440"/>
          </w:tcPr>
          <w:p>
            <w:r>
              <w:t>0.917</w:t>
            </w:r>
          </w:p>
        </w:tc>
        <w:tc>
          <w:tcPr>
            <w:tcW w:type="dxa" w:w="1440"/>
          </w:tcPr>
          <w:p>
            <w:r>
              <w:t>1.272</w:t>
            </w:r>
          </w:p>
        </w:tc>
        <w:tc>
          <w:tcPr>
            <w:tcW w:type="dxa" w:w="1440"/>
          </w:tcPr>
          <w:p>
            <w:r>
              <w:t>1.520</w:t>
            </w:r>
          </w:p>
        </w:tc>
      </w:tr>
      <w:tr>
        <w:tc>
          <w:tcPr>
            <w:tcW w:type="dxa" w:w="1440"/>
          </w:tcPr>
          <w:p>
            <w:r>
              <w:t>fact_500000</w:t>
            </w:r>
          </w:p>
        </w:tc>
        <w:tc>
          <w:tcPr>
            <w:tcW w:type="dxa" w:w="1440"/>
          </w:tcPr>
          <w:p>
            <w:r>
              <w:t>2.192</w:t>
            </w:r>
          </w:p>
        </w:tc>
        <w:tc>
          <w:tcPr>
            <w:tcW w:type="dxa" w:w="1440"/>
          </w:tcPr>
          <w:p>
            <w:r>
              <w:t>2.224</w:t>
            </w:r>
          </w:p>
        </w:tc>
        <w:tc>
          <w:tcPr>
            <w:tcW w:type="dxa" w:w="1440"/>
          </w:tcPr>
          <w:p>
            <w:r>
              <w:t>2.236</w:t>
            </w:r>
          </w:p>
        </w:tc>
        <w:tc>
          <w:tcPr>
            <w:tcW w:type="dxa" w:w="1440"/>
          </w:tcPr>
          <w:p>
            <w:r>
              <w:t>2.276</w:t>
            </w:r>
          </w:p>
        </w:tc>
        <w:tc>
          <w:tcPr>
            <w:tcW w:type="dxa" w:w="1440"/>
          </w:tcPr>
          <w:p>
            <w:r>
              <w:t>2.276</w:t>
            </w:r>
          </w:p>
        </w:tc>
      </w:tr>
      <w:tr>
        <w:tc>
          <w:tcPr>
            <w:tcW w:type="dxa" w:w="1440"/>
          </w:tcPr>
          <w:p>
            <w:r>
              <w:t>matrix_4000</w:t>
            </w:r>
          </w:p>
        </w:tc>
        <w:tc>
          <w:tcPr>
            <w:tcW w:type="dxa" w:w="1440"/>
          </w:tcPr>
          <w:p>
            <w:r>
              <w:t>1.534</w:t>
            </w:r>
          </w:p>
        </w:tc>
        <w:tc>
          <w:tcPr>
            <w:tcW w:type="dxa" w:w="1440"/>
          </w:tcPr>
          <w:p>
            <w:r>
              <w:t>1.534</w:t>
            </w:r>
          </w:p>
        </w:tc>
        <w:tc>
          <w:tcPr>
            <w:tcW w:type="dxa" w:w="1440"/>
          </w:tcPr>
          <w:p>
            <w:r>
              <w:t>1.534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5.728</w:t>
            </w:r>
          </w:p>
        </w:tc>
      </w:tr>
      <w:tr>
        <w:tc>
          <w:tcPr>
            <w:tcW w:type="dxa" w:w="1440"/>
          </w:tcPr>
          <w:p>
            <w:r>
              <w:t>matrix_5000</w:t>
            </w:r>
          </w:p>
        </w:tc>
        <w:tc>
          <w:tcPr>
            <w:tcW w:type="dxa" w:w="1440"/>
          </w:tcPr>
          <w:p>
            <w:r>
              <w:t>2.964</w:t>
            </w:r>
          </w:p>
        </w:tc>
        <w:tc>
          <w:tcPr>
            <w:tcW w:type="dxa" w:w="1440"/>
          </w:tcPr>
          <w:p>
            <w:r>
              <w:t>2.977</w:t>
            </w:r>
          </w:p>
        </w:tc>
        <w:tc>
          <w:tcPr>
            <w:tcW w:type="dxa" w:w="1440"/>
          </w:tcPr>
          <w:p>
            <w:r>
              <w:t>2.969</w:t>
            </w:r>
          </w:p>
        </w:tc>
        <w:tc>
          <w:tcPr>
            <w:tcW w:type="dxa" w:w="1440"/>
          </w:tcPr>
          <w:p>
            <w:r>
              <w:t>2.984</w:t>
            </w:r>
          </w:p>
        </w:tc>
        <w:tc>
          <w:tcPr>
            <w:tcW w:type="dxa" w:w="1440"/>
          </w:tcPr>
          <w:p>
            <w:r>
              <w:t>2.984</w:t>
            </w:r>
          </w:p>
        </w:tc>
      </w:tr>
    </w:tbl>
    <w:p>
      <w:pPr>
        <w:jc w:val="left"/>
      </w:pPr>
      <w:r>
        <w:t>Key observations:</w:t>
      </w:r>
    </w:p>
    <w:p>
      <w:pPr>
        <w:pStyle w:val="ListBullet"/>
      </w:pPr>
      <w:r>
        <w:t>Spread performance degraded under stress (factorial means rose from ~0.13 s to ~0.24–1.27 s), confirming contention.</w:t>
      </w:r>
    </w:p>
    <w:p>
      <w:pPr>
        <w:pStyle w:val="ListBullet"/>
      </w:pPr>
      <w:r>
        <w:t>Manual scheduling without live metrics now pushes matrix_4000 to ~5.73 s, showing the risk of static decisions on a saturated node.</w:t>
      </w:r>
    </w:p>
    <w:p>
      <w:pPr>
        <w:pStyle w:val="ListBullet"/>
      </w:pPr>
      <w:r>
        <w:t>Fresh auto-weighted measurements are pending until Prometheus reliably reports CPU for all nodes; values shown are from the original environment.</w:t>
      </w:r>
    </w:p>
    <w:p>
      <w:pPr>
        <w:pStyle w:val="Heading2"/>
      </w:pPr>
      <w:r>
        <w:t>Appendix: Detailed Metrics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</w:tr>
      <w:tr>
        <w:tc>
          <w:tcPr>
            <w:tcW w:type="dxa" w:w="1728"/>
          </w:tcPr>
          <w:p>
            <w:r>
              <w:t>Spread (hetero v2)</w:t>
            </w:r>
          </w:p>
        </w:tc>
        <w:tc>
          <w:tcPr>
            <w:tcW w:type="dxa" w:w="1728"/>
          </w:tcPr>
          <w:p>
            <w:r>
              <w:t>fact_100000</w:t>
            </w:r>
          </w:p>
        </w:tc>
        <w:tc>
          <w:tcPr>
            <w:tcW w:type="dxa" w:w="1728"/>
          </w:tcPr>
          <w:p>
            <w:r>
              <w:t>0.243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Spread (hetero v2)</w:t>
            </w:r>
          </w:p>
        </w:tc>
        <w:tc>
          <w:tcPr>
            <w:tcW w:type="dxa" w:w="1728"/>
          </w:tcPr>
          <w:p>
            <w:r>
              <w:t>fact_300000</w:t>
            </w:r>
          </w:p>
        </w:tc>
        <w:tc>
          <w:tcPr>
            <w:tcW w:type="dxa" w:w="1728"/>
          </w:tcPr>
          <w:p>
            <w:r>
              <w:t>1.272</w:t>
            </w:r>
          </w:p>
        </w:tc>
        <w:tc>
          <w:tcPr>
            <w:tcW w:type="dxa" w:w="1728"/>
          </w:tcPr>
          <w:p>
            <w:r>
              <w:t>0.072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Spread (hetero v2)</w:t>
            </w:r>
          </w:p>
        </w:tc>
        <w:tc>
          <w:tcPr>
            <w:tcW w:type="dxa" w:w="1728"/>
          </w:tcPr>
          <w:p>
            <w:r>
              <w:t>fact_500000</w:t>
            </w:r>
          </w:p>
        </w:tc>
        <w:tc>
          <w:tcPr>
            <w:tcW w:type="dxa" w:w="1728"/>
          </w:tcPr>
          <w:p>
            <w:r>
              <w:t>2.276</w:t>
            </w:r>
          </w:p>
        </w:tc>
        <w:tc>
          <w:tcPr>
            <w:tcW w:type="dxa" w:w="1728"/>
          </w:tcPr>
          <w:p>
            <w:r>
              <w:t>0.129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Spread (hetero v2)</w:t>
            </w:r>
          </w:p>
        </w:tc>
        <w:tc>
          <w:tcPr>
            <w:tcW w:type="dxa" w:w="1728"/>
          </w:tcPr>
          <w:p>
            <w:r>
              <w:t>matrix_5000</w:t>
            </w:r>
          </w:p>
        </w:tc>
        <w:tc>
          <w:tcPr>
            <w:tcW w:type="dxa" w:w="1728"/>
          </w:tcPr>
          <w:p>
            <w:r>
              <w:t>2.984</w:t>
            </w:r>
          </w:p>
        </w:tc>
        <w:tc>
          <w:tcPr>
            <w:tcW w:type="dxa" w:w="1728"/>
          </w:tcPr>
          <w:p>
            <w:r>
              <w:t>0.275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Manual (hetero v2)</w:t>
            </w:r>
          </w:p>
        </w:tc>
        <w:tc>
          <w:tcPr>
            <w:tcW w:type="dxa" w:w="1728"/>
          </w:tcPr>
          <w:p>
            <w:r>
              <w:t>fact_100000</w:t>
            </w:r>
          </w:p>
        </w:tc>
        <w:tc>
          <w:tcPr>
            <w:tcW w:type="dxa" w:w="1728"/>
          </w:tcPr>
          <w:p>
            <w:r>
              <w:t>0.249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Manual (hetero v2)</w:t>
            </w:r>
          </w:p>
        </w:tc>
        <w:tc>
          <w:tcPr>
            <w:tcW w:type="dxa" w:w="1728"/>
          </w:tcPr>
          <w:p>
            <w:r>
              <w:t>fact_300000</w:t>
            </w:r>
          </w:p>
        </w:tc>
        <w:tc>
          <w:tcPr>
            <w:tcW w:type="dxa" w:w="1728"/>
          </w:tcPr>
          <w:p>
            <w:r>
              <w:t>1.520</w:t>
            </w:r>
          </w:p>
        </w:tc>
        <w:tc>
          <w:tcPr>
            <w:tcW w:type="dxa" w:w="1728"/>
          </w:tcPr>
          <w:p>
            <w:r>
              <w:t>0.494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Manual (hetero v2)</w:t>
            </w:r>
          </w:p>
        </w:tc>
        <w:tc>
          <w:tcPr>
            <w:tcW w:type="dxa" w:w="1728"/>
          </w:tcPr>
          <w:p>
            <w:r>
              <w:t>fact_500000</w:t>
            </w:r>
          </w:p>
        </w:tc>
        <w:tc>
          <w:tcPr>
            <w:tcW w:type="dxa" w:w="1728"/>
          </w:tcPr>
          <w:p>
            <w:r>
              <w:t>2.276</w:t>
            </w:r>
          </w:p>
        </w:tc>
        <w:tc>
          <w:tcPr>
            <w:tcW w:type="dxa" w:w="1728"/>
          </w:tcPr>
          <w:p>
            <w:r>
              <w:t>0.129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Manual (hetero v2)</w:t>
            </w:r>
          </w:p>
        </w:tc>
        <w:tc>
          <w:tcPr>
            <w:tcW w:type="dxa" w:w="1728"/>
          </w:tcPr>
          <w:p>
            <w:r>
              <w:t>matrix_4000</w:t>
            </w:r>
          </w:p>
        </w:tc>
        <w:tc>
          <w:tcPr>
            <w:tcW w:type="dxa" w:w="1728"/>
          </w:tcPr>
          <w:p>
            <w:r>
              <w:t>5.728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Manual (hetero v2)</w:t>
            </w:r>
          </w:p>
        </w:tc>
        <w:tc>
          <w:tcPr>
            <w:tcW w:type="dxa" w:w="1728"/>
          </w:tcPr>
          <w:p>
            <w:r>
              <w:t>matrix_5000</w:t>
            </w:r>
          </w:p>
        </w:tc>
        <w:tc>
          <w:tcPr>
            <w:tcW w:type="dxa" w:w="1728"/>
          </w:tcPr>
          <w:p>
            <w:r>
              <w:t>2.984</w:t>
            </w:r>
          </w:p>
        </w:tc>
        <w:tc>
          <w:tcPr>
            <w:tcW w:type="dxa" w:w="1728"/>
          </w:tcPr>
          <w:p>
            <w:r>
              <w:t>0.275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Auto-weighted (old env)</w:t>
            </w:r>
          </w:p>
        </w:tc>
        <w:tc>
          <w:tcPr>
            <w:tcW w:type="dxa" w:w="1728"/>
          </w:tcPr>
          <w:p>
            <w:r>
              <w:t>fact_100000</w:t>
            </w:r>
          </w:p>
        </w:tc>
        <w:tc>
          <w:tcPr>
            <w:tcW w:type="dxa" w:w="1728"/>
          </w:tcPr>
          <w:p>
            <w:r>
              <w:t>0.135</w:t>
            </w:r>
          </w:p>
        </w:tc>
        <w:tc>
          <w:tcPr>
            <w:tcW w:type="dxa" w:w="1728"/>
          </w:tcPr>
          <w:p>
            <w:r>
              <w:t>0.008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Auto-weighted (old env)</w:t>
            </w:r>
          </w:p>
        </w:tc>
        <w:tc>
          <w:tcPr>
            <w:tcW w:type="dxa" w:w="1728"/>
          </w:tcPr>
          <w:p>
            <w:r>
              <w:t>fact_300000</w:t>
            </w:r>
          </w:p>
        </w:tc>
        <w:tc>
          <w:tcPr>
            <w:tcW w:type="dxa" w:w="1728"/>
          </w:tcPr>
          <w:p>
            <w:r>
              <w:t>0.917</w:t>
            </w:r>
          </w:p>
        </w:tc>
        <w:tc>
          <w:tcPr>
            <w:tcW w:type="dxa" w:w="1728"/>
          </w:tcPr>
          <w:p>
            <w:r>
              <w:t>0.098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Auto-weighted (old env)</w:t>
            </w:r>
          </w:p>
        </w:tc>
        <w:tc>
          <w:tcPr>
            <w:tcW w:type="dxa" w:w="1728"/>
          </w:tcPr>
          <w:p>
            <w:r>
              <w:t>fact_500000</w:t>
            </w:r>
          </w:p>
        </w:tc>
        <w:tc>
          <w:tcPr>
            <w:tcW w:type="dxa" w:w="1728"/>
          </w:tcPr>
          <w:p>
            <w:r>
              <w:t>2.236</w:t>
            </w:r>
          </w:p>
        </w:tc>
        <w:tc>
          <w:tcPr>
            <w:tcW w:type="dxa" w:w="1728"/>
          </w:tcPr>
          <w:p>
            <w:r>
              <w:t>0.094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Auto-weighted (old env)</w:t>
            </w:r>
          </w:p>
        </w:tc>
        <w:tc>
          <w:tcPr>
            <w:tcW w:type="dxa" w:w="1728"/>
          </w:tcPr>
          <w:p>
            <w:r>
              <w:t>matrix_4000</w:t>
            </w:r>
          </w:p>
        </w:tc>
        <w:tc>
          <w:tcPr>
            <w:tcW w:type="dxa" w:w="1728"/>
          </w:tcPr>
          <w:p>
            <w:r>
              <w:t>1.534</w:t>
            </w:r>
          </w:p>
        </w:tc>
        <w:tc>
          <w:tcPr>
            <w:tcW w:type="dxa" w:w="1728"/>
          </w:tcPr>
          <w:p>
            <w:r>
              <w:t>0.251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Auto-weighted (old env)</w:t>
            </w:r>
          </w:p>
        </w:tc>
        <w:tc>
          <w:tcPr>
            <w:tcW w:type="dxa" w:w="1728"/>
          </w:tcPr>
          <w:p>
            <w:r>
              <w:t>matrix_5000</w:t>
            </w:r>
          </w:p>
        </w:tc>
        <w:tc>
          <w:tcPr>
            <w:tcW w:type="dxa" w:w="1728"/>
          </w:tcPr>
          <w:p>
            <w:r>
              <w:t>2.969</w:t>
            </w:r>
          </w:p>
        </w:tc>
        <w:tc>
          <w:tcPr>
            <w:tcW w:type="dxa" w:w="1728"/>
          </w:tcPr>
          <w:p>
            <w:r>
              <w:t>0.411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