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5cmdtdnl43t" w:id="0"/>
      <w:bookmarkEnd w:id="0"/>
      <w:r w:rsidDel="00000000" w:rsidR="00000000" w:rsidRPr="00000000">
        <w:rPr>
          <w:b w:val="1"/>
          <w:bCs w:val="1"/>
          <w:sz w:val="46"/>
          <w:szCs w:val="46"/>
          <w:rtl w:val="0"/>
        </w:rPr>
        <w:t xml:space="preserve">ThinkFin AI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dms12hzzafs" w:id="1"/>
      <w:bookmarkEnd w:id="1"/>
      <w:r w:rsidDel="00000000" w:rsidR="00000000" w:rsidRPr="00000000">
        <w:rPr>
          <w:b w:val="1"/>
          <w:bCs w:val="1"/>
          <w:sz w:val="34"/>
          <w:szCs w:val="34"/>
          <w:rtl w:val="0"/>
        </w:rPr>
        <w:t xml:space="preserve">Complete Product Overview</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eezeqw6np94e" w:id="2"/>
      <w:bookmarkEnd w:id="2"/>
      <w:r w:rsidDel="00000000" w:rsidR="00000000" w:rsidRPr="00000000">
        <w:rPr>
          <w:b w:val="1"/>
          <w:bCs w:val="1"/>
          <w:sz w:val="46"/>
          <w:szCs w:val="46"/>
          <w:rtl w:val="0"/>
        </w:rPr>
        <w:t xml:space="preserve">1. 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ThinkFin AI is India's first AI-powered personal financial operating system. It creates a living, dynamic financial profile — called a Financial Persona — for every user, and uses that profile as the foundation for every recommendation, decision verdict, investment suggestion, insurance analysis, and regulatory alert the product generates.</w:t>
      </w:r>
    </w:p>
    <w:p w:rsidR="00000000" w:rsidDel="00000000" w:rsidP="00000000" w:rsidRDefault="00000000" w:rsidRPr="00000000" w14:paraId="00000006">
      <w:pPr>
        <w:spacing w:after="240" w:before="240" w:lineRule="auto"/>
        <w:rPr/>
      </w:pPr>
      <w:r w:rsidDel="00000000" w:rsidR="00000000" w:rsidRPr="00000000">
        <w:rPr>
          <w:rtl w:val="0"/>
        </w:rPr>
        <w:t xml:space="preserve">The fundamental insight behind ThinkFin is simple: generic financial advice has failed the average Indian. Content creators speak to millions. Human advisors serve the wealthy. Apps track spending but never tell you what to do. The result is that most Indians make their most consequential financial decisions — buying a home, taking a loan, choosing insurance, picking investments — based on peer pressure, social media content, or instinct.</w:t>
      </w:r>
    </w:p>
    <w:p w:rsidR="00000000" w:rsidDel="00000000" w:rsidP="00000000" w:rsidRDefault="00000000" w:rsidRPr="00000000" w14:paraId="00000007">
      <w:pPr>
        <w:spacing w:after="240" w:before="240" w:lineRule="auto"/>
        <w:rPr/>
      </w:pPr>
      <w:r w:rsidDel="00000000" w:rsidR="00000000" w:rsidRPr="00000000">
        <w:rPr>
          <w:rtl w:val="0"/>
        </w:rPr>
        <w:t xml:space="preserve">ThinkFin changes this by making personalised, unbiased financial intelligence accessible to every earning Indian, regardless of income level, financial literacy, or access to professional advisors. Every answer the product gives is computed from the user's actual numbers, not a template built for someone else.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ieqcvugy6qag" w:id="3"/>
      <w:bookmarkEnd w:id="3"/>
      <w:r w:rsidDel="00000000" w:rsidR="00000000" w:rsidRPr="00000000">
        <w:rPr>
          <w:b w:val="1"/>
          <w:bCs w:val="1"/>
          <w:sz w:val="46"/>
          <w:szCs w:val="46"/>
          <w:rtl w:val="0"/>
        </w:rPr>
        <w:t xml:space="preserve">2. The Problem</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t0iupbp28o1u" w:id="4"/>
      <w:bookmarkEnd w:id="4"/>
      <w:r w:rsidDel="00000000" w:rsidR="00000000" w:rsidRPr="00000000">
        <w:rPr>
          <w:b w:val="1"/>
          <w:bCs w:val="1"/>
          <w:sz w:val="34"/>
          <w:szCs w:val="34"/>
          <w:rtl w:val="0"/>
        </w:rPr>
        <w:t xml:space="preserve">2.1 The Advice Gap</w:t>
      </w:r>
    </w:p>
    <w:p w:rsidR="00000000" w:rsidDel="00000000" w:rsidP="00000000" w:rsidRDefault="00000000" w:rsidRPr="00000000" w14:paraId="0000000B">
      <w:pPr>
        <w:spacing w:after="240" w:before="240" w:lineRule="auto"/>
        <w:rPr/>
      </w:pPr>
      <w:r w:rsidDel="00000000" w:rsidR="00000000" w:rsidRPr="00000000">
        <w:rPr>
          <w:rtl w:val="0"/>
        </w:rPr>
        <w:t xml:space="preserve">India has over 500 million internet users consuming financial content daily. Personal finance influencers collectively reach hundreds of millions of people. And yet financial literacy and financial health outcomes remain poor across the middle-income population. The reason is structural — the advice being consumed is fundamentally disconnected from the person consuming it.</w:t>
      </w:r>
    </w:p>
    <w:p w:rsidR="00000000" w:rsidDel="00000000" w:rsidP="00000000" w:rsidRDefault="00000000" w:rsidRPr="00000000" w14:paraId="0000000C">
      <w:pPr>
        <w:spacing w:after="240" w:before="240" w:lineRule="auto"/>
        <w:rPr/>
      </w:pPr>
      <w:r w:rsidDel="00000000" w:rsidR="00000000" w:rsidRPr="00000000">
        <w:rPr>
          <w:rtl w:val="0"/>
        </w:rPr>
        <w:t xml:space="preserve">A finance influencer telling their audience "never buy a depreciating asset" is giving advice to a 22-year-old software engineer, a 35-year-old small business owner, a 28-year-old teacher, and a 45-year-old factory worker simultaneously. The advice is the same for all of them. Their situations are not.</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u9k08a2xsci" w:id="5"/>
      <w:bookmarkEnd w:id="5"/>
      <w:r w:rsidDel="00000000" w:rsidR="00000000" w:rsidRPr="00000000">
        <w:rPr>
          <w:b w:val="1"/>
          <w:bCs w:val="1"/>
          <w:sz w:val="34"/>
          <w:szCs w:val="34"/>
          <w:rtl w:val="0"/>
        </w:rPr>
        <w:t xml:space="preserve">2.2 The Trust Gap</w:t>
      </w:r>
    </w:p>
    <w:p w:rsidR="00000000" w:rsidDel="00000000" w:rsidP="00000000" w:rsidRDefault="00000000" w:rsidRPr="00000000" w14:paraId="0000000E">
      <w:pPr>
        <w:spacing w:after="240" w:before="240" w:lineRule="auto"/>
        <w:rPr/>
      </w:pPr>
      <w:r w:rsidDel="00000000" w:rsidR="00000000" w:rsidRPr="00000000">
        <w:rPr>
          <w:rtl w:val="0"/>
        </w:rPr>
        <w:t xml:space="preserve">Financial advisors in India are predominantly commission-driven. The mutual funds they recommend, the insurance plans they push, the loans they suggest — all of it is influenced by what earns them the most, not what benefits the client most. This is not a moral failing. It is a structural incentive problem. And most users, consciously or not, sense it. The result is pervasive distrust of financial advice at exactly the moment people need it most.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t3aqwqluv8qi" w:id="6"/>
      <w:bookmarkEnd w:id="6"/>
      <w:r w:rsidDel="00000000" w:rsidR="00000000" w:rsidRPr="00000000">
        <w:rPr>
          <w:b w:val="1"/>
          <w:bCs w:val="1"/>
          <w:sz w:val="34"/>
          <w:szCs w:val="34"/>
          <w:rtl w:val="0"/>
        </w:rPr>
        <w:t xml:space="preserve">2.3 The Complexity Gap</w:t>
      </w:r>
    </w:p>
    <w:p w:rsidR="00000000" w:rsidDel="00000000" w:rsidP="00000000" w:rsidRDefault="00000000" w:rsidRPr="00000000" w14:paraId="00000010">
      <w:pPr>
        <w:spacing w:after="240" w:before="240" w:lineRule="auto"/>
        <w:rPr/>
      </w:pPr>
      <w:r w:rsidDel="00000000" w:rsidR="00000000" w:rsidRPr="00000000">
        <w:rPr>
          <w:rtl w:val="0"/>
        </w:rPr>
        <w:t xml:space="preserve">India's financial regulatory landscape changes constantly. Union Budget announcements, RBI rate decisions, SEBI rule changes, LTCG tax modifications, new TDS rules — these affect ordinary Indians with investments, home loans, and retirement savings directly. But the information reaches them as news headlines, not as personalised impact calculations. Nobody tells a user: "This specific rule change will cost you ₹9,200 in tax if you don't act before March 31."</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pkvlknny0odz" w:id="7"/>
      <w:bookmarkEnd w:id="7"/>
      <w:r w:rsidDel="00000000" w:rsidR="00000000" w:rsidRPr="00000000">
        <w:rPr>
          <w:b w:val="1"/>
          <w:bCs w:val="1"/>
          <w:sz w:val="34"/>
          <w:szCs w:val="34"/>
          <w:rtl w:val="0"/>
        </w:rPr>
        <w:t xml:space="preserve">2.4 The Decision Gap</w:t>
      </w:r>
    </w:p>
    <w:p w:rsidR="00000000" w:rsidDel="00000000" w:rsidP="00000000" w:rsidRDefault="00000000" w:rsidRPr="00000000" w14:paraId="00000012">
      <w:pPr>
        <w:spacing w:after="240" w:before="240" w:lineRule="auto"/>
        <w:rPr/>
      </w:pPr>
      <w:r w:rsidDel="00000000" w:rsidR="00000000" w:rsidRPr="00000000">
        <w:rPr>
          <w:rtl w:val="0"/>
        </w:rPr>
        <w:t xml:space="preserve">When a person is about to make a significant purchase or financial decision, they have nowhere to go for a fast, honest, personalised answer. They can search the internet and get generic content. They can call a friend who may or may not know better. They can consult a professional who will charge them for the consultation and may have undisclosed interests. Or they make the decision alone, uncertain and uninformed.</w:t>
      </w:r>
    </w:p>
    <w:p w:rsidR="00000000" w:rsidDel="00000000" w:rsidP="00000000" w:rsidRDefault="00000000" w:rsidRPr="00000000" w14:paraId="00000013">
      <w:pPr>
        <w:spacing w:after="240" w:before="240" w:lineRule="auto"/>
        <w:rPr/>
      </w:pPr>
      <w:r w:rsidDel="00000000" w:rsidR="00000000" w:rsidRPr="00000000">
        <w:rPr>
          <w:rtl w:val="0"/>
        </w:rPr>
        <w:t xml:space="preserve">This is the gap ThinkFin fills — a trusted, instant, unbiased, personalised financial intelligence layer that lives in a person's pocket.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klp6dfnlko5k" w:id="8"/>
      <w:bookmarkEnd w:id="8"/>
      <w:r w:rsidDel="00000000" w:rsidR="00000000" w:rsidRPr="00000000">
        <w:rPr>
          <w:b w:val="1"/>
          <w:bCs w:val="1"/>
          <w:sz w:val="46"/>
          <w:szCs w:val="46"/>
          <w:rtl w:val="0"/>
        </w:rPr>
        <w:t xml:space="preserve">3. The Solution — What ThinkFin AI Does</w:t>
      </w:r>
    </w:p>
    <w:p w:rsidR="00000000" w:rsidDel="00000000" w:rsidP="00000000" w:rsidRDefault="00000000" w:rsidRPr="00000000" w14:paraId="00000016">
      <w:pPr>
        <w:spacing w:after="240" w:before="240" w:lineRule="auto"/>
        <w:rPr/>
      </w:pPr>
      <w:r w:rsidDel="00000000" w:rsidR="00000000" w:rsidRPr="00000000">
        <w:rPr>
          <w:rtl w:val="0"/>
        </w:rPr>
        <w:t xml:space="preserve">ThinkFin AI operates on a single core principle: every financial question deserves an answer computed from the person asking it, not a generic response built for an imaginary average user.</w:t>
      </w:r>
    </w:p>
    <w:p w:rsidR="00000000" w:rsidDel="00000000" w:rsidP="00000000" w:rsidRDefault="00000000" w:rsidRPr="00000000" w14:paraId="00000017">
      <w:pPr>
        <w:spacing w:after="240" w:before="240" w:lineRule="auto"/>
        <w:rPr/>
      </w:pPr>
      <w:r w:rsidDel="00000000" w:rsidR="00000000" w:rsidRPr="00000000">
        <w:rPr>
          <w:rtl w:val="0"/>
        </w:rPr>
        <w:t xml:space="preserve">The product does this by maintaining a continuously updated Financial Persona for every user — a structured, comprehensive picture of their complete financial life. Every module in the product draws from this persona. The more complete and up-to-date the persona, the more accurate and valuable every output becomes.</w:t>
      </w:r>
    </w:p>
    <w:p w:rsidR="00000000" w:rsidDel="00000000" w:rsidP="00000000" w:rsidRDefault="00000000" w:rsidRPr="00000000" w14:paraId="00000018">
      <w:pPr>
        <w:spacing w:after="240" w:before="240" w:lineRule="auto"/>
        <w:rPr/>
      </w:pPr>
      <w:r w:rsidDel="00000000" w:rsidR="00000000" w:rsidRPr="00000000">
        <w:rPr>
          <w:rtl w:val="0"/>
        </w:rPr>
        <w:t xml:space="preserve">The product is designed to be the first thing a user opens before making any financial decision, and the system that runs in the background alerting them when their financial situation changes or when external events create an opportunity or a risk specific to them.</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vxr6f0j58sbr" w:id="9"/>
      <w:bookmarkEnd w:id="9"/>
      <w:r w:rsidDel="00000000" w:rsidR="00000000" w:rsidRPr="00000000">
        <w:rPr>
          <w:b w:val="1"/>
          <w:bCs w:val="1"/>
          <w:sz w:val="46"/>
          <w:szCs w:val="46"/>
          <w:rtl w:val="0"/>
        </w:rPr>
        <w:t xml:space="preserve">4. The Financial Persona</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xemw1rw688yi" w:id="10"/>
      <w:bookmarkEnd w:id="10"/>
      <w:r w:rsidDel="00000000" w:rsidR="00000000" w:rsidRPr="00000000">
        <w:rPr>
          <w:b w:val="1"/>
          <w:bCs w:val="1"/>
          <w:sz w:val="34"/>
          <w:szCs w:val="34"/>
          <w:rtl w:val="0"/>
        </w:rPr>
        <w:t xml:space="preserve">4.1 What It Is</w:t>
      </w:r>
    </w:p>
    <w:p w:rsidR="00000000" w:rsidDel="00000000" w:rsidP="00000000" w:rsidRDefault="00000000" w:rsidRPr="00000000" w14:paraId="0000001C">
      <w:pPr>
        <w:spacing w:after="240" w:before="240" w:lineRule="auto"/>
        <w:rPr/>
      </w:pPr>
      <w:r w:rsidDel="00000000" w:rsidR="00000000" w:rsidRPr="00000000">
        <w:rPr>
          <w:rtl w:val="0"/>
        </w:rPr>
        <w:t xml:space="preserve">The Financial Persona is a structured, living financial profile that every ThinkFin user builds and maintains. It is the single most important element of the entire product. Every recommendation, verdict, alert, and insight the app produces is computed against this persona.</w:t>
      </w:r>
    </w:p>
    <w:p w:rsidR="00000000" w:rsidDel="00000000" w:rsidP="00000000" w:rsidRDefault="00000000" w:rsidRPr="00000000" w14:paraId="0000001D">
      <w:pPr>
        <w:spacing w:after="240" w:before="240" w:lineRule="auto"/>
        <w:rPr/>
      </w:pPr>
      <w:r w:rsidDel="00000000" w:rsidR="00000000" w:rsidRPr="00000000">
        <w:rPr>
          <w:rtl w:val="0"/>
        </w:rPr>
        <w:t xml:space="preserve">Unlike other financial apps that connect to bank accounts and passively pull transaction data, ThinkFin's persona is built by the user, intentionally. This makes it richer than transaction data alone — it captures context, goals, and judgements that no bank statement contains.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1ypb0jshpe0y" w:id="11"/>
      <w:bookmarkEnd w:id="11"/>
      <w:r w:rsidDel="00000000" w:rsidR="00000000" w:rsidRPr="00000000">
        <w:rPr>
          <w:b w:val="1"/>
          <w:bCs w:val="1"/>
          <w:sz w:val="34"/>
          <w:szCs w:val="34"/>
          <w:rtl w:val="0"/>
        </w:rPr>
        <w:t xml:space="preserve">4.2 What It Contains</w:t>
      </w:r>
    </w:p>
    <w:p w:rsidR="00000000" w:rsidDel="00000000" w:rsidP="00000000" w:rsidRDefault="00000000" w:rsidRPr="00000000" w14:paraId="0000001F">
      <w:pPr>
        <w:spacing w:after="240" w:before="240" w:lineRule="auto"/>
        <w:rPr/>
      </w:pPr>
      <w:r w:rsidDel="00000000" w:rsidR="00000000" w:rsidRPr="00000000">
        <w:rPr>
          <w:rtl w:val="0"/>
        </w:rPr>
        <w:t xml:space="preserve">The Financial Persona captures seven dimensions of a user's financial life: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Income Profile</w:t>
      </w:r>
      <w:r w:rsidDel="00000000" w:rsidR="00000000" w:rsidRPr="00000000">
        <w:rPr>
          <w:rtl w:val="0"/>
        </w:rPr>
        <w:t xml:space="preserve"> — Monthly take-home salary, freelance or business income, rental income, dividend income, and any other recurring inflows. The persona tracks both the amount and the stability of each income source.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Expense Profile</w:t>
      </w:r>
      <w:r w:rsidDel="00000000" w:rsidR="00000000" w:rsidRPr="00000000">
        <w:rPr>
          <w:rtl w:val="0"/>
        </w:rPr>
        <w:t xml:space="preserve"> — Fixed expenses including rent, loan EMIs, insurance premiums, and subscriptions. Variable expenses across categories including food, transport, clothing, entertainment, travel, and personal care. The app distinguishes between necessary and discretionary spend within each category.</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Asset Profile</w:t>
      </w:r>
      <w:r w:rsidDel="00000000" w:rsidR="00000000" w:rsidRPr="00000000">
        <w:rPr>
          <w:rtl w:val="0"/>
        </w:rPr>
        <w:t xml:space="preserve"> — All owned assets classified as either appreciating or depreciating. Savings account balances, fixed deposits, mutual fund portfolio value, equity holdings, gold, real estate, and physical assets like vehicles and electronics. Every asset carries its approximate current value and its asset type classification, which feeds directly into net worth calculations and financial health scoring.</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Liability Profile</w:t>
      </w:r>
      <w:r w:rsidDel="00000000" w:rsidR="00000000" w:rsidRPr="00000000">
        <w:rPr>
          <w:rtl w:val="0"/>
        </w:rPr>
        <w:t xml:space="preserve"> — All outstanding debts including home loans, car loans, personal loans, education loans, credit card balances, and informal borrowings. Each liability is tracked with its outstanding principal, monthly EMI, interest rate, and remaining tenure.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Career and Skills Profile</w:t>
      </w:r>
      <w:r w:rsidDel="00000000" w:rsidR="00000000" w:rsidRPr="00000000">
        <w:rPr>
          <w:rtl w:val="0"/>
        </w:rPr>
        <w:t xml:space="preserve"> — Occupation type, industry, years of experience, current skill set, and whether the user is actively upskilling. This dimension powers the income growth projections and the "what should I do next to earn more" recommendations within the decision engine.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Goals Profile</w:t>
      </w:r>
      <w:r w:rsidDel="00000000" w:rsidR="00000000" w:rsidRPr="00000000">
        <w:rPr>
          <w:rtl w:val="0"/>
        </w:rPr>
        <w:t xml:space="preserve"> — Short-term goals within one year, medium-term goals between one and five years, and long-term goals beyond five years. Common goals include building an emergency fund, buying a vehicle, buying a home, funding a child's education, taking a major trip, and early retirement. Each goal is associated with a target amount and timeline.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Risk and Personality Profile</w:t>
      </w:r>
      <w:r w:rsidDel="00000000" w:rsidR="00000000" w:rsidRPr="00000000">
        <w:rPr>
          <w:rtl w:val="0"/>
        </w:rPr>
        <w:t xml:space="preserve"> — Investment risk tolerance assessed through scenario-based questions rather than simple labels. How would the user react to a 20 percent portfolio drop? How do they feel about market volatility? What is their investment experience level? This profile powers all investment recommendations.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grnanrg99vwt" w:id="12"/>
      <w:bookmarkEnd w:id="12"/>
      <w:r w:rsidDel="00000000" w:rsidR="00000000" w:rsidRPr="00000000">
        <w:rPr>
          <w:b w:val="1"/>
          <w:bCs w:val="1"/>
          <w:sz w:val="34"/>
          <w:szCs w:val="34"/>
          <w:rtl w:val="0"/>
        </w:rPr>
        <w:t xml:space="preserve">4.3 The Financial Health Score</w:t>
      </w:r>
    </w:p>
    <w:p w:rsidR="00000000" w:rsidDel="00000000" w:rsidP="00000000" w:rsidRDefault="00000000" w:rsidRPr="00000000" w14:paraId="00000028">
      <w:pPr>
        <w:spacing w:after="240" w:before="240" w:lineRule="auto"/>
        <w:rPr/>
      </w:pPr>
      <w:r w:rsidDel="00000000" w:rsidR="00000000" w:rsidRPr="00000000">
        <w:rPr>
          <w:rtl w:val="0"/>
        </w:rPr>
        <w:t xml:space="preserve">From the Financial Persona, ThinkFin computes a single Financial Health Score on a scale of 0 to 100. This score is updated in real time whenever the persona changes. It is built from six weighted sub-scores:</w:t>
      </w:r>
    </w:p>
    <w:p w:rsidR="00000000" w:rsidDel="00000000" w:rsidP="00000000" w:rsidRDefault="00000000" w:rsidRPr="00000000" w14:paraId="00000029">
      <w:pPr>
        <w:spacing w:after="240" w:before="240" w:lineRule="auto"/>
        <w:rPr/>
      </w:pPr>
      <w:r w:rsidDel="00000000" w:rsidR="00000000" w:rsidRPr="00000000">
        <w:rPr>
          <w:rtl w:val="0"/>
        </w:rPr>
        <w:t xml:space="preserve">Savings Rate measures what percentage of monthly income is being saved or invested. Debt-to-Income Ratio measures monthly debt obligations as a percentage of income. Emergency Fund Coverage measures how many months of expenses are covered by liquid savings. Asset Quality measures the ratio of appreciating to depreciating assets in the total portfolio. Insurance Adequacy measures whether term and health coverage matches the user's actual exposure. Investment Consistency measures whether the user is investing regularly toward their stated goals.</w:t>
      </w:r>
    </w:p>
    <w:p w:rsidR="00000000" w:rsidDel="00000000" w:rsidP="00000000" w:rsidRDefault="00000000" w:rsidRPr="00000000" w14:paraId="0000002A">
      <w:pPr>
        <w:spacing w:after="240" w:before="240" w:lineRule="auto"/>
        <w:rPr/>
      </w:pPr>
      <w:r w:rsidDel="00000000" w:rsidR="00000000" w:rsidRPr="00000000">
        <w:rPr>
          <w:rtl w:val="0"/>
        </w:rPr>
        <w:t xml:space="preserve">Each sub-score comes with a specific one-action improvement suggestion so the user always knows exactly what would move their score most. The Financial Health Score is the product's primary engagement metric and the single number users track week over week.</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u4txxz5mea7s" w:id="13"/>
      <w:bookmarkEnd w:id="13"/>
      <w:r w:rsidDel="00000000" w:rsidR="00000000" w:rsidRPr="00000000">
        <w:rPr>
          <w:b w:val="1"/>
          <w:bCs w:val="1"/>
          <w:sz w:val="34"/>
          <w:szCs w:val="34"/>
          <w:rtl w:val="0"/>
        </w:rPr>
        <w:t xml:space="preserve">4.4 The Net Worth Dashboard</w:t>
      </w:r>
    </w:p>
    <w:p w:rsidR="00000000" w:rsidDel="00000000" w:rsidP="00000000" w:rsidRDefault="00000000" w:rsidRPr="00000000" w14:paraId="0000002C">
      <w:pPr>
        <w:spacing w:after="240" w:before="240" w:lineRule="auto"/>
        <w:rPr/>
      </w:pPr>
      <w:r w:rsidDel="00000000" w:rsidR="00000000" w:rsidRPr="00000000">
        <w:rPr>
          <w:rtl w:val="0"/>
        </w:rPr>
        <w:t xml:space="preserve">The persona feeds into a live net worth dashboard that shows total assets minus total liabilities in a single number, updated in real time. The dashboard breaks down assets by category — liquid, invested, physical appreciating, and physical depreciating — and shows month-over-month net worth change. A colour-coded split between appreciating and depreciating assets surfaces a truth most Indians have never confronted: a significant portion of what they consider their "wealth" — cars, electronics, jewellery — is actively losing value.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3d0tdm3o4nvn" w:id="14"/>
      <w:bookmarkEnd w:id="14"/>
      <w:r w:rsidDel="00000000" w:rsidR="00000000" w:rsidRPr="00000000">
        <w:rPr>
          <w:b w:val="1"/>
          <w:bCs w:val="1"/>
          <w:sz w:val="46"/>
          <w:szCs w:val="46"/>
          <w:rtl w:val="0"/>
        </w:rPr>
        <w:t xml:space="preserve">5. Product Modules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v2vdo1ibag7g" w:id="15"/>
      <w:bookmarkEnd w:id="15"/>
      <w:r w:rsidDel="00000000" w:rsidR="00000000" w:rsidRPr="00000000">
        <w:rPr>
          <w:b w:val="1"/>
          <w:bCs w:val="1"/>
          <w:sz w:val="34"/>
          <w:szCs w:val="34"/>
          <w:rtl w:val="0"/>
        </w:rPr>
        <w:t xml:space="preserve">5.1 The Decision Engine</w:t>
      </w:r>
    </w:p>
    <w:p w:rsidR="00000000" w:rsidDel="00000000" w:rsidP="00000000" w:rsidRDefault="00000000" w:rsidRPr="00000000" w14:paraId="00000030">
      <w:pPr>
        <w:spacing w:after="240" w:before="240" w:lineRule="auto"/>
        <w:rPr/>
      </w:pPr>
      <w:r w:rsidDel="00000000" w:rsidR="00000000" w:rsidRPr="00000000">
        <w:rPr>
          <w:rtl w:val="0"/>
        </w:rPr>
        <w:t xml:space="preserve">The Decision Engine is ThinkFin's flagship feature and its most differentiated capability. It takes any financial question typed in plain Hindi or English and returns a structured, personalised verdict computed from the user's Financial Persona.</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Input</w:t>
      </w:r>
      <w:r w:rsidDel="00000000" w:rsidR="00000000" w:rsidRPr="00000000">
        <w:rPr>
          <w:rtl w:val="0"/>
        </w:rPr>
        <w:t xml:space="preserve"> — The user types anything: "Should I buy a ₹4L bike on EMI?", "My company gave me ₹2L bonus — what do I do with it?", "Should I take a personal loan to renovate my house?", "Is buying a flat in Noida right now a good idea?", "Should I quit my job and start a business?". The input is completely freeform. No forms, no categories, no structured data entry.</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Processing</w:t>
      </w:r>
      <w:r w:rsidDel="00000000" w:rsidR="00000000" w:rsidRPr="00000000">
        <w:rPr>
          <w:rtl w:val="0"/>
        </w:rPr>
        <w:t xml:space="preserve"> — The engine identifies the financial category of the question, retrieves the relevant portions of the user's persona, and runs the decision through a multi-dimensional analysis covering asset classification, financial impact modelling, opportunity cost calculation, and risk assessment relative to the user's profile.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Output</w:t>
      </w:r>
      <w:r w:rsidDel="00000000" w:rsidR="00000000" w:rsidRPr="00000000">
        <w:rPr>
          <w:rtl w:val="0"/>
        </w:rPr>
        <w:t xml:space="preserve"> — The verdict card is the output. It contains the asset type classification — appreciating, depreciating, or neutral — with an explanation of why. It shows the financial impact on the user's profile — what happens to their savings rate, emergency fund, and financial health score if they proceed. It shows the opportunity cost — what the same money would become over a defined period in the most appropriate alternative instrument. It presents two or three specific alternatives at different price points or structures. And it delivers a verdict score out of ten — one score for financial soundness and one for emotional or practical value — so the user can weigh both dimensions consciously.</w:t>
      </w:r>
    </w:p>
    <w:p w:rsidR="00000000" w:rsidDel="00000000" w:rsidP="00000000" w:rsidRDefault="00000000" w:rsidRPr="00000000" w14:paraId="00000034">
      <w:pPr>
        <w:spacing w:after="240" w:before="240" w:lineRule="auto"/>
        <w:rPr/>
      </w:pPr>
      <w:r w:rsidDel="00000000" w:rsidR="00000000" w:rsidRPr="00000000">
        <w:rPr>
          <w:rtl w:val="0"/>
        </w:rPr>
        <w:t xml:space="preserve">Every verdict card is designed to be visually clean and self-contained. A user should be able to screenshot it, share it with a spouse or friend, and have it tell the complete story without any additional context. This shareability is intentional — it is the product's primary organic growth mechanism.</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Decision Categories</w:t>
      </w:r>
      <w:r w:rsidDel="00000000" w:rsidR="00000000" w:rsidRPr="00000000">
        <w:rPr>
          <w:rtl w:val="0"/>
        </w:rPr>
        <w:t xml:space="preserve"> — The engine handles the full spectrum of financial decisions an Indian adult faces:</w:t>
      </w:r>
    </w:p>
    <w:p w:rsidR="00000000" w:rsidDel="00000000" w:rsidP="00000000" w:rsidRDefault="00000000" w:rsidRPr="00000000" w14:paraId="00000036">
      <w:pPr>
        <w:spacing w:after="240" w:before="240" w:lineRule="auto"/>
        <w:rPr/>
      </w:pPr>
      <w:r w:rsidDel="00000000" w:rsidR="00000000" w:rsidRPr="00000000">
        <w:rPr>
          <w:rtl w:val="0"/>
        </w:rPr>
        <w:t xml:space="preserve">Small decisions including daily subscriptions, dining choices, small purchases, and discretionary spending patterns. Medium decisions including consumer electronics, vehicles, home appliances, travel, rent versus buy trade-offs, and EMI evaluations. Large decisions including real estate, business investment, major loans, and significant asset purchases. Life event decisions including salary increments, job changes, marriage, having children, receiving an inheritance, job loss, and relocation. Investment decisions including mutual fund selection, stock investment, gold purchases, fixed deposit renewals, and portfolio rebalancing. Career decisions including freelancing, upskilling investment, job offers with different compensation structures, and business ventures.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1q7r6ld8zshe" w:id="16"/>
      <w:bookmarkEnd w:id="16"/>
      <w:r w:rsidDel="00000000" w:rsidR="00000000" w:rsidRPr="00000000">
        <w:rPr>
          <w:b w:val="1"/>
          <w:bCs w:val="1"/>
          <w:sz w:val="34"/>
          <w:szCs w:val="34"/>
          <w:rtl w:val="0"/>
        </w:rPr>
        <w:t xml:space="preserve">5.2 Investment Advisor</w:t>
      </w:r>
    </w:p>
    <w:p w:rsidR="00000000" w:rsidDel="00000000" w:rsidP="00000000" w:rsidRDefault="00000000" w:rsidRPr="00000000" w14:paraId="00000038">
      <w:pPr>
        <w:spacing w:after="240" w:before="240" w:lineRule="auto"/>
        <w:rPr/>
      </w:pPr>
      <w:r w:rsidDel="00000000" w:rsidR="00000000" w:rsidRPr="00000000">
        <w:rPr>
          <w:rtl w:val="0"/>
        </w:rPr>
        <w:t xml:space="preserve">The Investment Advisor module provides specific, unbiased investment recommendations tailored to the user's risk profile, surplus income, existing portfolio composition, and stated goals.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Mutual Funds</w:t>
      </w:r>
      <w:r w:rsidDel="00000000" w:rsidR="00000000" w:rsidRPr="00000000">
        <w:rPr>
          <w:rtl w:val="0"/>
        </w:rPr>
        <w:t xml:space="preserve"> — The engine recommends specific mutual fund schemes — not just categories — based on a match between the user's risk tolerance, investment horizon, and goal timeline. Funds are ranked by a composite performance score built from three-year and five-year returns, expense ratio, Sharpe ratio, and downside capture ratio. The commission ThinkFin earns on each fund recommendation is displayed transparently beside the recommendation itself. The user always has the option to invest in direct plans with zero commission, with a clear explanation of the trade-off.</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Stock Analysis</w:t>
      </w:r>
      <w:r w:rsidDel="00000000" w:rsidR="00000000" w:rsidRPr="00000000">
        <w:rPr>
          <w:rtl w:val="0"/>
        </w:rPr>
        <w:t xml:space="preserve"> — ThinkFin does not give stock tips, price targets, or buy/sell recommendations. Instead it provides an unbiased fundamental screener that surfaces stocks meeting objective criteria relevant to the user's portfolio gaps. A user with zero healthcare exposure in their portfolio will be shown the strongest healthcare stocks on fundamental metrics — P/E ratio, debt-to-equity, revenue growth, promoter holding, and return on equity — with no editorial commentary beyond the numbers. The decision to invest remains entirely with the user.</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Fixed Income</w:t>
      </w:r>
      <w:r w:rsidDel="00000000" w:rsidR="00000000" w:rsidRPr="00000000">
        <w:rPr>
          <w:rtl w:val="0"/>
        </w:rPr>
        <w:t xml:space="preserve"> — Real-time FD rate comparison across all major banks and small finance banks. Sovereign Gold Bond analysis versus physical gold versus Gold ETF, matched to the user's specific goal timeline. RBI Floating Rate Bonds, Tax-Free Bonds, and Corporate FDs surfaced when their risk-return profile matches the user's situation.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Portfolio Gap Analysis</w:t>
      </w:r>
      <w:r w:rsidDel="00000000" w:rsidR="00000000" w:rsidRPr="00000000">
        <w:rPr>
          <w:rtl w:val="0"/>
        </w:rPr>
        <w:t xml:space="preserve"> — The engine analyses the user's existing investments against their persona and surfaces structural weaknesses — overconcentration in a single asset class, zero emergency liquidity, insufficient equity exposure for a long investment horizon, or missing tax-saving instruments before the financial year closes.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NPS and EPF Optimisation</w:t>
      </w:r>
      <w:r w:rsidDel="00000000" w:rsidR="00000000" w:rsidRPr="00000000">
        <w:rPr>
          <w:rtl w:val="0"/>
        </w:rPr>
        <w:t xml:space="preserve"> — For salaried users, the module analyses NPS and EPF contribution levels relative to retirement goals and tax benefits, and recommends specific contribution adjustments.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srms7x3ezamu" w:id="17"/>
      <w:bookmarkEnd w:id="17"/>
      <w:r w:rsidDel="00000000" w:rsidR="00000000" w:rsidRPr="00000000">
        <w:rPr>
          <w:b w:val="1"/>
          <w:bCs w:val="1"/>
          <w:sz w:val="34"/>
          <w:szCs w:val="34"/>
          <w:rtl w:val="0"/>
        </w:rPr>
        <w:t xml:space="preserve">5.3 Insurance Advisor</w:t>
      </w:r>
    </w:p>
    <w:p w:rsidR="00000000" w:rsidDel="00000000" w:rsidP="00000000" w:rsidRDefault="00000000" w:rsidRPr="00000000" w14:paraId="0000003F">
      <w:pPr>
        <w:spacing w:after="240" w:before="240" w:lineRule="auto"/>
        <w:rPr/>
      </w:pPr>
      <w:r w:rsidDel="00000000" w:rsidR="00000000" w:rsidRPr="00000000">
        <w:rPr>
          <w:rtl w:val="0"/>
        </w:rPr>
        <w:t xml:space="preserve">India has a severe underinsurance problem. Most middle-income Indians either have no term cover, have wildly insufficient cover, or are paying for endowment or ULIP policies that combine insurance and investment poorly in both directions. The Insurance Advisor module addresses this directly.</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Term Insurance</w:t>
      </w:r>
      <w:r w:rsidDel="00000000" w:rsidR="00000000" w:rsidRPr="00000000">
        <w:rPr>
          <w:rtl w:val="0"/>
        </w:rPr>
        <w:t xml:space="preserve"> — The engine calculates the exact cover amount the user requires based on their income, outstanding liabilities, number of dependents, and target income replacement period. It then surfaces the top three to five term plans ranked by claim settlement ratio, solvency ratio, and premium efficiency. Commission earned on each plan is disclosed.</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Health Insurance</w:t>
      </w:r>
      <w:r w:rsidDel="00000000" w:rsidR="00000000" w:rsidRPr="00000000">
        <w:rPr>
          <w:rtl w:val="0"/>
        </w:rPr>
        <w:t xml:space="preserve"> — The engine matches health cover recommendations to the user's family size, ages, city tier — because hospitalisation costs in Mumbai are fundamentally different from those in Meerut — and any declared pre-existing conditions. It flags gaps in existing employer coverage and recommends top-up or super top-up plans where appropriate.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Underinsurance Alert</w:t>
      </w:r>
      <w:r w:rsidDel="00000000" w:rsidR="00000000" w:rsidRPr="00000000">
        <w:rPr>
          <w:rtl w:val="0"/>
        </w:rPr>
        <w:t xml:space="preserve"> — A proactive, persistent alert appears whenever the user's insurance coverage is calculated to be materially insufficient given their current financial profile. The alert states the exact gap in rupees — not a vague warning — so the user understands precisely what they are exposed to.</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Vehicle and Property Insurance</w:t>
      </w:r>
      <w:r w:rsidDel="00000000" w:rsidR="00000000" w:rsidRPr="00000000">
        <w:rPr>
          <w:rtl w:val="0"/>
        </w:rPr>
        <w:t xml:space="preserve"> — Renewal reminders with rate comparisons across insurers before each policy expires.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4ga0wd87266o" w:id="18"/>
      <w:bookmarkEnd w:id="18"/>
      <w:r w:rsidDel="00000000" w:rsidR="00000000" w:rsidRPr="00000000">
        <w:rPr>
          <w:b w:val="1"/>
          <w:bCs w:val="1"/>
          <w:sz w:val="34"/>
          <w:szCs w:val="34"/>
          <w:rtl w:val="0"/>
        </w:rPr>
        <w:t xml:space="preserve">5.4 Law and Tax Intelligence</w:t>
      </w:r>
    </w:p>
    <w:p w:rsidR="00000000" w:rsidDel="00000000" w:rsidP="00000000" w:rsidRDefault="00000000" w:rsidRPr="00000000" w14:paraId="00000045">
      <w:pPr>
        <w:spacing w:after="240" w:before="240" w:lineRule="auto"/>
        <w:rPr/>
      </w:pPr>
      <w:r w:rsidDel="00000000" w:rsidR="00000000" w:rsidRPr="00000000">
        <w:rPr>
          <w:rtl w:val="0"/>
        </w:rPr>
        <w:t xml:space="preserve">This module is ThinkFin's most powerful differentiator and the primary driver of premium subscription conversion. It monitors all major financial regulatory sources continuously and translates every relevant change into a personalised rupee impact for each user.</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Union Budget</w:t>
      </w:r>
      <w:r w:rsidDel="00000000" w:rsidR="00000000" w:rsidRPr="00000000">
        <w:rPr>
          <w:rtl w:val="0"/>
        </w:rPr>
        <w:t xml:space="preserve"> — Every Budget announcement is processed through the user's profile within hours of the Finance Minister's speech. The user receives a personalised impact report showing exactly how new tax slabs affect their take-home pay, how LTCG or STCG changes affect their investment portfolio, how changes to Section 80C or 80D affect their tax-saving strategy, and what actions they should take before the new rules come into effect.</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RBI Policy Decisions</w:t>
      </w:r>
      <w:r w:rsidDel="00000000" w:rsidR="00000000" w:rsidRPr="00000000">
        <w:rPr>
          <w:rtl w:val="0"/>
        </w:rPr>
        <w:t xml:space="preserve"> — Every repo rate change is translated into an exact EMI change for every loan in the user's liability profile. A 25 basis point increase on a ₹40L home loan at a certain remaining tenure is a specific rupee amount — and ThinkFin shows that number, not a percentage that the user has to calculate themselves.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SEBI Regulations</w:t>
      </w:r>
      <w:r w:rsidDel="00000000" w:rsidR="00000000" w:rsidRPr="00000000">
        <w:rPr>
          <w:rtl w:val="0"/>
        </w:rPr>
        <w:t xml:space="preserve"> — Changes to mutual fund categorisation rules, expense ratio caps, ELSS lock-in periods, or equity taxation affect users with investment portfolios. ThinkFin identifies which specific funds or instruments in the user's portfolio are affected and what action, if any, is required.</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Income Tax Changes</w:t>
      </w:r>
      <w:r w:rsidDel="00000000" w:rsidR="00000000" w:rsidRPr="00000000">
        <w:rPr>
          <w:rtl w:val="0"/>
        </w:rPr>
        <w:t xml:space="preserve"> — New TDS rules on freelance income, changes to presumptive taxation, updates to HRA exemption calculations, and new tax regimes are assessed against the user's income profile and the impact is communicated as a specific change in their annual tax liability.</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Deadline Alerts</w:t>
      </w:r>
      <w:r w:rsidDel="00000000" w:rsidR="00000000" w:rsidRPr="00000000">
        <w:rPr>
          <w:rtl w:val="0"/>
        </w:rPr>
        <w:t xml:space="preserve"> — LTCG redemption deadlines before rate changes take effect, last dates for tax-saving investments, FD maturity dates aligned with interest rate cycles, and advance tax payment deadlines — all surfaced proactively, with specific recommended actions, not just reminder notifications.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vr4bvnvvl6iv" w:id="19"/>
      <w:bookmarkEnd w:id="19"/>
      <w:r w:rsidDel="00000000" w:rsidR="00000000" w:rsidRPr="00000000">
        <w:rPr>
          <w:b w:val="1"/>
          <w:bCs w:val="1"/>
          <w:sz w:val="34"/>
          <w:szCs w:val="34"/>
          <w:rtl w:val="0"/>
        </w:rPr>
        <w:t xml:space="preserve">5.5 Proactive Alerts and Intelligence</w:t>
      </w:r>
    </w:p>
    <w:p w:rsidR="00000000" w:rsidDel="00000000" w:rsidP="00000000" w:rsidRDefault="00000000" w:rsidRPr="00000000" w14:paraId="0000004C">
      <w:pPr>
        <w:spacing w:after="240" w:before="240" w:lineRule="auto"/>
        <w:rPr/>
      </w:pPr>
      <w:r w:rsidDel="00000000" w:rsidR="00000000" w:rsidRPr="00000000">
        <w:rPr>
          <w:rtl w:val="0"/>
        </w:rPr>
        <w:t xml:space="preserve">ThinkFin runs continuously in the background, analysing the user's financial profile and external events to surface intelligence the user did not know to ask for.</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Lifestyle Inflation Detector</w:t>
      </w:r>
      <w:r w:rsidDel="00000000" w:rsidR="00000000" w:rsidRPr="00000000">
        <w:rPr>
          <w:rtl w:val="0"/>
        </w:rPr>
        <w:t xml:space="preserve"> — When a spending category increases materially month over month, the user receives an alert that quantifies the annual cost of the change and shows what that amount would become invested over five and ten years. "Your dining spend increased ₹3,800 this month. At this rate, that's ₹45,600 per year — equal to your emergency fund target."</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Opportunity Alerts</w:t>
      </w:r>
      <w:r w:rsidDel="00000000" w:rsidR="00000000" w:rsidRPr="00000000">
        <w:rPr>
          <w:rtl w:val="0"/>
        </w:rPr>
        <w:t xml:space="preserve"> — When FD rates rise materially, the user is notified if they have idle savings that could be deployed. When a tax-saving window is closing, the user sees exactly how much of their 80C limit they have used and what instruments could complete it most efficiently.</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Goal Progress Tracking</w:t>
      </w:r>
      <w:r w:rsidDel="00000000" w:rsidR="00000000" w:rsidRPr="00000000">
        <w:rPr>
          <w:rtl w:val="0"/>
        </w:rPr>
        <w:t xml:space="preserve"> — Each stated goal has a monthly required savings rate. ThinkFin tracks whether the user is on pace and alerts them when they fall behind or when their timeline needs to be adjusted based on recent spending patterns.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Weekly One-Action Nudge</w:t>
      </w:r>
      <w:r w:rsidDel="00000000" w:rsidR="00000000" w:rsidRPr="00000000">
        <w:rPr>
          <w:rtl w:val="0"/>
        </w:rPr>
        <w:t xml:space="preserve"> — Every week, the app surfaces a single, specific, actionable step that would improve the user's Financial Health Score the most. Not a list of suggestions — one action, computed from the live persona, with the exact impact clearly quantified.</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2wips01j2z9j" w:id="20"/>
      <w:bookmarkEnd w:id="20"/>
      <w:r w:rsidDel="00000000" w:rsidR="00000000" w:rsidRPr="00000000">
        <w:rPr>
          <w:b w:val="1"/>
          <w:bCs w:val="1"/>
          <w:sz w:val="46"/>
          <w:szCs w:val="46"/>
          <w:rtl w:val="0"/>
        </w:rPr>
        <w:t xml:space="preserve">6. User Experience Principles</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kc803k3h1swc" w:id="21"/>
      <w:bookmarkEnd w:id="21"/>
      <w:r w:rsidDel="00000000" w:rsidR="00000000" w:rsidRPr="00000000">
        <w:rPr>
          <w:b w:val="1"/>
          <w:bCs w:val="1"/>
          <w:sz w:val="34"/>
          <w:szCs w:val="34"/>
          <w:rtl w:val="0"/>
        </w:rPr>
        <w:t xml:space="preserve">6.1 Language</w:t>
      </w:r>
    </w:p>
    <w:p w:rsidR="00000000" w:rsidDel="00000000" w:rsidP="00000000" w:rsidRDefault="00000000" w:rsidRPr="00000000" w14:paraId="00000054">
      <w:pPr>
        <w:spacing w:after="240" w:before="240" w:lineRule="auto"/>
        <w:rPr/>
      </w:pPr>
      <w:r w:rsidDel="00000000" w:rsidR="00000000" w:rsidRPr="00000000">
        <w:rPr>
          <w:rtl w:val="0"/>
        </w:rPr>
        <w:t xml:space="preserve">ThinkFin is built natively for both Hindi and English. Users can type questions in either language or mix both freely. The app responds in the language of the question. This is not a translation feature — it is a first-class design choice that reflects the reality of how middle-income urban Indians actually think and communicate about money.</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a9bzfmaxrhng" w:id="22"/>
      <w:bookmarkEnd w:id="22"/>
      <w:r w:rsidDel="00000000" w:rsidR="00000000" w:rsidRPr="00000000">
        <w:rPr>
          <w:b w:val="1"/>
          <w:bCs w:val="1"/>
          <w:sz w:val="34"/>
          <w:szCs w:val="34"/>
          <w:rtl w:val="0"/>
        </w:rPr>
        <w:t xml:space="preserve">6.2 No Jargon</w:t>
      </w:r>
    </w:p>
    <w:p w:rsidR="00000000" w:rsidDel="00000000" w:rsidP="00000000" w:rsidRDefault="00000000" w:rsidRPr="00000000" w14:paraId="00000056">
      <w:pPr>
        <w:spacing w:after="240" w:before="240" w:lineRule="auto"/>
        <w:rPr/>
      </w:pPr>
      <w:r w:rsidDel="00000000" w:rsidR="00000000" w:rsidRPr="00000000">
        <w:rPr>
          <w:rtl w:val="0"/>
        </w:rPr>
        <w:t xml:space="preserve">The app never uses financial terminology without immediately explaining it in plain language. CAGR, XIRR, Sharpe ratio, expense ratio — whenever these appear, a one-line plain language explanation accompanies them. The target user is someone who is aware that they should be investing but does not have a finance background. The product must meet them where they are.</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gim5bgmiqemn" w:id="23"/>
      <w:bookmarkEnd w:id="23"/>
      <w:r w:rsidDel="00000000" w:rsidR="00000000" w:rsidRPr="00000000">
        <w:rPr>
          <w:b w:val="1"/>
          <w:bCs w:val="1"/>
          <w:sz w:val="34"/>
          <w:szCs w:val="34"/>
          <w:rtl w:val="0"/>
        </w:rPr>
        <w:t xml:space="preserve">6.3 Zero Friction Onboarding</w:t>
      </w:r>
    </w:p>
    <w:p w:rsidR="00000000" w:rsidDel="00000000" w:rsidP="00000000" w:rsidRDefault="00000000" w:rsidRPr="00000000" w14:paraId="00000058">
      <w:pPr>
        <w:spacing w:after="240" w:before="240" w:lineRule="auto"/>
        <w:rPr/>
      </w:pPr>
      <w:r w:rsidDel="00000000" w:rsidR="00000000" w:rsidRPr="00000000">
        <w:rPr>
          <w:rtl w:val="0"/>
        </w:rPr>
        <w:t xml:space="preserve">The financial persona setup takes under five minutes. It asks seven to ten questions, not fifty. Users can complete it incrementally — the app works with partial information and improves its recommendations as more data is added over time. No bank account linking is required to get started. Trust is built before data is asked for.</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d1z9wnqhj741" w:id="24"/>
      <w:bookmarkEnd w:id="24"/>
      <w:r w:rsidDel="00000000" w:rsidR="00000000" w:rsidRPr="00000000">
        <w:rPr>
          <w:b w:val="1"/>
          <w:bCs w:val="1"/>
          <w:sz w:val="34"/>
          <w:szCs w:val="34"/>
          <w:rtl w:val="0"/>
        </w:rPr>
        <w:t xml:space="preserve">6.4 Non-Judgmental Tone</w:t>
      </w:r>
    </w:p>
    <w:p w:rsidR="00000000" w:rsidDel="00000000" w:rsidP="00000000" w:rsidRDefault="00000000" w:rsidRPr="00000000" w14:paraId="0000005A">
      <w:pPr>
        <w:spacing w:after="240" w:before="240" w:lineRule="auto"/>
        <w:rPr/>
      </w:pPr>
      <w:r w:rsidDel="00000000" w:rsidR="00000000" w:rsidRPr="00000000">
        <w:rPr>
          <w:rtl w:val="0"/>
        </w:rPr>
        <w:t xml:space="preserve">Many people feel shame around their financial situations. ThinkFin's communication style is consistently warm, non-preachy, and solution-oriented. The app never tells a user what they did wrong in the past. It only ever focuses on what they can do next. The verdict cards are honest about financial implications but never moralistic about personal choices.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fpjy7erhx3xq" w:id="25"/>
      <w:bookmarkEnd w:id="25"/>
      <w:r w:rsidDel="00000000" w:rsidR="00000000" w:rsidRPr="00000000">
        <w:rPr>
          <w:b w:val="1"/>
          <w:bCs w:val="1"/>
          <w:sz w:val="46"/>
          <w:szCs w:val="46"/>
          <w:rtl w:val="0"/>
        </w:rPr>
        <w:t xml:space="preserve">7. Revenue Model</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mzb684rn2p5j" w:id="26"/>
      <w:bookmarkEnd w:id="26"/>
      <w:r w:rsidDel="00000000" w:rsidR="00000000" w:rsidRPr="00000000">
        <w:rPr>
          <w:b w:val="1"/>
          <w:bCs w:val="1"/>
          <w:sz w:val="34"/>
          <w:szCs w:val="34"/>
          <w:rtl w:val="0"/>
        </w:rPr>
        <w:t xml:space="preserve">7.1 Mutual Fund Distribution Commission</w:t>
      </w:r>
    </w:p>
    <w:p w:rsidR="00000000" w:rsidDel="00000000" w:rsidP="00000000" w:rsidRDefault="00000000" w:rsidRPr="00000000" w14:paraId="0000005E">
      <w:pPr>
        <w:spacing w:after="240" w:before="240" w:lineRule="auto"/>
        <w:rPr/>
      </w:pPr>
      <w:r w:rsidDel="00000000" w:rsidR="00000000" w:rsidRPr="00000000">
        <w:rPr>
          <w:rtl w:val="0"/>
        </w:rPr>
        <w:t xml:space="preserve">ThinkFin operates as an AMFI-registered mutual fund distributor. Every regular plan investment made through the app earns a trail commission on assets under management, typically between 0.3 and 0.8 percent per year depending on the fund category. This stream is entirely passive once the integration is live — it compounds as AUM grows and requires no incremental effort per user. Every commission earned is disclosed to the user in the UI, maintaining the transparency that is central to the product's trust position.</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wvvq9twk5nfu" w:id="27"/>
      <w:bookmarkEnd w:id="27"/>
      <w:r w:rsidDel="00000000" w:rsidR="00000000" w:rsidRPr="00000000">
        <w:rPr>
          <w:b w:val="1"/>
          <w:bCs w:val="1"/>
          <w:sz w:val="34"/>
          <w:szCs w:val="34"/>
          <w:rtl w:val="0"/>
        </w:rPr>
        <w:t xml:space="preserve">7.2 Insurance Referral Fees</w:t>
      </w:r>
    </w:p>
    <w:p w:rsidR="00000000" w:rsidDel="00000000" w:rsidP="00000000" w:rsidRDefault="00000000" w:rsidRPr="00000000" w14:paraId="00000060">
      <w:pPr>
        <w:spacing w:after="240" w:before="240" w:lineRule="auto"/>
        <w:rPr/>
      </w:pPr>
      <w:r w:rsidDel="00000000" w:rsidR="00000000" w:rsidRPr="00000000">
        <w:rPr>
          <w:rtl w:val="0"/>
        </w:rPr>
        <w:t xml:space="preserve">When a user purchases a term or health insurance policy through a ThinkFin recommendation, the app earns a referral fee from the insurer or insurance aggregator. Fees range from ₹500 to ₹5,000 depending on policy type, premium size, and partner arrangement. The referral relationship is always disclosed to the user. Given that the Insurance Advisor module is specifically designed to surface underinsurance — a near-universal condition in the target demographic — conversion rates on insurance recommendations are expected to be high.</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bstwnf3tmsep" w:id="28"/>
      <w:bookmarkEnd w:id="28"/>
      <w:r w:rsidDel="00000000" w:rsidR="00000000" w:rsidRPr="00000000">
        <w:rPr>
          <w:b w:val="1"/>
          <w:bCs w:val="1"/>
          <w:sz w:val="34"/>
          <w:szCs w:val="34"/>
          <w:rtl w:val="0"/>
        </w:rPr>
        <w:t xml:space="preserve">7.3 ThinkFin Premium Subscription</w:t>
      </w:r>
    </w:p>
    <w:p w:rsidR="00000000" w:rsidDel="00000000" w:rsidP="00000000" w:rsidRDefault="00000000" w:rsidRPr="00000000" w14:paraId="00000062">
      <w:pPr>
        <w:spacing w:after="240" w:before="240" w:lineRule="auto"/>
        <w:rPr/>
      </w:pPr>
      <w:r w:rsidDel="00000000" w:rsidR="00000000" w:rsidRPr="00000000">
        <w:rPr>
          <w:rtl w:val="0"/>
        </w:rPr>
        <w:t xml:space="preserve">The free tier provides access to the Financial Persona, Financial Health Score, Decision Engine with a monthly limit, and basic alerts. ThinkFin Premium at ₹199 per month or ₹999 per year unlocks the full Law and Tax Intelligence module, unlimited Decision Engine queries, advanced investment analytics, the detailed stock screener, portfolio gap analysis, goal simulation tools, and CA consultation credits for questions that require a qualified professional. The Law and Tax Intelligence module alone — personalised budget impact reports, LTCG timing guidance, TDS management for freelancers — represents substantial standalone value for any earning professional and is the primary driver of premium conversion.</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4c0ec3j95nqy" w:id="29"/>
      <w:bookmarkEnd w:id="29"/>
      <w:r w:rsidDel="00000000" w:rsidR="00000000" w:rsidRPr="00000000">
        <w:rPr>
          <w:b w:val="1"/>
          <w:bCs w:val="1"/>
          <w:sz w:val="34"/>
          <w:szCs w:val="34"/>
          <w:rtl w:val="0"/>
        </w:rPr>
        <w:t xml:space="preserve">7.4 Loan and Credit Referral Fees</w:t>
      </w:r>
    </w:p>
    <w:p w:rsidR="00000000" w:rsidDel="00000000" w:rsidP="00000000" w:rsidRDefault="00000000" w:rsidRPr="00000000" w14:paraId="00000064">
      <w:pPr>
        <w:spacing w:after="240" w:before="240" w:lineRule="auto"/>
        <w:rPr/>
      </w:pPr>
      <w:r w:rsidDel="00000000" w:rsidR="00000000" w:rsidRPr="00000000">
        <w:rPr>
          <w:rtl w:val="0"/>
        </w:rPr>
        <w:t xml:space="preserve">When a user's interaction with the Decision Engine involves a borrowing decision — a home loan query, a personal loan consideration, or an EMI evaluation — ThinkFin can surface personalised offers from lending partners based on the user's credit profile and eligibility. A disbursed loan referred through the platform earns a referral fee from the lending partner, ranging from ₹1,000 to ₹8,000 depending on loan type and size. This stream is high-value and low-volume — a single home loan referral generates meaningful revenue.</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skteez1cv1sw" w:id="30"/>
      <w:bookmarkEnd w:id="30"/>
      <w:r w:rsidDel="00000000" w:rsidR="00000000" w:rsidRPr="00000000">
        <w:rPr>
          <w:b w:val="1"/>
          <w:bCs w:val="1"/>
          <w:sz w:val="34"/>
          <w:szCs w:val="34"/>
          <w:rtl w:val="0"/>
        </w:rPr>
        <w:t xml:space="preserve">7.5 B2B White-Label Licensing</w:t>
      </w:r>
    </w:p>
    <w:p w:rsidR="00000000" w:rsidDel="00000000" w:rsidP="00000000" w:rsidRDefault="00000000" w:rsidRPr="00000000" w14:paraId="00000066">
      <w:pPr>
        <w:spacing w:after="240" w:before="240" w:lineRule="auto"/>
        <w:rPr/>
      </w:pPr>
      <w:r w:rsidDel="00000000" w:rsidR="00000000" w:rsidRPr="00000000">
        <w:rPr>
          <w:rtl w:val="0"/>
        </w:rPr>
        <w:t xml:space="preserve">The Financial Persona engine and the Decision Engine are licensable as standalone API products for enterprise clients. Banks, NBFCs, HR technology platforms, and corporate employee wellness programmes represent a growing market for embedded personalised financial advice. A white-label deployment of ThinkFin's core intelligence layer — branded under the client's identity and integrated into their existing product — generates recurring licensing revenue that is structurally independent of consumer acquisition. A single B2B contract at the mid-market level generates the equivalent of several months of consumer subscription revenue.</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9klsldvag21h" w:id="31"/>
      <w:bookmarkEnd w:id="31"/>
      <w:r w:rsidDel="00000000" w:rsidR="00000000" w:rsidRPr="00000000">
        <w:rPr>
          <w:b w:val="1"/>
          <w:bCs w:val="1"/>
          <w:sz w:val="34"/>
          <w:szCs w:val="34"/>
          <w:rtl w:val="0"/>
        </w:rPr>
        <w:t xml:space="preserve">7.6 Sponsored Financial Scenarios</w:t>
      </w:r>
    </w:p>
    <w:p w:rsidR="00000000" w:rsidDel="00000000" w:rsidP="00000000" w:rsidRDefault="00000000" w:rsidRPr="00000000" w14:paraId="00000068">
      <w:pPr>
        <w:spacing w:after="240" w:before="240" w:lineRule="auto"/>
        <w:rPr/>
      </w:pPr>
      <w:r w:rsidDel="00000000" w:rsidR="00000000" w:rsidRPr="00000000">
        <w:rPr>
          <w:rtl w:val="0"/>
        </w:rPr>
        <w:t xml:space="preserve">As the platform scales, brands can sponsor specific financial scenario categories within the Decision Engine — for example, a sovereign gold bond issuer sponsoring the "should I invest in gold?" decision flow. Every sponsored scenario is disclosed with equal prominence to the recommendation itself. Sponsored content never influences the verdict output — the AI's recommendation is always computed independently from the sponsorship. This model works only because ThinkFin's transparency is its primary brand asset. Any perceived compromise of that transparency would be more costly than any sponsorship revenue.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vpxpe4rhfkzz" w:id="32"/>
      <w:bookmarkEnd w:id="32"/>
      <w:r w:rsidDel="00000000" w:rsidR="00000000" w:rsidRPr="00000000">
        <w:rPr>
          <w:b w:val="1"/>
          <w:bCs w:val="1"/>
          <w:sz w:val="46"/>
          <w:szCs w:val="46"/>
          <w:rtl w:val="0"/>
        </w:rPr>
        <w:t xml:space="preserve">8. Competitive Landscape</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8jp9ditwffj5" w:id="33"/>
      <w:bookmarkEnd w:id="33"/>
      <w:r w:rsidDel="00000000" w:rsidR="00000000" w:rsidRPr="00000000">
        <w:rPr>
          <w:b w:val="1"/>
          <w:bCs w:val="1"/>
          <w:sz w:val="34"/>
          <w:szCs w:val="34"/>
          <w:rtl w:val="0"/>
        </w:rPr>
        <w:t xml:space="preserve">8.1 Direct Competitors in India</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Kuber AI by SimplifyMoney</w:t>
      </w:r>
      <w:r w:rsidDel="00000000" w:rsidR="00000000" w:rsidRPr="00000000">
        <w:rPr>
          <w:rtl w:val="0"/>
        </w:rPr>
        <w:t xml:space="preserve"> is the closest conceptual competitor. It is an AI-powered personal finance assistant with multi-language support and financial health cards. Its core limitation is that it functions as a Q&amp;A chatbot — it answers general finance questions but does not run those answers through a live financial persona. The advice is more personalised than a search engine but less personalised than ThinkFin's verdict engine.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1 Finance</w:t>
      </w:r>
      <w:r w:rsidDel="00000000" w:rsidR="00000000" w:rsidRPr="00000000">
        <w:rPr>
          <w:rtl w:val="0"/>
        </w:rPr>
        <w:t xml:space="preserve"> offers comprehensive financial planning with qualified human advisors covering investment, insurance, tax, and estate planning. Its model is high-quality but high-cost, high-friction, and not built for the speed and scale of everyday financial decisions. It targets a wealthier, more financially sophisticated segment.</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JioFinance</w:t>
      </w:r>
      <w:r w:rsidDel="00000000" w:rsidR="00000000" w:rsidRPr="00000000">
        <w:rPr>
          <w:rtl w:val="0"/>
        </w:rPr>
        <w:t xml:space="preserve"> is a significant player given Jio's distribution. Its focus is primarily a marketplace for financial products — loans, insurance, mutual funds, and banking services. The personalisation is product-discovery personalisation, not decision-level personalisation. It is built to connect users to products, not to help users decide whether they should buy those products.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rqggg2509n0d" w:id="34"/>
      <w:bookmarkEnd w:id="34"/>
      <w:r w:rsidDel="00000000" w:rsidR="00000000" w:rsidRPr="00000000">
        <w:rPr>
          <w:b w:val="1"/>
          <w:bCs w:val="1"/>
          <w:sz w:val="34"/>
          <w:szCs w:val="34"/>
          <w:rtl w:val="0"/>
        </w:rPr>
        <w:t xml:space="preserve">8.2 Global Analogues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Origin</w:t>
      </w:r>
      <w:r w:rsidDel="00000000" w:rsidR="00000000" w:rsidRPr="00000000">
        <w:rPr>
          <w:rtl w:val="0"/>
        </w:rPr>
        <w:t xml:space="preserve"> in the United States is the closest global equivalent — an all-in-one financial platform that connects accounts, tracks net worth, and lets users ask financial questions with AI-generated answers grounded in their own data. It does not operate in India and has no Indian market context. Its existence validates the product category at scale.</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Cleo</w:t>
      </w:r>
      <w:r w:rsidDel="00000000" w:rsidR="00000000" w:rsidRPr="00000000">
        <w:rPr>
          <w:rtl w:val="0"/>
        </w:rPr>
        <w:t xml:space="preserve"> in the US and UK has demonstrated that a personality-driven financial AI with strong emotional resonance can achieve mass consumer adoption. Its viral "roast me" feature proved that people will share financial content that is entertaining and self-aware. ThinkFin's shareable verdict cards draw on this insight.</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yir7g87aflgw" w:id="35"/>
      <w:bookmarkEnd w:id="35"/>
      <w:r w:rsidDel="00000000" w:rsidR="00000000" w:rsidRPr="00000000">
        <w:rPr>
          <w:b w:val="1"/>
          <w:bCs w:val="1"/>
          <w:sz w:val="34"/>
          <w:szCs w:val="34"/>
          <w:rtl w:val="0"/>
        </w:rPr>
        <w:t xml:space="preserve">8.3 The Unclaimed Gap</w:t>
      </w:r>
    </w:p>
    <w:p w:rsidR="00000000" w:rsidDel="00000000" w:rsidP="00000000" w:rsidRDefault="00000000" w:rsidRPr="00000000" w14:paraId="00000073">
      <w:pPr>
        <w:spacing w:after="240" w:before="240" w:lineRule="auto"/>
        <w:rPr/>
      </w:pPr>
      <w:r w:rsidDel="00000000" w:rsidR="00000000" w:rsidRPr="00000000">
        <w:rPr>
          <w:rtl w:val="0"/>
        </w:rPr>
        <w:t xml:space="preserve">No product in India combines a live financial persona with a real-time decision engine, investment recommendations, insurance advice, and personalised regulatory intelligence in a single consumer application. The gap is not incremental — it is the entire product category. ThinkFin is building a new category, not competing within an existing one.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5pzlz9yyrq1k" w:id="36"/>
      <w:bookmarkEnd w:id="36"/>
      <w:r w:rsidDel="00000000" w:rsidR="00000000" w:rsidRPr="00000000">
        <w:rPr>
          <w:b w:val="1"/>
          <w:bCs w:val="1"/>
          <w:sz w:val="46"/>
          <w:szCs w:val="46"/>
          <w:rtl w:val="0"/>
        </w:rPr>
        <w:t xml:space="preserve">9. Moats and Defensibility</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83i4qmtdcnlu" w:id="37"/>
      <w:bookmarkEnd w:id="37"/>
      <w:r w:rsidDel="00000000" w:rsidR="00000000" w:rsidRPr="00000000">
        <w:rPr>
          <w:b w:val="1"/>
          <w:bCs w:val="1"/>
          <w:sz w:val="34"/>
          <w:szCs w:val="34"/>
          <w:rtl w:val="0"/>
        </w:rPr>
        <w:t xml:space="preserve">9.1 The Persona Compound Effect</w:t>
      </w:r>
    </w:p>
    <w:p w:rsidR="00000000" w:rsidDel="00000000" w:rsidP="00000000" w:rsidRDefault="00000000" w:rsidRPr="00000000" w14:paraId="00000077">
      <w:pPr>
        <w:spacing w:after="240" w:before="240" w:lineRule="auto"/>
        <w:rPr/>
      </w:pPr>
      <w:r w:rsidDel="00000000" w:rsidR="00000000" w:rsidRPr="00000000">
        <w:rPr>
          <w:rtl w:val="0"/>
        </w:rPr>
        <w:t xml:space="preserve">Every day a user updates their financial persona, every decision they run through the engine, every goal they track and every alert they act on makes their profile more accurate and more valuable. The persona becomes a financial history that cannot be replicated elsewhere. Switching to a competitor means starting from zero. This is lock-in through value creation, not lock-in through friction.</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csrk8r6k59lj" w:id="38"/>
      <w:bookmarkEnd w:id="38"/>
      <w:r w:rsidDel="00000000" w:rsidR="00000000" w:rsidRPr="00000000">
        <w:rPr>
          <w:b w:val="1"/>
          <w:bCs w:val="1"/>
          <w:sz w:val="34"/>
          <w:szCs w:val="34"/>
          <w:rtl w:val="0"/>
        </w:rPr>
        <w:t xml:space="preserve">9.2 Radical Transparency as Brand</w:t>
      </w:r>
    </w:p>
    <w:p w:rsidR="00000000" w:rsidDel="00000000" w:rsidP="00000000" w:rsidRDefault="00000000" w:rsidRPr="00000000" w14:paraId="00000079">
      <w:pPr>
        <w:spacing w:after="240" w:before="240" w:lineRule="auto"/>
        <w:rPr/>
      </w:pPr>
      <w:r w:rsidDel="00000000" w:rsidR="00000000" w:rsidRPr="00000000">
        <w:rPr>
          <w:rtl w:val="0"/>
        </w:rPr>
        <w:t xml:space="preserve">The systematic disclosure of every affiliate commission, the explicit ranking of recommendations by user benefit rather than platform revenue, and the option to always choose zero-commission direct plans creates a brand identity that is structurally different from every other financial product in the market. In a category where trust has been repeatedly broken, the platform that institutionalises honesty owns the trust premium permanently.</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90btrlof2n12" w:id="39"/>
      <w:bookmarkEnd w:id="39"/>
      <w:r w:rsidDel="00000000" w:rsidR="00000000" w:rsidRPr="00000000">
        <w:rPr>
          <w:b w:val="1"/>
          <w:bCs w:val="1"/>
          <w:sz w:val="34"/>
          <w:szCs w:val="34"/>
          <w:rtl w:val="0"/>
        </w:rPr>
        <w:t xml:space="preserve">9.3 India-Native Intelligence Depth</w:t>
      </w:r>
    </w:p>
    <w:p w:rsidR="00000000" w:rsidDel="00000000" w:rsidP="00000000" w:rsidRDefault="00000000" w:rsidRPr="00000000" w14:paraId="0000007B">
      <w:pPr>
        <w:spacing w:after="240" w:before="240" w:lineRule="auto"/>
        <w:rPr/>
      </w:pPr>
      <w:r w:rsidDel="00000000" w:rsidR="00000000" w:rsidRPr="00000000">
        <w:rPr>
          <w:rtl w:val="0"/>
        </w:rPr>
        <w:t xml:space="preserve">ThinkFin's Law and Tax Intelligence module requires deep, continuously maintained knowledge of Indian financial regulation — RBI policy, SEBI rules, Union Budget changes, income tax amendments, EPFO regulations, and state-level property laws. Building and maintaining this correctly is an ongoing operational capability, not a one-time engineering task. This creates a meaningful barrier for any global competitor attempting to enter the Indian market.</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jh0uhru3f1na" w:id="40"/>
      <w:bookmarkEnd w:id="40"/>
      <w:r w:rsidDel="00000000" w:rsidR="00000000" w:rsidRPr="00000000">
        <w:rPr>
          <w:b w:val="1"/>
          <w:bCs w:val="1"/>
          <w:sz w:val="34"/>
          <w:szCs w:val="34"/>
          <w:rtl w:val="0"/>
        </w:rPr>
        <w:t xml:space="preserve">9.4 Data Network Effects</w:t>
      </w:r>
    </w:p>
    <w:p w:rsidR="00000000" w:rsidDel="00000000" w:rsidP="00000000" w:rsidRDefault="00000000" w:rsidRPr="00000000" w14:paraId="0000007D">
      <w:pPr>
        <w:spacing w:after="240" w:before="240" w:lineRule="auto"/>
        <w:rPr/>
      </w:pPr>
      <w:r w:rsidDel="00000000" w:rsidR="00000000" w:rsidRPr="00000000">
        <w:rPr>
          <w:rtl w:val="0"/>
        </w:rPr>
        <w:t xml:space="preserve">As ThinkFin's user base grows, the aggregate anonymised data on how Indian consumers at different income levels make financial decisions becomes an asset of its own. Anonymised insights on spending patterns, investment behaviour, insurance penetration, and decision-making tendencies across demographics become valuable inputs for improving the AI's recommendations over time. The product gets smarter as more people use it.</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d7hxeprwxvil" w:id="41"/>
      <w:bookmarkEnd w:id="41"/>
      <w:r w:rsidDel="00000000" w:rsidR="00000000" w:rsidRPr="00000000">
        <w:rPr>
          <w:b w:val="1"/>
          <w:bCs w:val="1"/>
          <w:sz w:val="46"/>
          <w:szCs w:val="46"/>
          <w:rtl w:val="0"/>
        </w:rPr>
        <w:t xml:space="preserve">10. Target Users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bed614mdw9fu" w:id="42"/>
      <w:bookmarkEnd w:id="42"/>
      <w:r w:rsidDel="00000000" w:rsidR="00000000" w:rsidRPr="00000000">
        <w:rPr>
          <w:b w:val="1"/>
          <w:bCs w:val="1"/>
          <w:sz w:val="34"/>
          <w:szCs w:val="34"/>
          <w:rtl w:val="0"/>
        </w:rPr>
        <w:t xml:space="preserve">10.1 Primary User</w:t>
      </w:r>
    </w:p>
    <w:p w:rsidR="00000000" w:rsidDel="00000000" w:rsidP="00000000" w:rsidRDefault="00000000" w:rsidRPr="00000000" w14:paraId="00000081">
      <w:pPr>
        <w:spacing w:after="240" w:before="240" w:lineRule="auto"/>
        <w:rPr/>
      </w:pPr>
      <w:r w:rsidDel="00000000" w:rsidR="00000000" w:rsidRPr="00000000">
        <w:rPr>
          <w:rtl w:val="0"/>
        </w:rPr>
        <w:t xml:space="preserve">The primary ThinkFin user is a salaried or self-employed Indian between 22 and 40 years old earning between ₹25,000 and ₹2,00,000 per month. They consume financial content regularly — YouTube, Instagram, podcasts — and have a general awareness that they should be investing and managing money better. They have not yet acted on this awareness, either because the options feel overwhelming, because they do not trust available advisors, or because they do not know where to start with their specific situation.</w:t>
      </w:r>
    </w:p>
    <w:p w:rsidR="00000000" w:rsidDel="00000000" w:rsidP="00000000" w:rsidRDefault="00000000" w:rsidRPr="00000000" w14:paraId="00000082">
      <w:pPr>
        <w:spacing w:after="240" w:before="240" w:lineRule="auto"/>
        <w:rPr/>
      </w:pPr>
      <w:r w:rsidDel="00000000" w:rsidR="00000000" w:rsidRPr="00000000">
        <w:rPr>
          <w:rtl w:val="0"/>
        </w:rPr>
        <w:t xml:space="preserve">This user has never had access to personalised financial advice. They are the person that every finance influencer is trying to reach but cannot truly serve because advice cannot be personalised to millions simultaneously.</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ulvw24hrrm31" w:id="43"/>
      <w:bookmarkEnd w:id="43"/>
      <w:r w:rsidDel="00000000" w:rsidR="00000000" w:rsidRPr="00000000">
        <w:rPr>
          <w:b w:val="1"/>
          <w:bCs w:val="1"/>
          <w:sz w:val="34"/>
          <w:szCs w:val="34"/>
          <w:rtl w:val="0"/>
        </w:rPr>
        <w:t xml:space="preserve">10.2 Secondary User</w:t>
      </w:r>
    </w:p>
    <w:p w:rsidR="00000000" w:rsidDel="00000000" w:rsidP="00000000" w:rsidRDefault="00000000" w:rsidRPr="00000000" w14:paraId="00000084">
      <w:pPr>
        <w:spacing w:after="240" w:before="240" w:lineRule="auto"/>
        <w:rPr/>
      </w:pPr>
      <w:r w:rsidDel="00000000" w:rsidR="00000000" w:rsidRPr="00000000">
        <w:rPr>
          <w:rtl w:val="0"/>
        </w:rPr>
        <w:t xml:space="preserve">The secondary user is anyone experiencing a major financial trigger event — a first significant salary, a job change, a marriage, a first child, receiving a bonus or inheritance, a job loss, or approaching a major purchase like a home or car. These trigger events create an urgent need for clear financial thinking that the user cannot meet on their own. ThinkFin's Decision Engine is specifically designed for exactly this moment.</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9qkqt6au6bfh" w:id="44"/>
      <w:bookmarkEnd w:id="44"/>
      <w:r w:rsidDel="00000000" w:rsidR="00000000" w:rsidRPr="00000000">
        <w:rPr>
          <w:b w:val="1"/>
          <w:bCs w:val="1"/>
          <w:sz w:val="34"/>
          <w:szCs w:val="34"/>
          <w:rtl w:val="0"/>
        </w:rPr>
        <w:t xml:space="preserve">10.3 Tertiary User</w:t>
      </w:r>
    </w:p>
    <w:p w:rsidR="00000000" w:rsidDel="00000000" w:rsidP="00000000" w:rsidRDefault="00000000" w:rsidRPr="00000000" w14:paraId="00000086">
      <w:pPr>
        <w:spacing w:after="240" w:before="240" w:lineRule="auto"/>
        <w:rPr/>
      </w:pPr>
      <w:r w:rsidDel="00000000" w:rsidR="00000000" w:rsidRPr="00000000">
        <w:rPr>
          <w:rtl w:val="0"/>
        </w:rPr>
        <w:t xml:space="preserve">The tertiary user is a small business owner or high-earning professional — a freelancer, consultant, or early-stage entrepreneur — whose financial situation is more complex than a standard salaried employee. Variable income, business expenses, GST obligations, advance tax requirements, and a mix of personal and business finances create planning complexity that generic advice cannot address. ThinkFin's persona engine is built to handle this complexity.</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o3jmoxtueq91" w:id="45"/>
      <w:bookmarkEnd w:id="45"/>
      <w:r w:rsidDel="00000000" w:rsidR="00000000" w:rsidRPr="00000000">
        <w:rPr>
          <w:b w:val="1"/>
          <w:bCs w:val="1"/>
          <w:sz w:val="46"/>
          <w:szCs w:val="46"/>
          <w:rtl w:val="0"/>
        </w:rPr>
        <w:t xml:space="preserve">11. Build Roadmap</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wxz1dcum4dbm" w:id="46"/>
      <w:bookmarkEnd w:id="46"/>
      <w:r w:rsidDel="00000000" w:rsidR="00000000" w:rsidRPr="00000000">
        <w:rPr>
          <w:b w:val="1"/>
          <w:bCs w:val="1"/>
          <w:sz w:val="34"/>
          <w:szCs w:val="34"/>
          <w:rtl w:val="0"/>
        </w:rPr>
        <w:t xml:space="preserve">Phase 1 — Months 1 and 2: MVP Validation</w:t>
      </w:r>
    </w:p>
    <w:p w:rsidR="00000000" w:rsidDel="00000000" w:rsidP="00000000" w:rsidRDefault="00000000" w:rsidRPr="00000000" w14:paraId="0000008A">
      <w:pPr>
        <w:spacing w:after="240" w:before="240" w:lineRule="auto"/>
        <w:rPr/>
      </w:pPr>
      <w:r w:rsidDel="00000000" w:rsidR="00000000" w:rsidRPr="00000000">
        <w:rPr>
          <w:rtl w:val="0"/>
        </w:rPr>
        <w:t xml:space="preserve">Build the core financial persona setup flow and the Decision Engine as a single working product. The persona collects seven to ten fields. The decision engine takes a freeform question and returns a verdict card. Deploy to a closed beta of 200 to 500 users. The goal is to validate that users find the verdict output genuinely more useful than what they can get from a general AI assistant — and that they share the output. If verdict cards are being shared, the core loop is working.</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8kp1g5xshn4m" w:id="47"/>
      <w:bookmarkEnd w:id="47"/>
      <w:r w:rsidDel="00000000" w:rsidR="00000000" w:rsidRPr="00000000">
        <w:rPr>
          <w:b w:val="1"/>
          <w:bCs w:val="1"/>
          <w:sz w:val="34"/>
          <w:szCs w:val="34"/>
          <w:rtl w:val="0"/>
        </w:rPr>
        <w:t xml:space="preserve">Phase 2 — Month 3: Dashboard and Health Score</w:t>
      </w:r>
    </w:p>
    <w:p w:rsidR="00000000" w:rsidDel="00000000" w:rsidP="00000000" w:rsidRDefault="00000000" w:rsidRPr="00000000" w14:paraId="0000008C">
      <w:pPr>
        <w:spacing w:after="240" w:before="240" w:lineRule="auto"/>
        <w:rPr/>
      </w:pPr>
      <w:r w:rsidDel="00000000" w:rsidR="00000000" w:rsidRPr="00000000">
        <w:rPr>
          <w:rtl w:val="0"/>
        </w:rPr>
        <w:t xml:space="preserve">Launch the Financial Health Score and net worth dashboard. Build the proactive alert infrastructure. Add the lifestyle inflation detector and weekly nudge system. Begin AMFI registration process in parallel — it takes two to three months to complete and should be started immediately.</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stz8cy19i4kd" w:id="48"/>
      <w:bookmarkEnd w:id="48"/>
      <w:r w:rsidDel="00000000" w:rsidR="00000000" w:rsidRPr="00000000">
        <w:rPr>
          <w:b w:val="1"/>
          <w:bCs w:val="1"/>
          <w:sz w:val="34"/>
          <w:szCs w:val="34"/>
          <w:rtl w:val="0"/>
        </w:rPr>
        <w:t xml:space="preserve">Phase 3 — Months 4 and 5: Investment Advisor</w:t>
      </w:r>
    </w:p>
    <w:p w:rsidR="00000000" w:rsidDel="00000000" w:rsidP="00000000" w:rsidRDefault="00000000" w:rsidRPr="00000000" w14:paraId="0000008E">
      <w:pPr>
        <w:spacing w:after="240" w:before="240" w:lineRule="auto"/>
        <w:rPr/>
      </w:pPr>
      <w:r w:rsidDel="00000000" w:rsidR="00000000" w:rsidRPr="00000000">
        <w:rPr>
          <w:rtl w:val="0"/>
        </w:rPr>
        <w:t xml:space="preserve">Launch the mutual fund recommendation engine with AMFI-compliant disclosure. Integrate with MF distribution infrastructure. Launch the FD comparison and fixed income tools. This is the first revenue month. Begin insurance partner discussions in parallel.</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gssmidtla7tm" w:id="49"/>
      <w:bookmarkEnd w:id="49"/>
      <w:r w:rsidDel="00000000" w:rsidR="00000000" w:rsidRPr="00000000">
        <w:rPr>
          <w:b w:val="1"/>
          <w:bCs w:val="1"/>
          <w:sz w:val="34"/>
          <w:szCs w:val="34"/>
          <w:rtl w:val="0"/>
        </w:rPr>
        <w:t xml:space="preserve">Phase 4 — Month 6: Insurance Advisor</w:t>
      </w:r>
    </w:p>
    <w:p w:rsidR="00000000" w:rsidDel="00000000" w:rsidP="00000000" w:rsidRDefault="00000000" w:rsidRPr="00000000" w14:paraId="00000090">
      <w:pPr>
        <w:spacing w:after="240" w:before="240" w:lineRule="auto"/>
        <w:rPr/>
      </w:pPr>
      <w:r w:rsidDel="00000000" w:rsidR="00000000" w:rsidRPr="00000000">
        <w:rPr>
          <w:rtl w:val="0"/>
        </w:rPr>
        <w:t xml:space="preserve">Launch the term and health insurance recommendation engine. Integrate with insurance aggregator APIs. The underinsurance alert becomes a core engagement feature driving insurance recommendations.</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ha46l0d35ml6" w:id="50"/>
      <w:bookmarkEnd w:id="50"/>
      <w:r w:rsidDel="00000000" w:rsidR="00000000" w:rsidRPr="00000000">
        <w:rPr>
          <w:b w:val="1"/>
          <w:bCs w:val="1"/>
          <w:sz w:val="34"/>
          <w:szCs w:val="34"/>
          <w:rtl w:val="0"/>
        </w:rPr>
        <w:t xml:space="preserve">Phase 5 — Month 7: Law and Tax Intelligence</w:t>
      </w:r>
    </w:p>
    <w:p w:rsidR="00000000" w:rsidDel="00000000" w:rsidP="00000000" w:rsidRDefault="00000000" w:rsidRPr="00000000" w14:paraId="00000092">
      <w:pPr>
        <w:spacing w:after="240" w:before="240" w:lineRule="auto"/>
        <w:rPr/>
      </w:pPr>
      <w:r w:rsidDel="00000000" w:rsidR="00000000" w:rsidRPr="00000000">
        <w:rPr>
          <w:rtl w:val="0"/>
        </w:rPr>
        <w:t xml:space="preserve">Launch personalised budget and regulatory impact alerts. This module is the primary conversion driver for ThinkFin Premium subscriptions. Targeted campaign around Budget season for maximum conversion impact.</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v2fyzeass3ln" w:id="51"/>
      <w:bookmarkEnd w:id="51"/>
      <w:r w:rsidDel="00000000" w:rsidR="00000000" w:rsidRPr="00000000">
        <w:rPr>
          <w:b w:val="1"/>
          <w:bCs w:val="1"/>
          <w:sz w:val="34"/>
          <w:szCs w:val="34"/>
          <w:rtl w:val="0"/>
        </w:rPr>
        <w:t xml:space="preserve">Phase 6 — Months 8 and Beyond: Scale and B2B</w:t>
      </w:r>
    </w:p>
    <w:p w:rsidR="00000000" w:rsidDel="00000000" w:rsidP="00000000" w:rsidRDefault="00000000" w:rsidRPr="00000000" w14:paraId="00000094">
      <w:pPr>
        <w:spacing w:after="240" w:before="240" w:lineRule="auto"/>
        <w:rPr/>
      </w:pPr>
      <w:r w:rsidDel="00000000" w:rsidR="00000000" w:rsidRPr="00000000">
        <w:rPr>
          <w:rtl w:val="0"/>
        </w:rPr>
        <w:t xml:space="preserve">Launch the advanced stock screener. Activate loan referral partnerships. Begin B2B licensing conversations with banks and HR platforms. Pursue institutional partnerships for white-label deployments. Begin Series A preparation.</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phkeafmjc5vm" w:id="52"/>
      <w:bookmarkEnd w:id="52"/>
      <w:r w:rsidDel="00000000" w:rsidR="00000000" w:rsidRPr="00000000">
        <w:rPr>
          <w:b w:val="1"/>
          <w:bCs w:val="1"/>
          <w:sz w:val="46"/>
          <w:szCs w:val="46"/>
          <w:rtl w:val="0"/>
        </w:rPr>
        <w:t xml:space="preserve">12. The Vision</w:t>
      </w:r>
    </w:p>
    <w:p w:rsidR="00000000" w:rsidDel="00000000" w:rsidP="00000000" w:rsidRDefault="00000000" w:rsidRPr="00000000" w14:paraId="00000097">
      <w:pPr>
        <w:spacing w:after="240" w:before="240" w:lineRule="auto"/>
        <w:rPr/>
      </w:pPr>
      <w:r w:rsidDel="00000000" w:rsidR="00000000" w:rsidRPr="00000000">
        <w:rPr>
          <w:rtl w:val="0"/>
        </w:rPr>
        <w:t xml:space="preserve">ThinkFin AI's long-term vision is to become the financial layer that every earning Indian uses before making any financial decision — the way Google Maps has become the layer people use before going anywhere.</w:t>
      </w:r>
    </w:p>
    <w:p w:rsidR="00000000" w:rsidDel="00000000" w:rsidP="00000000" w:rsidRDefault="00000000" w:rsidRPr="00000000" w14:paraId="00000098">
      <w:pPr>
        <w:spacing w:after="240" w:before="240" w:lineRule="auto"/>
        <w:rPr/>
      </w:pPr>
      <w:r w:rsidDel="00000000" w:rsidR="00000000" w:rsidRPr="00000000">
        <w:rPr>
          <w:rtl w:val="0"/>
        </w:rPr>
        <w:t xml:space="preserve">The product succeeds when users think of checking ThinkFin before making a financial decision the same way they think of checking Google Maps before starting a journey. Not because there is no other option, but because the personalised intelligence it provides is so clearly superior to any alternative that using it becomes the obvious default.</w:t>
      </w:r>
    </w:p>
    <w:p w:rsidR="00000000" w:rsidDel="00000000" w:rsidP="00000000" w:rsidRDefault="00000000" w:rsidRPr="00000000" w14:paraId="00000099">
      <w:pPr>
        <w:spacing w:after="240" w:before="240" w:lineRule="auto"/>
        <w:rPr/>
      </w:pPr>
      <w:r w:rsidDel="00000000" w:rsidR="00000000" w:rsidRPr="00000000">
        <w:rPr>
          <w:rtl w:val="0"/>
        </w:rPr>
        <w:t xml:space="preserve">At that scale, ThinkFin is not a fintech product. It is a financial operating system for the Indian middle class.</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