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RYAN MITCHELL</w:t>
      </w:r>
    </w:p>
    <w:p>
      <w:pPr>
        <w:spacing w:after="60"/>
        <w:jc w:val="center"/>
      </w:pPr>
      <w:r>
        <w:rPr>
          <w:sz w:val="20"/>
          <w:szCs w:val="20"/>
        </w:rPr>
        <w:t xml:space="preserve">(312) 555-0148</w:t>
      </w:r>
      <w:r>
        <w:rPr>
          <w:sz w:val="20"/>
          <w:szCs w:val="20"/>
        </w:rPr>
        <w:t xml:space="preserve">  ||  </w:t>
      </w:r>
      <w:hyperlink w:history="1" r:id="rId71onjw-kemlkme3nurovm">
        <w:r>
          <w:rPr>
            <w:color w:val="0000EE"/>
            <w:sz w:val="20"/>
            <w:szCs w:val="20"/>
            <w:u w:val="single"/>
          </w:rPr>
          <w:t xml:space="preserve">ryan.mitchell.fin@outlook.com</w:t>
        </w:r>
      </w:hyperlink>
      <w:r>
        <w:rPr>
          <w:sz w:val="20"/>
          <w:szCs w:val="20"/>
        </w:rPr>
        <w:t xml:space="preserve">  ||  </w:t>
      </w:r>
      <w:hyperlink w:history="1" r:id="rIdwxh_rltihhhknrif-p7yo">
        <w:r>
          <w:rPr>
            <w:color w:val="0000EE"/>
            <w:sz w:val="20"/>
            <w:szCs w:val="20"/>
            <w:u w:val="single"/>
          </w:rPr>
          <w:t xml:space="preserve">linkedin.com/in/ryanmitchell-finance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Senior Financial Analyst specializing in FP&amp;A, corporate valuation, and cross-border M&amp;A support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2019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M.S. Finance</w:t>
            </w:r>
            <w:r>
              <w:rPr>
                <w:b/>
                <w:bCs/>
                <w:sz w:val="20"/>
                <w:szCs w:val="20"/>
              </w:rPr>
              <w:t xml:space="preserve"> - UNIVERSITY OF ILLINOIS URBANA-CHAMPAIGN, GIES COLLEGE OF BUSINESS</w:t>
            </w:r>
            <w:r>
              <w:rPr>
                <w:sz w:val="20"/>
                <w:szCs w:val="20"/>
              </w:rPr>
              <w:t xml:space="preserve">, Champaign, 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Concentration: Corporate Finance and Valuation | GPA: 3.85/4.0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2017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B.B.A. Finance &amp; Accounting</w:t>
            </w:r>
            <w:r>
              <w:rPr>
                <w:b/>
                <w:bCs/>
                <w:sz w:val="20"/>
                <w:szCs w:val="20"/>
              </w:rPr>
              <w:t xml:space="preserve"> - INDIANA UNIVERSITY, KELLEY SCHOOL OF BUSINESS</w:t>
            </w:r>
            <w:r>
              <w:rPr>
                <w:sz w:val="20"/>
                <w:szCs w:val="20"/>
              </w:rPr>
              <w:t xml:space="preserve">, Bloomington,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Dean's List all 8 semesters | Minor in Economics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Aug 2021–Present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Senior Financial Analyst, Corporate FP&amp;A</w:t>
            </w:r>
            <w:r>
              <w:rPr>
                <w:b/>
                <w:bCs/>
                <w:sz w:val="20"/>
                <w:szCs w:val="20"/>
              </w:rPr>
              <w:t xml:space="preserve"> - BAXTER INTERNATIONAL INC.</w:t>
            </w:r>
            <w:r>
              <w:rPr>
                <w:sz w:val="20"/>
                <w:szCs w:val="20"/>
              </w:rPr>
              <w:t xml:space="preserve">, Deerfield, 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Forecasting &amp; budgeting:</w:t>
            </w:r>
            <w:r>
              <w:rPr>
                <w:sz w:val="20"/>
                <w:szCs w:val="20"/>
              </w:rPr>
              <w:t xml:space="preserve"> Own the annual operating plan and rolling forecast for a $1.2B business segment, improving forecast accuracy from ±8% to ±3% variance over two cycles.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M&amp;A support:</w:t>
            </w:r>
            <w:r>
              <w:rPr>
                <w:sz w:val="20"/>
                <w:szCs w:val="20"/>
              </w:rPr>
              <w:t xml:space="preserve"> Built valuation models (DCF, comparable company analysis) supporting a $340M cross-border acquisition, including synergy quantification presented to the CFO and 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Automation:</w:t>
            </w:r>
            <w:r>
              <w:rPr>
                <w:sz w:val="20"/>
                <w:szCs w:val="20"/>
              </w:rPr>
              <w:t xml:space="preserve"> Redesigned the monthly close reporting package using Power Query and Power BI, cutting reporting cycle time from 6 days to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Business partnering:</w:t>
            </w:r>
            <w:r>
              <w:rPr>
                <w:sz w:val="20"/>
                <w:szCs w:val="20"/>
              </w:rPr>
              <w:t xml:space="preserve"> Serve as finance lead to the Commercial organization, advising on pricing decisions and channel profitability analysis worth $80M in annual revenue.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Jul 2019–Jul 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Financial Analyst</w:t>
            </w:r>
            <w:r>
              <w:rPr>
                <w:b/>
                <w:bCs/>
                <w:sz w:val="20"/>
                <w:szCs w:val="20"/>
              </w:rPr>
              <w:t xml:space="preserve"> - GRANT THORNTON LLP, VALUATION ADVISORY SERVICES</w:t>
            </w:r>
            <w:r>
              <w:rPr>
                <w:sz w:val="20"/>
                <w:szCs w:val="20"/>
              </w:rPr>
              <w:t xml:space="preserve">, Chicago, 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Performed business and intangible asset valuations for purchase price allocations, goodwill impairment testing, and litigation support across 25+ engagements.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Built three-statement financial models and sensitivity analyses for clients in manufacturing, healthcare, and consumer sectors.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Assisted in due diligence for a $500M private equity transaction, identifying $6M in working capital adjustments.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Jun 2018–Aug 2018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Summer Analyst, Corporate Development</w:t>
            </w:r>
            <w:r>
              <w:rPr>
                <w:b/>
                <w:bCs/>
                <w:sz w:val="20"/>
                <w:szCs w:val="20"/>
              </w:rPr>
              <w:t xml:space="preserve"> - ABBOTT LABORATORIES</w:t>
            </w:r>
            <w:r>
              <w:rPr>
                <w:sz w:val="20"/>
                <w:szCs w:val="20"/>
              </w:rPr>
              <w:t xml:space="preserve">, Abbott Park, 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Supported deal screening for potential bolt-on acquisitions, building preliminary valuation and market-sizing analyses for 4 target companies.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SELECTED PROJECTS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Zero-Based Budgeting Rollout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Led the pilot of zero-based budgeting for SG&amp;A across two business units, identifying $14M in annualized savings.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Financial Modeling, DCF &amp; Comparable Company Valuation, FP&amp;A, SAP, Hyperion, Power BI, Advanced Excel (VBA), Bloomberg Terminal, GAAP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Chartered Financial Analyst (CFA), Level II Candidate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2020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CPA License, State of Illinois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Baxter "Above and Beyond" Finance Team Award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1onjw-kemlkme3nurovm" Type="http://schemas.openxmlformats.org/officeDocument/2006/relationships/hyperlink" Target="mailto:ryan.mitchell.fin@outlook.com" TargetMode="External"/><Relationship Id="rIdwxh_rltihhhknrif-p7yo" Type="http://schemas.openxmlformats.org/officeDocument/2006/relationships/hyperlink" Target="https://linkedin.com/in/ryanmitchell-financ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2026-07-01T06:44:05.228Z</dcterms:created>
  <dcterms:modified xsi:type="dcterms:W3CDTF">2026-07-01T06:44:05.228Z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