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VIKRAM SINGH</w:t>
      </w:r>
    </w:p>
    <w:p>
      <w:pPr>
        <w:spacing w:after="60"/>
        <w:jc w:val="center"/>
      </w:pPr>
      <w:r>
        <w:rPr>
          <w:sz w:val="20"/>
          <w:szCs w:val="20"/>
        </w:rPr>
        <w:t xml:space="preserve">+91 97654 32109</w:t>
      </w:r>
      <w:r>
        <w:rPr>
          <w:sz w:val="20"/>
          <w:szCs w:val="20"/>
        </w:rPr>
        <w:t xml:space="preserve">  ||  </w:t>
      </w:r>
      <w:hyperlink w:history="1" r:id="rIdoyspprblb2ptxfb56pfvo">
        <w:r>
          <w:rPr>
            <w:color w:val="0000EE"/>
            <w:sz w:val="20"/>
            <w:szCs w:val="20"/>
            <w:u w:val="single"/>
          </w:rPr>
          <w:t xml:space="preserve">vikram.singh.ca@gmail.com</w:t>
        </w:r>
      </w:hyperlink>
      <w:r>
        <w:rPr>
          <w:sz w:val="20"/>
          <w:szCs w:val="20"/>
        </w:rPr>
        <w:t xml:space="preserve">  ||  </w:t>
      </w:r>
      <w:hyperlink w:history="1" r:id="rIdeoo52cijussv1p4ifmkva">
        <w:r>
          <w:rPr>
            <w:color w:val="0000EE"/>
            <w:sz w:val="20"/>
            <w:szCs w:val="20"/>
            <w:u w:val="single"/>
          </w:rPr>
          <w:t xml:space="preserve">linkedin.com/in/vikramsingh-ca</w:t>
        </w:r>
      </w:hyperlink>
    </w:p>
    <w:p>
      <w:pPr>
        <w:pBdr>
          <w:bottom w:val="single" w:color="000000" w:sz="6" w:space="4"/>
        </w:pBdr>
        <w:spacing w:after="100"/>
        <w:jc w:val="center"/>
      </w:pPr>
      <w:r>
        <w:rPr>
          <w:i/>
          <w:iCs/>
          <w:sz w:val="20"/>
          <w:szCs w:val="20"/>
        </w:rPr>
        <w:t xml:space="preserve">Chartered Accountant with 7+ years in statutory audit, taxation, and financial reporting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2017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Chartered Accountancy (CA)</w:t>
            </w:r>
            <w:r>
              <w:rPr>
                <w:b/>
                <w:bCs/>
                <w:sz w:val="20"/>
                <w:szCs w:val="20"/>
              </w:rPr>
              <w:t xml:space="preserve"> - INSTITUTE OF CHARTERED ACCOUNTANTS OF INDIA (ICAI)</w:t>
            </w:r>
            <w:r>
              <w:rPr>
                <w:sz w:val="20"/>
                <w:szCs w:val="20"/>
              </w:rPr>
              <w:t xml:space="preserve">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All India Rank: 34 in CA Final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2014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B.Com</w:t>
            </w:r>
            <w:r>
              <w:rPr>
                <w:b/>
                <w:bCs/>
                <w:sz w:val="20"/>
                <w:szCs w:val="20"/>
              </w:rPr>
              <w:t xml:space="preserve"> - NARSEE MONJEE COLLEGE OF COMMERCE</w:t>
            </w:r>
            <w:r>
              <w:rPr>
                <w:sz w:val="20"/>
                <w:szCs w:val="20"/>
              </w:rPr>
              <w:t xml:space="preserve">, Mumbai,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First Class with Distinction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WORK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Jul 2021–Present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Manager, Assurance</w:t>
            </w:r>
            <w:r>
              <w:rPr>
                <w:b/>
                <w:bCs/>
                <w:sz w:val="20"/>
                <w:szCs w:val="20"/>
              </w:rPr>
              <w:t xml:space="preserve"> - DELOITTE INDIA</w:t>
            </w:r>
            <w:r>
              <w:rPr>
                <w:sz w:val="20"/>
                <w:szCs w:val="20"/>
              </w:rPr>
              <w:t xml:space="preserve">, Mumbai,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Audit leadership:</w:t>
            </w:r>
            <w:r>
              <w:rPr>
                <w:sz w:val="20"/>
                <w:szCs w:val="20"/>
              </w:rPr>
              <w:t xml:space="preserve"> Lead statutory audit engagements for 6 listed manufacturing and retail clients with combined revenue of ₹8,500 Cr.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Compliance advisory:</w:t>
            </w:r>
            <w:r>
              <w:rPr>
                <w:sz w:val="20"/>
                <w:szCs w:val="20"/>
              </w:rPr>
              <w:t xml:space="preserve"> Advise clients on Ind AS transition and complex revenue recognition issues, reducing audit qualification risk.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Team management:</w:t>
            </w:r>
            <w:r>
              <w:rPr>
                <w:sz w:val="20"/>
                <w:szCs w:val="20"/>
              </w:rPr>
              <w:t xml:space="preserve"> Manage and train a team of 6 associates, improving average engagement completion time by 15%.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Client relationships:</w:t>
            </w:r>
            <w:r>
              <w:rPr>
                <w:sz w:val="20"/>
                <w:szCs w:val="20"/>
              </w:rPr>
              <w:t xml:space="preserve"> Serve as primary point of contact for 3 key client CFOs, maintaining a 100% engagement renewal rate.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Sep 2017–Jun 2021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Senior Associate, Assurance</w:t>
            </w:r>
            <w:r>
              <w:rPr>
                <w:b/>
                <w:bCs/>
                <w:sz w:val="20"/>
                <w:szCs w:val="20"/>
              </w:rPr>
              <w:t xml:space="preserve"> - DELOITTE INDIA</w:t>
            </w:r>
            <w:r>
              <w:rPr>
                <w:sz w:val="20"/>
                <w:szCs w:val="20"/>
              </w:rPr>
              <w:t xml:space="preserve">, Mumbai,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Executed statutory and internal audits for clients across manufacturing, FMCG, and BFSI sectors.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Prepared and reviewed financial statements ensuring compliance with Ind AS and Companies Act, 2013.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Identified control gaps during an internal audit that led to $1.2M in recovered misallocated expenses.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Statutory Audit, Ind AS/IFRS, Direct &amp; Indirect Taxation, SAP, Tally, Financial Reporting, Risk Assessment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DEVELOPMENT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2022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IFRS Certification Program, ACCA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2018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DISA (Diploma in Information Systems Audit), ICAI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AWARDS AND CERTIFICATES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2020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Deloitte India "Star Performer" Award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VOLUNTEER EXPERIENCE &amp; LEADERSHIP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2019–Present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Volunteer Financial Advisor</w:t>
            </w:r>
            <w:r>
              <w:rPr>
                <w:b/>
                <w:bCs/>
                <w:sz w:val="20"/>
                <w:szCs w:val="20"/>
              </w:rPr>
              <w:t xml:space="preserve"> - ROTARY CLUB OF MUMBAI</w:t>
            </w:r>
            <w:r>
              <w:rPr>
                <w:sz w:val="20"/>
                <w:szCs w:val="20"/>
              </w:rPr>
              <w:t xml:space="preserve">, Mumbai,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Provide pro bono financial statement review services to 2 local NGOs annually.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yspprblb2ptxfb56pfvo" Type="http://schemas.openxmlformats.org/officeDocument/2006/relationships/hyperlink" Target="mailto:vikram.singh.ca@gmail.com" TargetMode="External"/><Relationship Id="rIdeoo52cijussv1p4ifmkva" Type="http://schemas.openxmlformats.org/officeDocument/2006/relationships/hyperlink" Target="https://linkedin.com/in/vikramsingh-c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2026-07-01T06:58:14.888Z</dcterms:created>
  <dcterms:modified xsi:type="dcterms:W3CDTF">2026-07-01T06:58:14.888Z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