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155ED" w14:textId="77777777" w:rsidR="00876363" w:rsidRDefault="00000000">
      <w:pPr>
        <w:pStyle w:val="Heading1"/>
      </w:pPr>
      <w:r>
        <w:t>Healthcare Claims Analytics – Power BI Project</w:t>
      </w:r>
    </w:p>
    <w:p w14:paraId="469A357F" w14:textId="77777777" w:rsidR="00876363" w:rsidRDefault="00000000">
      <w:pPr>
        <w:pStyle w:val="Heading2"/>
      </w:pPr>
      <w:r>
        <w:t>1. Problem Statement</w:t>
      </w:r>
    </w:p>
    <w:p w14:paraId="25031F28" w14:textId="77777777" w:rsidR="00876363" w:rsidRDefault="00000000">
      <w:r>
        <w:t>Healthcare insurance companies deal with a large number of claims every day. Manually tracking claim approvals, rejections, settlement timelines, and revenue loss across hospitals and policy types is inefficient and error-prone. Management lacks a centralized view to identify high rejection rates, delayed settlements, and revenue leakage, making it difficult to take timely corrective actions.</w:t>
      </w:r>
    </w:p>
    <w:p w14:paraId="03CF0917" w14:textId="77777777" w:rsidR="00876363" w:rsidRDefault="00000000">
      <w:pPr>
        <w:pStyle w:val="Heading2"/>
      </w:pPr>
      <w:r>
        <w:t>2. KPIs Used</w:t>
      </w:r>
    </w:p>
    <w:p w14:paraId="389C7CBD" w14:textId="77777777" w:rsidR="00876363" w:rsidRDefault="00000000">
      <w:pPr>
        <w:pStyle w:val="ListBullet"/>
      </w:pPr>
      <w:r>
        <w:t>Total Claims – Total number of insurance claims raised.</w:t>
      </w:r>
    </w:p>
    <w:p w14:paraId="666A4024" w14:textId="77777777" w:rsidR="00876363" w:rsidRDefault="00000000">
      <w:pPr>
        <w:pStyle w:val="ListBullet"/>
      </w:pPr>
      <w:r>
        <w:t>Total Claim Amount – Total amount claimed by customers.</w:t>
      </w:r>
    </w:p>
    <w:p w14:paraId="152B8AFC" w14:textId="77777777" w:rsidR="00876363" w:rsidRDefault="00000000">
      <w:pPr>
        <w:pStyle w:val="ListBullet"/>
      </w:pPr>
      <w:r>
        <w:t>Total Approved Amount – Total amount approved by the insurer.</w:t>
      </w:r>
    </w:p>
    <w:p w14:paraId="427F9A39" w14:textId="77777777" w:rsidR="00876363" w:rsidRDefault="00000000">
      <w:pPr>
        <w:pStyle w:val="ListBullet"/>
      </w:pPr>
      <w:r>
        <w:t>Rejected Claims – Number of claims rejected.</w:t>
      </w:r>
    </w:p>
    <w:p w14:paraId="344C4AC9" w14:textId="77777777" w:rsidR="00876363" w:rsidRDefault="00000000">
      <w:pPr>
        <w:pStyle w:val="ListBullet"/>
      </w:pPr>
      <w:r>
        <w:t>Claim Rejection Percentage – Percentage of rejected claims out of total claims.</w:t>
      </w:r>
    </w:p>
    <w:p w14:paraId="6DDDBED5" w14:textId="77777777" w:rsidR="00876363" w:rsidRDefault="00000000">
      <w:pPr>
        <w:pStyle w:val="ListBullet"/>
      </w:pPr>
      <w:r>
        <w:t>Average Settlement Days – Average time taken to settle claims.</w:t>
      </w:r>
    </w:p>
    <w:p w14:paraId="6EEEEBF6" w14:textId="77777777" w:rsidR="00876363" w:rsidRDefault="00000000">
      <w:pPr>
        <w:pStyle w:val="ListBullet"/>
      </w:pPr>
      <w:r>
        <w:t>Revenue Leakage – Difference between claimed amount and approved amount.</w:t>
      </w:r>
    </w:p>
    <w:p w14:paraId="5EDF1C80" w14:textId="77777777" w:rsidR="00876363" w:rsidRDefault="00000000">
      <w:pPr>
        <w:pStyle w:val="Heading2"/>
      </w:pPr>
      <w:r>
        <w:t>3. Solution Approach</w:t>
      </w:r>
    </w:p>
    <w:p w14:paraId="30553623" w14:textId="77777777" w:rsidR="00876363" w:rsidRDefault="00000000">
      <w:r>
        <w:t>A Power BI dashboard was developed using real healthcare insurance datasets. Data was loaded, cleaned, and modeled using a star schema to enable efficient analysis. DAX measures were created to calculate business-critical KPIs such as rejection rate, settlement duration, and revenue leakage.</w:t>
      </w:r>
    </w:p>
    <w:p w14:paraId="500ABC2C" w14:textId="77777777" w:rsidR="00876363" w:rsidRDefault="00000000">
      <w:r>
        <w:t>The interactive dashboard allows stakeholders to analyze claims performance by hospital, policy type, and city using filters. This enables management to quickly identify hospitals with high rejection rates, policies causing revenue loss, and delays in claim settlements.</w:t>
      </w:r>
    </w:p>
    <w:p w14:paraId="46E1CD8F" w14:textId="77777777" w:rsidR="00876363" w:rsidRDefault="00000000">
      <w:pPr>
        <w:pStyle w:val="Heading2"/>
      </w:pPr>
      <w:r>
        <w:t>4. Business Impact</w:t>
      </w:r>
    </w:p>
    <w:p w14:paraId="5F97BE2A" w14:textId="77777777" w:rsidR="00876363" w:rsidRDefault="00000000">
      <w:pPr>
        <w:pStyle w:val="ListBullet"/>
      </w:pPr>
      <w:r>
        <w:t>Improved visibility into claim rejection patterns.</w:t>
      </w:r>
    </w:p>
    <w:p w14:paraId="5B673B94" w14:textId="77777777" w:rsidR="00876363" w:rsidRDefault="00000000">
      <w:pPr>
        <w:pStyle w:val="ListBullet"/>
      </w:pPr>
      <w:r>
        <w:t>Identification of hospitals contributing to higher revenue leakage.</w:t>
      </w:r>
    </w:p>
    <w:p w14:paraId="2265934E" w14:textId="77777777" w:rsidR="00876363" w:rsidRDefault="00000000">
      <w:pPr>
        <w:pStyle w:val="ListBullet"/>
      </w:pPr>
      <w:r>
        <w:t>Faster decision-making using real-time insights.</w:t>
      </w:r>
    </w:p>
    <w:p w14:paraId="2DD0D873" w14:textId="77777777" w:rsidR="00876363" w:rsidRDefault="00000000">
      <w:pPr>
        <w:pStyle w:val="ListBullet"/>
      </w:pPr>
      <w:r>
        <w:t>Better control over settlement timelines and operational efficiency.</w:t>
      </w:r>
    </w:p>
    <w:p w14:paraId="6B58F34A" w14:textId="77777777" w:rsidR="00175FEF" w:rsidRDefault="00175FEF" w:rsidP="00175FEF">
      <w:pPr>
        <w:pStyle w:val="ListBullet"/>
        <w:numPr>
          <w:ilvl w:val="0"/>
          <w:numId w:val="0"/>
        </w:numPr>
        <w:ind w:left="360"/>
      </w:pPr>
    </w:p>
    <w:p w14:paraId="43ACAF74" w14:textId="77777777" w:rsidR="00175FEF" w:rsidRPr="00175FEF" w:rsidRDefault="00175FEF" w:rsidP="00175FEF">
      <w:pPr>
        <w:pStyle w:val="ListBullet"/>
        <w:numPr>
          <w:ilvl w:val="0"/>
          <w:numId w:val="0"/>
        </w:numPr>
        <w:ind w:left="360"/>
        <w:rPr>
          <w:b/>
          <w:bCs/>
          <w:sz w:val="24"/>
          <w:szCs w:val="24"/>
        </w:rPr>
      </w:pPr>
    </w:p>
    <w:p w14:paraId="53E10D8E" w14:textId="77777777" w:rsidR="00175FEF" w:rsidRDefault="00175FEF" w:rsidP="00175FEF">
      <w:pPr>
        <w:pStyle w:val="ListBullet"/>
        <w:numPr>
          <w:ilvl w:val="0"/>
          <w:numId w:val="0"/>
        </w:numPr>
        <w:rPr>
          <w:b/>
          <w:bCs/>
          <w:sz w:val="24"/>
          <w:szCs w:val="24"/>
        </w:rPr>
      </w:pPr>
    </w:p>
    <w:p w14:paraId="3DA9C548" w14:textId="77777777" w:rsidR="00175FEF" w:rsidRDefault="00175FEF" w:rsidP="00175FEF">
      <w:pPr>
        <w:pStyle w:val="ListBullet"/>
        <w:numPr>
          <w:ilvl w:val="0"/>
          <w:numId w:val="0"/>
        </w:numPr>
        <w:rPr>
          <w:b/>
          <w:bCs/>
          <w:sz w:val="24"/>
          <w:szCs w:val="24"/>
        </w:rPr>
      </w:pPr>
    </w:p>
    <w:p w14:paraId="2E900524" w14:textId="77777777" w:rsidR="00175FEF" w:rsidRDefault="00175FEF" w:rsidP="00175FEF">
      <w:pPr>
        <w:pStyle w:val="ListBullet"/>
        <w:numPr>
          <w:ilvl w:val="0"/>
          <w:numId w:val="0"/>
        </w:numPr>
        <w:rPr>
          <w:b/>
          <w:bCs/>
          <w:sz w:val="24"/>
          <w:szCs w:val="24"/>
        </w:rPr>
      </w:pPr>
    </w:p>
    <w:p w14:paraId="419055A6" w14:textId="77777777" w:rsidR="00175FEF" w:rsidRDefault="00175FEF" w:rsidP="00175FEF">
      <w:pPr>
        <w:pStyle w:val="ListBullet"/>
        <w:numPr>
          <w:ilvl w:val="0"/>
          <w:numId w:val="0"/>
        </w:numPr>
        <w:rPr>
          <w:b/>
          <w:bCs/>
          <w:sz w:val="24"/>
          <w:szCs w:val="24"/>
        </w:rPr>
      </w:pPr>
    </w:p>
    <w:p w14:paraId="06F21B0C" w14:textId="77777777" w:rsidR="00175FEF" w:rsidRDefault="00175FEF" w:rsidP="00175FEF">
      <w:pPr>
        <w:pStyle w:val="ListBullet"/>
        <w:numPr>
          <w:ilvl w:val="0"/>
          <w:numId w:val="0"/>
        </w:numPr>
        <w:rPr>
          <w:b/>
          <w:bCs/>
          <w:sz w:val="24"/>
          <w:szCs w:val="24"/>
        </w:rPr>
      </w:pPr>
    </w:p>
    <w:p w14:paraId="6C378616" w14:textId="77777777" w:rsidR="00175FEF" w:rsidRDefault="00175FEF" w:rsidP="00175FEF">
      <w:pPr>
        <w:pStyle w:val="ListBullet"/>
        <w:numPr>
          <w:ilvl w:val="0"/>
          <w:numId w:val="0"/>
        </w:numPr>
        <w:rPr>
          <w:b/>
          <w:bCs/>
          <w:sz w:val="24"/>
          <w:szCs w:val="24"/>
        </w:rPr>
      </w:pPr>
    </w:p>
    <w:p w14:paraId="480541FC" w14:textId="77777777" w:rsidR="00175FEF" w:rsidRDefault="00175FEF" w:rsidP="00175FEF">
      <w:pPr>
        <w:pStyle w:val="ListBullet"/>
        <w:numPr>
          <w:ilvl w:val="0"/>
          <w:numId w:val="0"/>
        </w:numPr>
        <w:rPr>
          <w:b/>
          <w:bCs/>
          <w:sz w:val="24"/>
          <w:szCs w:val="24"/>
        </w:rPr>
      </w:pPr>
    </w:p>
    <w:p w14:paraId="4B89D916" w14:textId="0CC1331F" w:rsidR="00175FEF" w:rsidRDefault="00175FEF" w:rsidP="00175FEF">
      <w:pPr>
        <w:pStyle w:val="ListBullet"/>
        <w:numPr>
          <w:ilvl w:val="0"/>
          <w:numId w:val="0"/>
        </w:numPr>
        <w:rPr>
          <w:b/>
          <w:bCs/>
          <w:sz w:val="24"/>
          <w:szCs w:val="24"/>
        </w:rPr>
      </w:pPr>
      <w:r w:rsidRPr="00175FEF">
        <w:rPr>
          <w:b/>
          <w:bCs/>
          <w:sz w:val="24"/>
          <w:szCs w:val="24"/>
        </w:rPr>
        <w:t>Project Dashboard</w:t>
      </w:r>
      <w:r>
        <w:rPr>
          <w:b/>
          <w:bCs/>
          <w:sz w:val="24"/>
          <w:szCs w:val="24"/>
        </w:rPr>
        <w:t>:</w:t>
      </w:r>
    </w:p>
    <w:p w14:paraId="37D55C36" w14:textId="77777777" w:rsidR="00175FEF" w:rsidRDefault="00175FEF" w:rsidP="00175FEF">
      <w:pPr>
        <w:pStyle w:val="ListBullet"/>
        <w:numPr>
          <w:ilvl w:val="0"/>
          <w:numId w:val="0"/>
        </w:numPr>
        <w:rPr>
          <w:b/>
          <w:bCs/>
          <w:sz w:val="24"/>
          <w:szCs w:val="24"/>
        </w:rPr>
      </w:pPr>
    </w:p>
    <w:p w14:paraId="1FB8C763" w14:textId="1FA301D4" w:rsidR="00175FEF" w:rsidRPr="00175FEF" w:rsidRDefault="00175FEF" w:rsidP="00175FEF">
      <w:pPr>
        <w:pStyle w:val="ListBullet"/>
        <w:numPr>
          <w:ilvl w:val="0"/>
          <w:numId w:val="0"/>
        </w:numPr>
        <w:rPr>
          <w:b/>
          <w:bCs/>
          <w:sz w:val="24"/>
          <w:szCs w:val="24"/>
        </w:rPr>
      </w:pPr>
      <w:r w:rsidRPr="00175FEF">
        <w:rPr>
          <w:b/>
          <w:bCs/>
          <w:sz w:val="24"/>
          <w:szCs w:val="24"/>
        </w:rPr>
        <w:drawing>
          <wp:inline distT="0" distB="0" distL="0" distR="0" wp14:anchorId="0907C748" wp14:editId="6D6D92BB">
            <wp:extent cx="5486400" cy="3067685"/>
            <wp:effectExtent l="0" t="0" r="0" b="0"/>
            <wp:docPr id="101060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02291" name=""/>
                    <pic:cNvPicPr/>
                  </pic:nvPicPr>
                  <pic:blipFill>
                    <a:blip r:embed="rId6"/>
                    <a:stretch>
                      <a:fillRect/>
                    </a:stretch>
                  </pic:blipFill>
                  <pic:spPr>
                    <a:xfrm>
                      <a:off x="0" y="0"/>
                      <a:ext cx="5486400" cy="3067685"/>
                    </a:xfrm>
                    <a:prstGeom prst="rect">
                      <a:avLst/>
                    </a:prstGeom>
                  </pic:spPr>
                </pic:pic>
              </a:graphicData>
            </a:graphic>
          </wp:inline>
        </w:drawing>
      </w:r>
    </w:p>
    <w:sectPr w:rsidR="00175FEF" w:rsidRPr="00175F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3530195">
    <w:abstractNumId w:val="8"/>
  </w:num>
  <w:num w:numId="2" w16cid:durableId="1784156958">
    <w:abstractNumId w:val="6"/>
  </w:num>
  <w:num w:numId="3" w16cid:durableId="1154025617">
    <w:abstractNumId w:val="5"/>
  </w:num>
  <w:num w:numId="4" w16cid:durableId="80026939">
    <w:abstractNumId w:val="4"/>
  </w:num>
  <w:num w:numId="5" w16cid:durableId="762727408">
    <w:abstractNumId w:val="7"/>
  </w:num>
  <w:num w:numId="6" w16cid:durableId="770395898">
    <w:abstractNumId w:val="3"/>
  </w:num>
  <w:num w:numId="7" w16cid:durableId="953711778">
    <w:abstractNumId w:val="2"/>
  </w:num>
  <w:num w:numId="8" w16cid:durableId="1435008889">
    <w:abstractNumId w:val="1"/>
  </w:num>
  <w:num w:numId="9" w16cid:durableId="2144616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FEF"/>
    <w:rsid w:val="0029639D"/>
    <w:rsid w:val="00326F90"/>
    <w:rsid w:val="007B0FC4"/>
    <w:rsid w:val="008763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BCAFAC"/>
  <w14:defaultImageDpi w14:val="300"/>
  <w15:docId w15:val="{E3C9FCE8-2F87-4B85-8E85-51C037B25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266</Words>
  <Characters>1518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R</cp:lastModifiedBy>
  <cp:revision>2</cp:revision>
  <dcterms:created xsi:type="dcterms:W3CDTF">2013-12-23T23:15:00Z</dcterms:created>
  <dcterms:modified xsi:type="dcterms:W3CDTF">2026-01-16T13:44:00Z</dcterms:modified>
  <cp:category/>
</cp:coreProperties>
</file>