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05DE8" w14:textId="07EBCD29" w:rsidR="002E2FB4" w:rsidRDefault="002E2FB4" w:rsidP="002E2FB4">
      <w:pPr>
        <w:pStyle w:val="Title"/>
      </w:pPr>
      <w:r>
        <w:t>Opdracht 12-5 Pevsner</w:t>
      </w:r>
    </w:p>
    <w:p w14:paraId="050F5823" w14:textId="77777777" w:rsidR="002E2FB4" w:rsidRDefault="002E2FB4" w:rsidP="002E2FB4"/>
    <w:p w14:paraId="38B4FBCD" w14:textId="7C2A63A6" w:rsidR="002E2FB4" w:rsidRDefault="002E2FB4" w:rsidP="002E2FB4">
      <w:pPr>
        <w:pStyle w:val="Heading1"/>
      </w:pPr>
      <w:r>
        <w:t>crustacyanin</w:t>
      </w:r>
    </w:p>
    <w:p w14:paraId="122CAD16" w14:textId="77777777" w:rsidR="002E2FB4" w:rsidRDefault="002E2FB4" w:rsidP="002E2FB4">
      <w:r>
        <w:t xml:space="preserve">Crustacyanin is a carrier protein that binds the chromophore astaxanthin. </w:t>
      </w:r>
    </w:p>
    <w:p w14:paraId="56F8CEA7" w14:textId="77777777" w:rsidR="002E2FB4" w:rsidRDefault="002E2FB4" w:rsidP="002E2FB4"/>
    <w:p w14:paraId="221CB636" w14:textId="507CCD54" w:rsidR="002E2FB4" w:rsidRDefault="002E2FB4" w:rsidP="002E2FB4">
      <w:r w:rsidRPr="002E2FB4">
        <w:rPr>
          <w:rStyle w:val="Heading1Char"/>
        </w:rPr>
        <w:t>Structure</w:t>
      </w:r>
      <w:r>
        <w:t xml:space="preserve">  </w:t>
      </w:r>
    </w:p>
    <w:p w14:paraId="4286EB6A" w14:textId="77777777" w:rsidR="002E2FB4" w:rsidRDefault="002E2FB4" w:rsidP="002E2FB4">
      <w:r>
        <w:t xml:space="preserve">The chromophore is bound to a large protein complex, </w:t>
      </w:r>
    </w:p>
    <w:p w14:paraId="4D022B62" w14:textId="5A9E42C1" w:rsidR="002E2FB4" w:rsidRPr="00535FF1" w:rsidRDefault="002E2FB4" w:rsidP="002E2FB4">
      <w:pPr>
        <w:rPr>
          <w:lang w:val="en-US"/>
        </w:rPr>
      </w:pPr>
      <w:r>
        <w:t>this large protein complex is know as alpha-crustacyanin</w:t>
      </w:r>
      <w:r w:rsidR="00535FF1">
        <w:rPr>
          <w:lang w:val="en-US"/>
        </w:rPr>
        <w:t xml:space="preserve"> and is found in the protein family </w:t>
      </w:r>
      <w:proofErr w:type="spellStart"/>
      <w:r w:rsidR="00535FF1">
        <w:rPr>
          <w:lang w:val="en-US"/>
        </w:rPr>
        <w:t>lopcalin</w:t>
      </w:r>
      <w:proofErr w:type="spellEnd"/>
      <w:r w:rsidR="00535FF1">
        <w:rPr>
          <w:lang w:val="en-US"/>
        </w:rPr>
        <w:t>.</w:t>
      </w:r>
    </w:p>
    <w:p w14:paraId="67471B53" w14:textId="77777777" w:rsidR="002E2FB4" w:rsidRDefault="002E2FB4" w:rsidP="002E2FB4">
      <w:r>
        <w:t>Alpha-crustacyanin is an aggregate of 16 crustacyanin monomers. Each of these monomers have bound to</w:t>
      </w:r>
    </w:p>
    <w:p w14:paraId="74BB57BA" w14:textId="72398459" w:rsidR="002E2FB4" w:rsidRDefault="002E2FB4" w:rsidP="002E2FB4">
      <w:r>
        <w:t xml:space="preserve">a molecule of astaxanthin. These 16 monomers are arranged in 8 crustacyanin dimers. These dimers are called beta-crustacyanin. </w:t>
      </w:r>
    </w:p>
    <w:p w14:paraId="52217A53" w14:textId="77777777" w:rsidR="002E2FB4" w:rsidRDefault="002E2FB4" w:rsidP="002E2FB4"/>
    <w:p w14:paraId="695E9073" w14:textId="736DA73A" w:rsidR="002E2FB4" w:rsidRDefault="002E2FB4" w:rsidP="002E2FB4">
      <w:pPr>
        <w:pStyle w:val="Heading2"/>
      </w:pPr>
      <w:r>
        <w:t>Colour change:</w:t>
      </w:r>
    </w:p>
    <w:p w14:paraId="49E9F152" w14:textId="345B8642" w:rsidR="002E2FB4" w:rsidRDefault="002E2FB4" w:rsidP="002E2FB4">
      <w:r>
        <w:t>As previously explained, a crustacyanin monomers has an imbeded chromophore, one end of the chromophore is hidden in the crustacyanin, but another protrudes. When two monomers join, they will</w:t>
      </w:r>
      <w:r>
        <w:rPr>
          <w:lang w:val="en-US"/>
        </w:rPr>
        <w:t xml:space="preserve"> </w:t>
      </w:r>
      <w:r>
        <w:t>cap the others protruding chromophore. This binding changes the molecular structure, which will result in a change in optical properties. When bound as a dimer, the chromophores will emit a blueish-green colour, when unbound the colour will shift to orange-red.</w:t>
      </w:r>
    </w:p>
    <w:p w14:paraId="2EDBC65C" w14:textId="77777777" w:rsidR="002E2FB4" w:rsidRDefault="002E2FB4" w:rsidP="002E2FB4"/>
    <w:p w14:paraId="2A9C0C94" w14:textId="23973C00" w:rsidR="002E2FB4" w:rsidRDefault="002E2FB4" w:rsidP="002E2FB4">
      <w:r>
        <w:t>When the lobster is cooked, proteins will denature and this will result in the denaturation of the dimers, which will change the optical properties of the chromophore change the colour to orange-red.</w:t>
      </w:r>
    </w:p>
    <w:p w14:paraId="7BE5949A" w14:textId="3182D886" w:rsidR="00C91C4E" w:rsidRDefault="00C91C4E" w:rsidP="002E2FB4"/>
    <w:p w14:paraId="03B95AD5" w14:textId="44B5E357" w:rsidR="00C91C4E" w:rsidRPr="00C91C4E" w:rsidRDefault="00C91C4E" w:rsidP="002E2FB4">
      <w:pPr>
        <w:rPr>
          <w:lang w:val="en-US"/>
        </w:rPr>
      </w:pPr>
      <w:r>
        <w:rPr>
          <w:lang w:val="en-US"/>
        </w:rPr>
        <w:t xml:space="preserve">Specific </w:t>
      </w:r>
      <w:proofErr w:type="spellStart"/>
      <w:r>
        <w:rPr>
          <w:lang w:val="en-US"/>
        </w:rPr>
        <w:t>colour</w:t>
      </w:r>
      <w:proofErr w:type="spellEnd"/>
      <w:r>
        <w:rPr>
          <w:lang w:val="en-US"/>
        </w:rPr>
        <w:t xml:space="preserve"> change is due to a reduced energy gap between ground and exited states. On molecular level keto groups are needed at position 4 and 4’, and methyl groups are </w:t>
      </w:r>
      <w:r w:rsidR="00535FF1">
        <w:rPr>
          <w:lang w:val="en-US"/>
        </w:rPr>
        <w:t>n</w:t>
      </w:r>
      <w:r>
        <w:rPr>
          <w:lang w:val="en-US"/>
        </w:rPr>
        <w:t xml:space="preserve">eeded at position C20 and C20’. Only E isomers are bound to </w:t>
      </w:r>
      <w:proofErr w:type="spellStart"/>
      <w:r>
        <w:rPr>
          <w:lang w:val="en-US"/>
        </w:rPr>
        <w:t>crustacyanin</w:t>
      </w:r>
      <w:proofErr w:type="spellEnd"/>
      <w:r>
        <w:rPr>
          <w:lang w:val="en-US"/>
        </w:rPr>
        <w:t xml:space="preserve">. Binding between </w:t>
      </w:r>
      <w:proofErr w:type="spellStart"/>
      <w:r>
        <w:rPr>
          <w:lang w:val="en-US"/>
        </w:rPr>
        <w:t>crustacyanin</w:t>
      </w:r>
      <w:proofErr w:type="spellEnd"/>
      <w:r>
        <w:rPr>
          <w:lang w:val="en-US"/>
        </w:rPr>
        <w:t xml:space="preserve"> and chromophore is non-</w:t>
      </w:r>
      <w:proofErr w:type="spellStart"/>
      <w:r>
        <w:rPr>
          <w:lang w:val="en-US"/>
        </w:rPr>
        <w:t>covalant</w:t>
      </w:r>
      <w:proofErr w:type="spellEnd"/>
      <w:r>
        <w:rPr>
          <w:lang w:val="en-US"/>
        </w:rPr>
        <w:t>.</w:t>
      </w:r>
    </w:p>
    <w:p w14:paraId="3F9B518C" w14:textId="77777777" w:rsidR="002E2FB4" w:rsidRDefault="002E2FB4" w:rsidP="002E2FB4"/>
    <w:p w14:paraId="44944226" w14:textId="77777777" w:rsidR="002E2FB4" w:rsidRDefault="002E2FB4" w:rsidP="002E2FB4"/>
    <w:p w14:paraId="06BA80ED" w14:textId="5DD68599" w:rsidR="002E2FB4" w:rsidRDefault="002E2FB4" w:rsidP="002E2FB4">
      <w:pPr>
        <w:pStyle w:val="Heading2"/>
      </w:pPr>
      <w:r>
        <w:t>Physical properties</w:t>
      </w:r>
    </w:p>
    <w:p w14:paraId="3BF0C4C3" w14:textId="0EFF7E59" w:rsidR="002E2FB4" w:rsidRDefault="002E2FB4" w:rsidP="002E2FB4">
      <w:r>
        <w:t>Crustacyanin constists of five types of subunits: A1, A2, A3, C1 and C2.</w:t>
      </w:r>
    </w:p>
    <w:p w14:paraId="1EB93D51" w14:textId="1A6BF57C" w:rsidR="002E2FB4" w:rsidRDefault="00535FF1" w:rsidP="002E2FB4">
      <w:r>
        <w:rPr>
          <w:lang w:val="en-US"/>
        </w:rPr>
        <w:t xml:space="preserve">Subunit A1 and C1 has a length of 181 amino acids, whereas A2 is shorter with 174 amino acids. </w:t>
      </w:r>
    </w:p>
    <w:p w14:paraId="5C584AF5" w14:textId="77777777" w:rsidR="00747C15" w:rsidRDefault="00747C15">
      <w:pPr>
        <w:rPr>
          <w:rFonts w:asciiTheme="majorHAnsi" w:eastAsiaTheme="majorEastAsia" w:hAnsiTheme="majorHAnsi" w:cstheme="majorBidi"/>
          <w:color w:val="2F5496" w:themeColor="accent1" w:themeShade="BF"/>
          <w:sz w:val="26"/>
          <w:szCs w:val="26"/>
        </w:rPr>
      </w:pPr>
      <w:r>
        <w:br w:type="page"/>
      </w:r>
    </w:p>
    <w:p w14:paraId="4C622867" w14:textId="73F014BB" w:rsidR="001D6D2E" w:rsidRDefault="002E2FB4" w:rsidP="002E2FB4">
      <w:pPr>
        <w:pStyle w:val="Heading2"/>
      </w:pPr>
      <w:r>
        <w:lastRenderedPageBreak/>
        <w:t>Searching</w:t>
      </w:r>
    </w:p>
    <w:p w14:paraId="297ED9A8" w14:textId="3A7E98A5" w:rsidR="002E2FB4" w:rsidRDefault="002E2FB4" w:rsidP="002E2FB4">
      <w:pPr>
        <w:rPr>
          <w:lang w:val="en-US"/>
        </w:rPr>
      </w:pPr>
      <w:r>
        <w:rPr>
          <w:lang w:val="en-US"/>
        </w:rPr>
        <w:t xml:space="preserve">Using </w:t>
      </w:r>
      <w:proofErr w:type="spellStart"/>
      <w:r>
        <w:rPr>
          <w:lang w:val="en-US"/>
        </w:rPr>
        <w:t>uniprot</w:t>
      </w:r>
      <w:proofErr w:type="spellEnd"/>
      <w:r>
        <w:rPr>
          <w:lang w:val="en-US"/>
        </w:rPr>
        <w:t>:</w:t>
      </w:r>
    </w:p>
    <w:p w14:paraId="7695E3F7" w14:textId="0306A1CD" w:rsidR="002E2FB4" w:rsidRDefault="002E2FB4" w:rsidP="002E2FB4">
      <w:pPr>
        <w:rPr>
          <w:lang w:val="en-US"/>
        </w:rPr>
      </w:pPr>
      <w:r>
        <w:rPr>
          <w:lang w:val="en-US"/>
        </w:rPr>
        <w:t xml:space="preserve">Searching </w:t>
      </w:r>
      <w:proofErr w:type="spellStart"/>
      <w:r>
        <w:rPr>
          <w:lang w:val="en-US"/>
        </w:rPr>
        <w:t>UniProtKB</w:t>
      </w:r>
      <w:proofErr w:type="spellEnd"/>
      <w:r>
        <w:rPr>
          <w:lang w:val="en-US"/>
        </w:rPr>
        <w:t xml:space="preserve"> with the following query:</w:t>
      </w:r>
    </w:p>
    <w:p w14:paraId="3079F8E9" w14:textId="4DC6BE0B" w:rsidR="002E2FB4" w:rsidRDefault="002E2FB4" w:rsidP="002E2FB4">
      <w:pPr>
        <w:rPr>
          <w:i/>
          <w:iCs/>
          <w:lang w:val="en-US"/>
        </w:rPr>
      </w:pPr>
      <w:r>
        <w:rPr>
          <w:i/>
          <w:iCs/>
          <w:lang w:val="en-US"/>
        </w:rPr>
        <w:t>Alpha-</w:t>
      </w:r>
      <w:proofErr w:type="spellStart"/>
      <w:r>
        <w:rPr>
          <w:i/>
          <w:iCs/>
          <w:lang w:val="en-US"/>
        </w:rPr>
        <w:t>crustacyanin</w:t>
      </w:r>
      <w:proofErr w:type="spellEnd"/>
    </w:p>
    <w:p w14:paraId="5C75871C" w14:textId="3C737848" w:rsidR="002E2FB4" w:rsidRDefault="002E2FB4" w:rsidP="002E2FB4">
      <w:pPr>
        <w:rPr>
          <w:i/>
          <w:iCs/>
          <w:lang w:val="en-US"/>
        </w:rPr>
      </w:pPr>
      <w:r>
        <w:rPr>
          <w:i/>
          <w:iCs/>
          <w:lang w:val="en-US"/>
        </w:rPr>
        <w:t>Beta-</w:t>
      </w:r>
      <w:proofErr w:type="spellStart"/>
      <w:r>
        <w:rPr>
          <w:i/>
          <w:iCs/>
          <w:lang w:val="en-US"/>
        </w:rPr>
        <w:t>crustacyanin</w:t>
      </w:r>
      <w:proofErr w:type="spellEnd"/>
    </w:p>
    <w:p w14:paraId="34DA42E4" w14:textId="5709DBF7" w:rsidR="002E2FB4" w:rsidRDefault="002E2FB4" w:rsidP="002E2FB4">
      <w:pPr>
        <w:rPr>
          <w:i/>
          <w:iCs/>
          <w:lang w:val="en-US"/>
        </w:rPr>
      </w:pPr>
      <w:r w:rsidRPr="002E2FB4">
        <w:rPr>
          <w:i/>
          <w:iCs/>
          <w:lang w:val="en-US"/>
        </w:rPr>
        <w:t xml:space="preserve">astaxanthin </w:t>
      </w:r>
      <w:proofErr w:type="spellStart"/>
      <w:r w:rsidRPr="002E2FB4">
        <w:rPr>
          <w:i/>
          <w:iCs/>
          <w:lang w:val="en-US"/>
        </w:rPr>
        <w:t>crustacyanin</w:t>
      </w:r>
      <w:proofErr w:type="spellEnd"/>
    </w:p>
    <w:p w14:paraId="304887D8" w14:textId="4240911D" w:rsidR="002E2FB4" w:rsidRDefault="002E2FB4" w:rsidP="002E2FB4">
      <w:pPr>
        <w:rPr>
          <w:lang w:val="en-US"/>
        </w:rPr>
      </w:pPr>
      <w:r>
        <w:rPr>
          <w:lang w:val="en-US"/>
        </w:rPr>
        <w:t>Will find 3 proteins:</w:t>
      </w:r>
    </w:p>
    <w:p w14:paraId="420BE5E5" w14:textId="77777777" w:rsidR="00747C15" w:rsidRDefault="00747C15" w:rsidP="002E2FB4">
      <w:pPr>
        <w:rPr>
          <w:lang w:val="en-US"/>
        </w:rPr>
      </w:pPr>
    </w:p>
    <w:p w14:paraId="69DECBE4" w14:textId="419AC618" w:rsidR="002E2FB4" w:rsidRDefault="002E2FB4" w:rsidP="002E2FB4">
      <w:pPr>
        <w:rPr>
          <w:lang w:val="en-US"/>
        </w:rPr>
      </w:pPr>
      <w:r w:rsidRPr="002E2FB4">
        <w:rPr>
          <w:lang w:val="en-US"/>
        </w:rPr>
        <w:drawing>
          <wp:inline distT="0" distB="0" distL="0" distR="0" wp14:anchorId="166046B7" wp14:editId="31521EEB">
            <wp:extent cx="5727700" cy="971550"/>
            <wp:effectExtent l="0" t="0" r="0"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5727700" cy="971550"/>
                    </a:xfrm>
                    <a:prstGeom prst="rect">
                      <a:avLst/>
                    </a:prstGeom>
                  </pic:spPr>
                </pic:pic>
              </a:graphicData>
            </a:graphic>
          </wp:inline>
        </w:drawing>
      </w:r>
    </w:p>
    <w:p w14:paraId="69AE6EB8" w14:textId="54A16A12" w:rsidR="002E2FB4" w:rsidRDefault="002E2FB4">
      <w:pPr>
        <w:rPr>
          <w:lang w:val="en-US"/>
        </w:rPr>
      </w:pPr>
    </w:p>
    <w:p w14:paraId="523CEBD2" w14:textId="77777777" w:rsidR="002E2FB4" w:rsidRDefault="002E2FB4" w:rsidP="002E2FB4">
      <w:pPr>
        <w:rPr>
          <w:lang w:val="en-US"/>
        </w:rPr>
      </w:pPr>
      <w:r>
        <w:rPr>
          <w:lang w:val="en-US"/>
        </w:rPr>
        <w:t xml:space="preserve">Crustacyanin-A1 </w:t>
      </w:r>
    </w:p>
    <w:p w14:paraId="6D7D3E3D" w14:textId="6234319E" w:rsidR="002E2FB4" w:rsidRDefault="002E2FB4" w:rsidP="002E2FB4">
      <w:pPr>
        <w:rPr>
          <w:lang w:val="en-US"/>
        </w:rPr>
      </w:pPr>
      <w:r>
        <w:rPr>
          <w:lang w:val="en-US"/>
        </w:rPr>
        <w:t xml:space="preserve">Link: </w:t>
      </w:r>
      <w:r w:rsidRPr="00747C15">
        <w:rPr>
          <w:rStyle w:val="Hyperlink"/>
          <w:lang w:val="en-US"/>
        </w:rPr>
        <w:t>https://www.uniprot.org/uniprot/P58989</w:t>
      </w:r>
    </w:p>
    <w:p w14:paraId="3245FA29" w14:textId="0760689F" w:rsidR="002E2FB4" w:rsidRDefault="002E2FB4" w:rsidP="002E2FB4">
      <w:pPr>
        <w:rPr>
          <w:lang w:val="en-US"/>
        </w:rPr>
      </w:pPr>
      <w:r>
        <w:rPr>
          <w:lang w:val="en-US"/>
        </w:rPr>
        <w:t>subunit has a length of 181 proteins</w:t>
      </w:r>
    </w:p>
    <w:p w14:paraId="189A56A8" w14:textId="73FB3C07" w:rsidR="002E2FB4" w:rsidRDefault="002E2FB4" w:rsidP="002E2FB4">
      <w:pPr>
        <w:rPr>
          <w:lang w:val="en-US"/>
        </w:rPr>
      </w:pPr>
    </w:p>
    <w:p w14:paraId="083ABFF3" w14:textId="19F38FD9" w:rsidR="002E2FB4" w:rsidRDefault="002E2FB4" w:rsidP="002E2FB4">
      <w:pPr>
        <w:rPr>
          <w:lang w:val="en-US"/>
        </w:rPr>
      </w:pPr>
      <w:r>
        <w:rPr>
          <w:lang w:val="en-US"/>
        </w:rPr>
        <w:t xml:space="preserve">Using </w:t>
      </w:r>
      <w:proofErr w:type="gramStart"/>
      <w:r>
        <w:rPr>
          <w:lang w:val="en-US"/>
        </w:rPr>
        <w:t>MINT</w:t>
      </w:r>
      <w:proofErr w:type="gramEnd"/>
      <w:r>
        <w:rPr>
          <w:lang w:val="en-US"/>
        </w:rPr>
        <w:t xml:space="preserve"> a </w:t>
      </w:r>
      <w:hyperlink r:id="rId7" w:history="1">
        <w:proofErr w:type="spellStart"/>
        <w:r w:rsidRPr="00747C15">
          <w:rPr>
            <w:rStyle w:val="Hyperlink"/>
            <w:lang w:val="en-US"/>
          </w:rPr>
          <w:t>pubmed</w:t>
        </w:r>
        <w:proofErr w:type="spellEnd"/>
        <w:r w:rsidRPr="00747C15">
          <w:rPr>
            <w:rStyle w:val="Hyperlink"/>
            <w:lang w:val="en-US"/>
          </w:rPr>
          <w:t xml:space="preserve"> paper was found</w:t>
        </w:r>
      </w:hyperlink>
      <w:r w:rsidR="00747C15">
        <w:rPr>
          <w:lang w:val="en-US"/>
        </w:rPr>
        <w:t xml:space="preserve"> </w:t>
      </w:r>
    </w:p>
    <w:p w14:paraId="33C6DF1E" w14:textId="237F8C3C" w:rsidR="002E2FB4" w:rsidRDefault="002E2FB4" w:rsidP="002E2FB4">
      <w:pPr>
        <w:rPr>
          <w:lang w:val="en-US"/>
        </w:rPr>
      </w:pPr>
      <w:r w:rsidRPr="002E2FB4">
        <w:rPr>
          <w:lang w:val="en-US"/>
        </w:rPr>
        <w:drawing>
          <wp:inline distT="0" distB="0" distL="0" distR="0" wp14:anchorId="48B46929" wp14:editId="21568F1F">
            <wp:extent cx="5727700" cy="666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666115"/>
                    </a:xfrm>
                    <a:prstGeom prst="rect">
                      <a:avLst/>
                    </a:prstGeom>
                  </pic:spPr>
                </pic:pic>
              </a:graphicData>
            </a:graphic>
          </wp:inline>
        </w:drawing>
      </w:r>
    </w:p>
    <w:p w14:paraId="35F0591B" w14:textId="77777777" w:rsidR="00747C15" w:rsidRDefault="00747C15" w:rsidP="002E2FB4">
      <w:pPr>
        <w:rPr>
          <w:lang w:val="en-US"/>
        </w:rPr>
      </w:pPr>
    </w:p>
    <w:p w14:paraId="6A03235E" w14:textId="1570C8A2" w:rsidR="00C91C4E" w:rsidRDefault="00C91C4E" w:rsidP="002E2FB4">
      <w:pPr>
        <w:rPr>
          <w:lang w:val="en-US"/>
        </w:rPr>
      </w:pPr>
    </w:p>
    <w:p w14:paraId="6D21256C" w14:textId="77777777" w:rsidR="00747C15" w:rsidRDefault="00747C15" w:rsidP="00747C15">
      <w:pPr>
        <w:pStyle w:val="Heading2"/>
        <w:rPr>
          <w:lang w:val="en-US"/>
        </w:rPr>
      </w:pPr>
      <w:r>
        <w:rPr>
          <w:lang w:val="en-US"/>
        </w:rPr>
        <w:t xml:space="preserve">Binding: </w:t>
      </w:r>
    </w:p>
    <w:p w14:paraId="069768B4" w14:textId="1A8580F8" w:rsidR="00535FF1" w:rsidRPr="00535FF1" w:rsidRDefault="00C91C4E" w:rsidP="002E2FB4">
      <w:pPr>
        <w:rPr>
          <w:lang w:val="en-US"/>
        </w:rPr>
      </w:pPr>
      <w:r>
        <w:rPr>
          <w:lang w:val="en-US"/>
        </w:rPr>
        <w:t>Subunit A1 and A3 interact via a loop region, connecting the strands G and H of each subunit.</w:t>
      </w:r>
      <w:r w:rsidR="00747C15">
        <w:rPr>
          <w:lang w:val="en-US"/>
        </w:rPr>
        <w:t xml:space="preserve"> Both these Subunits will bind to an </w:t>
      </w:r>
      <w:r w:rsidR="00747C15" w:rsidRPr="00747C15">
        <w:rPr>
          <w:lang w:val="en-US"/>
        </w:rPr>
        <w:t>astaxanthin</w:t>
      </w:r>
      <w:r w:rsidR="00747C15">
        <w:rPr>
          <w:lang w:val="en-US"/>
        </w:rPr>
        <w:t xml:space="preserve"> molecule. </w:t>
      </w:r>
      <w:r w:rsidR="00535FF1">
        <w:rPr>
          <w:lang w:val="en-US"/>
        </w:rPr>
        <w:t xml:space="preserve"> Underlying left image shows the two subunits. Binding of </w:t>
      </w:r>
      <w:r w:rsidR="00535FF1">
        <w:t>astaxanthin</w:t>
      </w:r>
      <w:r w:rsidR="00535FF1">
        <w:rPr>
          <w:lang w:val="en-US"/>
        </w:rPr>
        <w:t xml:space="preserve"> occurs at G and H. Right image shows Astaxanthin molecules inside the two subunits.</w:t>
      </w:r>
    </w:p>
    <w:p w14:paraId="2044AF86" w14:textId="060E7AC7" w:rsidR="00C91C4E" w:rsidRDefault="00C91C4E" w:rsidP="002E2FB4">
      <w:pPr>
        <w:rPr>
          <w:lang w:val="en-US"/>
        </w:rPr>
      </w:pPr>
    </w:p>
    <w:p w14:paraId="7488E8A0" w14:textId="7FD8033D" w:rsidR="00C91C4E" w:rsidRDefault="00C91C4E" w:rsidP="002E2FB4">
      <w:pPr>
        <w:rPr>
          <w:lang w:val="en-US"/>
        </w:rPr>
      </w:pPr>
      <w:r w:rsidRPr="00C91C4E">
        <w:rPr>
          <w:lang w:val="en-US"/>
        </w:rPr>
        <w:drawing>
          <wp:inline distT="0" distB="0" distL="0" distR="0" wp14:anchorId="52702CCC" wp14:editId="469ADF43">
            <wp:extent cx="2420471" cy="1329917"/>
            <wp:effectExtent l="0" t="0" r="5715"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2434075" cy="1337392"/>
                    </a:xfrm>
                    <a:prstGeom prst="rect">
                      <a:avLst/>
                    </a:prstGeom>
                  </pic:spPr>
                </pic:pic>
              </a:graphicData>
            </a:graphic>
          </wp:inline>
        </w:drawing>
      </w:r>
      <w:r w:rsidR="00535FF1" w:rsidRPr="00535FF1">
        <w:rPr>
          <w:noProof/>
        </w:rPr>
        <w:t xml:space="preserve"> </w:t>
      </w:r>
      <w:r w:rsidR="00535FF1" w:rsidRPr="00535FF1">
        <w:rPr>
          <w:lang w:val="en-US"/>
        </w:rPr>
        <w:drawing>
          <wp:inline distT="0" distB="0" distL="0" distR="0" wp14:anchorId="0022C8FD" wp14:editId="67258D89">
            <wp:extent cx="2107055" cy="1380565"/>
            <wp:effectExtent l="0" t="0" r="127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2130903" cy="1396191"/>
                    </a:xfrm>
                    <a:prstGeom prst="rect">
                      <a:avLst/>
                    </a:prstGeom>
                  </pic:spPr>
                </pic:pic>
              </a:graphicData>
            </a:graphic>
          </wp:inline>
        </w:drawing>
      </w:r>
    </w:p>
    <w:p w14:paraId="0197F755" w14:textId="46FC301C" w:rsidR="00C91C4E" w:rsidRDefault="00C91C4E" w:rsidP="002E2FB4">
      <w:pPr>
        <w:rPr>
          <w:lang w:val="en-US"/>
        </w:rPr>
      </w:pPr>
    </w:p>
    <w:p w14:paraId="53CE7737" w14:textId="4A5F5108" w:rsidR="00C91C4E" w:rsidRDefault="00C91C4E" w:rsidP="002E2FB4">
      <w:pPr>
        <w:rPr>
          <w:lang w:val="en-US"/>
        </w:rPr>
      </w:pPr>
      <w:r>
        <w:rPr>
          <w:lang w:val="en-US"/>
        </w:rPr>
        <w:t xml:space="preserve">Subunit A1 and A3 </w:t>
      </w:r>
      <w:r w:rsidR="00747C15">
        <w:rPr>
          <w:lang w:val="en-US"/>
        </w:rPr>
        <w:t>have a 35% sequence identity, as visible in the underlying image.</w:t>
      </w:r>
    </w:p>
    <w:p w14:paraId="38A97ACF" w14:textId="77777777" w:rsidR="00747C15" w:rsidRDefault="00747C15" w:rsidP="002E2FB4">
      <w:pPr>
        <w:rPr>
          <w:lang w:val="en-US"/>
        </w:rPr>
      </w:pPr>
    </w:p>
    <w:p w14:paraId="7B59A3D7" w14:textId="58D92353" w:rsidR="00747C15" w:rsidRDefault="00747C15" w:rsidP="002E2FB4">
      <w:pPr>
        <w:rPr>
          <w:lang w:val="en-US"/>
        </w:rPr>
      </w:pPr>
      <w:r w:rsidRPr="00747C15">
        <w:rPr>
          <w:lang w:val="en-US"/>
        </w:rPr>
        <w:lastRenderedPageBreak/>
        <w:drawing>
          <wp:inline distT="0" distB="0" distL="0" distR="0" wp14:anchorId="28F48538" wp14:editId="608DE2C1">
            <wp:extent cx="3917576" cy="2679762"/>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1"/>
                    <a:stretch>
                      <a:fillRect/>
                    </a:stretch>
                  </pic:blipFill>
                  <pic:spPr>
                    <a:xfrm>
                      <a:off x="0" y="0"/>
                      <a:ext cx="3934399" cy="2691270"/>
                    </a:xfrm>
                    <a:prstGeom prst="rect">
                      <a:avLst/>
                    </a:prstGeom>
                  </pic:spPr>
                </pic:pic>
              </a:graphicData>
            </a:graphic>
          </wp:inline>
        </w:drawing>
      </w:r>
    </w:p>
    <w:p w14:paraId="1D2D15F9" w14:textId="3C23DF62" w:rsidR="00747C15" w:rsidRDefault="00747C15" w:rsidP="002E2FB4">
      <w:pPr>
        <w:rPr>
          <w:lang w:val="en-US"/>
        </w:rPr>
      </w:pPr>
    </w:p>
    <w:p w14:paraId="473D95F5" w14:textId="70877507" w:rsidR="00747C15" w:rsidRPr="002E2FB4" w:rsidRDefault="00747C15" w:rsidP="002E2FB4">
      <w:pPr>
        <w:rPr>
          <w:lang w:val="en-US"/>
        </w:rPr>
      </w:pPr>
      <w:r>
        <w:rPr>
          <w:lang w:val="en-US"/>
        </w:rPr>
        <w:t>A</w:t>
      </w:r>
      <w:r w:rsidRPr="00747C15">
        <w:rPr>
          <w:lang w:val="en-US"/>
        </w:rPr>
        <w:t>staxanthin</w:t>
      </w:r>
      <w:r>
        <w:rPr>
          <w:lang w:val="en-US"/>
        </w:rPr>
        <w:t xml:space="preserve"> </w:t>
      </w:r>
      <w:r>
        <w:rPr>
          <w:lang w:val="en-US"/>
        </w:rPr>
        <w:t>Binding sites have many conserved amino acid residues</w:t>
      </w:r>
      <w:r w:rsidR="00535FF1">
        <w:rPr>
          <w:lang w:val="en-US"/>
        </w:rPr>
        <w:t>.</w:t>
      </w:r>
    </w:p>
    <w:sectPr w:rsidR="00747C15" w:rsidRPr="002E2FB4" w:rsidSect="00A023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C52BC" w14:textId="77777777" w:rsidR="00CD7EE0" w:rsidRDefault="00CD7EE0" w:rsidP="002E2FB4">
      <w:r>
        <w:separator/>
      </w:r>
    </w:p>
  </w:endnote>
  <w:endnote w:type="continuationSeparator" w:id="0">
    <w:p w14:paraId="0564F46B" w14:textId="77777777" w:rsidR="00CD7EE0" w:rsidRDefault="00CD7EE0" w:rsidP="002E2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38229" w14:textId="77777777" w:rsidR="00CD7EE0" w:rsidRDefault="00CD7EE0" w:rsidP="002E2FB4">
      <w:r>
        <w:separator/>
      </w:r>
    </w:p>
  </w:footnote>
  <w:footnote w:type="continuationSeparator" w:id="0">
    <w:p w14:paraId="5C52C1AE" w14:textId="77777777" w:rsidR="00CD7EE0" w:rsidRDefault="00CD7EE0" w:rsidP="002E2FB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FB4"/>
    <w:rsid w:val="002E2FB4"/>
    <w:rsid w:val="00535FF1"/>
    <w:rsid w:val="00747C15"/>
    <w:rsid w:val="00805C5D"/>
    <w:rsid w:val="0083331A"/>
    <w:rsid w:val="00A02313"/>
    <w:rsid w:val="00C06D26"/>
    <w:rsid w:val="00C91C4E"/>
    <w:rsid w:val="00CD7EE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712872FF"/>
  <w15:chartTrackingRefBased/>
  <w15:docId w15:val="{5FC08090-0DDB-AE4C-A917-BE32C28E1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F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2F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2FB4"/>
    <w:pPr>
      <w:tabs>
        <w:tab w:val="center" w:pos="4513"/>
        <w:tab w:val="right" w:pos="9026"/>
      </w:tabs>
    </w:pPr>
  </w:style>
  <w:style w:type="character" w:customStyle="1" w:styleId="HeaderChar">
    <w:name w:val="Header Char"/>
    <w:basedOn w:val="DefaultParagraphFont"/>
    <w:link w:val="Header"/>
    <w:uiPriority w:val="99"/>
    <w:rsid w:val="002E2FB4"/>
  </w:style>
  <w:style w:type="paragraph" w:styleId="Footer">
    <w:name w:val="footer"/>
    <w:basedOn w:val="Normal"/>
    <w:link w:val="FooterChar"/>
    <w:uiPriority w:val="99"/>
    <w:unhideWhenUsed/>
    <w:rsid w:val="002E2FB4"/>
    <w:pPr>
      <w:tabs>
        <w:tab w:val="center" w:pos="4513"/>
        <w:tab w:val="right" w:pos="9026"/>
      </w:tabs>
    </w:pPr>
  </w:style>
  <w:style w:type="character" w:customStyle="1" w:styleId="FooterChar">
    <w:name w:val="Footer Char"/>
    <w:basedOn w:val="DefaultParagraphFont"/>
    <w:link w:val="Footer"/>
    <w:uiPriority w:val="99"/>
    <w:rsid w:val="002E2FB4"/>
  </w:style>
  <w:style w:type="paragraph" w:styleId="Title">
    <w:name w:val="Title"/>
    <w:basedOn w:val="Normal"/>
    <w:next w:val="Normal"/>
    <w:link w:val="TitleChar"/>
    <w:uiPriority w:val="10"/>
    <w:qFormat/>
    <w:rsid w:val="002E2F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FB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2F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2FB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91C4E"/>
    <w:rPr>
      <w:color w:val="0563C1" w:themeColor="hyperlink"/>
      <w:u w:val="single"/>
    </w:rPr>
  </w:style>
  <w:style w:type="character" w:styleId="UnresolvedMention">
    <w:name w:val="Unresolved Mention"/>
    <w:basedOn w:val="DefaultParagraphFont"/>
    <w:uiPriority w:val="99"/>
    <w:semiHidden/>
    <w:unhideWhenUsed/>
    <w:rsid w:val="00C91C4E"/>
    <w:rPr>
      <w:color w:val="605E5C"/>
      <w:shd w:val="clear" w:color="auto" w:fill="E1DFDD"/>
    </w:rPr>
  </w:style>
  <w:style w:type="character" w:styleId="FollowedHyperlink">
    <w:name w:val="FollowedHyperlink"/>
    <w:basedOn w:val="DefaultParagraphFont"/>
    <w:uiPriority w:val="99"/>
    <w:semiHidden/>
    <w:unhideWhenUsed/>
    <w:rsid w:val="00747C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6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ncbi.nlm.nih.gov/pmc/articles/PMC125020/"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377</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Bouwman SJ, Sander</dc:creator>
  <cp:keywords/>
  <dc:description/>
  <cp:lastModifiedBy>Bouwman SJ, Sander</cp:lastModifiedBy>
  <cp:revision>3</cp:revision>
  <dcterms:created xsi:type="dcterms:W3CDTF">2021-11-04T13:38:00Z</dcterms:created>
  <dcterms:modified xsi:type="dcterms:W3CDTF">2021-11-05T20:12:00Z</dcterms:modified>
</cp:coreProperties>
</file>