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9C84" w14:textId="77777777" w:rsidR="00051F23" w:rsidRDefault="00000000">
      <w:pPr>
        <w:pStyle w:val="CoverTitle"/>
      </w:pPr>
      <w:r>
        <w:rPr>
          <w:rFonts w:eastAsia="Calibri"/>
          <w:sz w:val="48"/>
        </w:rPr>
        <w:t>I-PAL</w:t>
      </w:r>
      <w:r>
        <w:rPr>
          <w:rFonts w:eastAsia="Calibri"/>
          <w:sz w:val="40"/>
        </w:rPr>
        <w:t xml:space="preserve"> — India Policy Action Lab</w:t>
      </w:r>
    </w:p>
    <w:p w14:paraId="64DA3B46" w14:textId="77777777" w:rsidR="00051F23" w:rsidRDefault="00000000">
      <w:pPr>
        <w:pStyle w:val="SectionBand"/>
        <w:pBdr>
          <w:bottom w:val="single" w:sz="8" w:space="2" w:color="D9E2F3"/>
        </w:pBdr>
      </w:pPr>
      <w:r>
        <w:rPr>
          <w:rFonts w:eastAsia="Calibri"/>
        </w:rPr>
        <w:t>HOME</w:t>
      </w:r>
    </w:p>
    <w:p w14:paraId="2320E750" w14:textId="77777777" w:rsidR="00051F23" w:rsidRDefault="00000000">
      <w:pPr>
        <w:pStyle w:val="SubheadIPAL"/>
      </w:pPr>
      <w:r>
        <w:rPr>
          <w:rFonts w:eastAsia="Calibri"/>
          <w:color w:val="262626"/>
        </w:rPr>
        <w:t>Hero</w:t>
      </w:r>
    </w:p>
    <w:p w14:paraId="4056BDB5" w14:textId="77777777" w:rsidR="00051F23" w:rsidRDefault="00000000">
      <w:pPr>
        <w:spacing w:after="80"/>
      </w:pPr>
      <w:r>
        <w:rPr>
          <w:rFonts w:eastAsia="Calibri"/>
          <w:color w:val="282828"/>
        </w:rPr>
        <w:t>Ideas. Institutions. Impact.</w:t>
      </w:r>
    </w:p>
    <w:p w14:paraId="5AB893D5" w14:textId="77777777" w:rsidR="00051F23" w:rsidRDefault="00000000">
      <w:pPr>
        <w:spacing w:after="80"/>
      </w:pPr>
      <w:r>
        <w:rPr>
          <w:rFonts w:eastAsia="Calibri"/>
          <w:color w:val="282828"/>
        </w:rPr>
        <w:t>Policy-to-implementation advisory for entrepreneurship, innovation, trade, and technology-led growth.</w:t>
      </w:r>
    </w:p>
    <w:p w14:paraId="760C2C5D" w14:textId="77777777" w:rsidR="00051F23" w:rsidRDefault="00000000">
      <w:pPr>
        <w:spacing w:after="80"/>
      </w:pPr>
      <w:r>
        <w:rPr>
          <w:rFonts w:eastAsia="Calibri"/>
          <w:color w:val="282828"/>
        </w:rPr>
        <w:t>I-PAL is a specialized policy action platform working at the intersection of government, industry, academia, innovation ecosystems, and emerging technology. We help design stronger startup, incubator, accelerator, entrepreneurial capability, innovation, financial inclusion, trade, and internationalisation ecosystems through rigorous policy advisory, institutional design, implementation support, and ecosystem-building.</w:t>
      </w:r>
    </w:p>
    <w:p w14:paraId="4C0EF1C2" w14:textId="77777777" w:rsidR="00051F23" w:rsidRDefault="00000000">
      <w:pPr>
        <w:pStyle w:val="SubheadIPAL"/>
      </w:pPr>
      <w:r>
        <w:rPr>
          <w:rFonts w:eastAsia="Calibri"/>
          <w:color w:val="262626"/>
        </w:rPr>
        <w:t>Website Intro</w:t>
      </w:r>
    </w:p>
    <w:p w14:paraId="745D709F" w14:textId="77777777" w:rsidR="00051F23" w:rsidRDefault="00000000">
      <w:pPr>
        <w:spacing w:after="80"/>
      </w:pPr>
      <w:r>
        <w:rPr>
          <w:rFonts w:eastAsia="Calibri"/>
          <w:color w:val="282828"/>
        </w:rPr>
        <w:t>India does not lack ambition, ideas, or programmes. The larger challenge is turning policy intent into institutions that perform, systems that scale, and outcomes that endure.</w:t>
      </w:r>
    </w:p>
    <w:p w14:paraId="3FB6791A" w14:textId="77777777" w:rsidR="00051F23" w:rsidRDefault="00000000">
      <w:pPr>
        <w:spacing w:after="80"/>
      </w:pPr>
      <w:r>
        <w:rPr>
          <w:rFonts w:eastAsia="Calibri"/>
          <w:color w:val="282828"/>
        </w:rPr>
        <w:t>I-PAL was created to address that gap. We combine policy insight, industry perspective, ecosystem strategy, implementation discipline, and technology-oriented thinking to help public and institutional actors build stronger entrepreneurial and innovation systems.</w:t>
      </w:r>
    </w:p>
    <w:p w14:paraId="56509F27" w14:textId="77777777" w:rsidR="00051F23" w:rsidRDefault="00000000">
      <w:pPr>
        <w:spacing w:after="80"/>
      </w:pPr>
      <w:r>
        <w:rPr>
          <w:rFonts w:eastAsia="Calibri"/>
          <w:color w:val="282828"/>
        </w:rPr>
        <w:t>We are not designed as a traditional think tank limited to research and commentary. We are built as a dynamic policy-to-implementation platform that works where ideas, institutions, and execution meet.</w:t>
      </w:r>
    </w:p>
    <w:p w14:paraId="6DF68AA9" w14:textId="77777777" w:rsidR="00051F23" w:rsidRDefault="00000000">
      <w:pPr>
        <w:pStyle w:val="SubheadIPAL"/>
      </w:pPr>
      <w:r>
        <w:rPr>
          <w:rFonts w:eastAsia="Calibri"/>
          <w:color w:val="262626"/>
        </w:rPr>
        <w:t>What Sets I-PAL Apart</w:t>
      </w:r>
    </w:p>
    <w:p w14:paraId="26325A06" w14:textId="77777777" w:rsidR="00051F23" w:rsidRDefault="00000000">
      <w:pPr>
        <w:spacing w:after="60"/>
      </w:pPr>
      <w:r>
        <w:rPr>
          <w:rFonts w:eastAsia="Calibri"/>
          <w:b/>
          <w:color w:val="113F66"/>
        </w:rPr>
        <w:t>Policy with execution discipline</w:t>
      </w:r>
      <w:r>
        <w:rPr>
          <w:rFonts w:eastAsia="Calibri"/>
          <w:color w:val="282828"/>
        </w:rPr>
        <w:t xml:space="preserve"> — We move beyond analysis and recommendations to operating models, implementation pathways, governance structures, and measurable results.</w:t>
      </w:r>
    </w:p>
    <w:p w14:paraId="74B46FEB" w14:textId="77777777" w:rsidR="00051F23" w:rsidRDefault="00000000">
      <w:pPr>
        <w:spacing w:after="60"/>
      </w:pPr>
      <w:r>
        <w:rPr>
          <w:rFonts w:eastAsia="Calibri"/>
          <w:b/>
          <w:color w:val="113F66"/>
        </w:rPr>
        <w:t>Industry-informed, policy-grounded</w:t>
      </w:r>
      <w:r>
        <w:rPr>
          <w:rFonts w:eastAsia="Calibri"/>
          <w:color w:val="282828"/>
        </w:rPr>
        <w:t xml:space="preserve"> — Our work is shaped by the belief that effective policy must be informed by both ground realities and long-term vision. We combine policy expertise with practical understanding of how institutions, markets, and industries function.</w:t>
      </w:r>
    </w:p>
    <w:p w14:paraId="49367F1C" w14:textId="77777777" w:rsidR="00051F23" w:rsidRDefault="00000000">
      <w:pPr>
        <w:spacing w:after="60"/>
      </w:pPr>
      <w:r>
        <w:rPr>
          <w:rFonts w:eastAsia="Calibri"/>
          <w:b/>
          <w:color w:val="113F66"/>
        </w:rPr>
        <w:t>Technology as a strategic lens</w:t>
      </w:r>
      <w:r>
        <w:rPr>
          <w:rFonts w:eastAsia="Calibri"/>
          <w:color w:val="282828"/>
        </w:rPr>
        <w:t xml:space="preserve"> — Technology and emerging sectors are not an add-on to our work. They shape how we think about competitiveness, inclusion, institutional design, market access, and long-term growth.</w:t>
      </w:r>
    </w:p>
    <w:p w14:paraId="4AB72EDC" w14:textId="77777777" w:rsidR="00051F23" w:rsidRDefault="00000000">
      <w:pPr>
        <w:spacing w:after="60"/>
      </w:pPr>
      <w:r>
        <w:rPr>
          <w:rFonts w:eastAsia="Calibri"/>
          <w:b/>
          <w:color w:val="113F66"/>
        </w:rPr>
        <w:t>Institution-building as the core</w:t>
      </w:r>
      <w:r>
        <w:rPr>
          <w:rFonts w:eastAsia="Calibri"/>
          <w:color w:val="282828"/>
        </w:rPr>
        <w:t xml:space="preserve"> — We work to strengthen the organizations that make ecosystems function — governments, universities, incubators, accelerators, support platforms, and enabling intermediaries.</w:t>
      </w:r>
    </w:p>
    <w:p w14:paraId="708D9805" w14:textId="77777777" w:rsidR="00051F23" w:rsidRDefault="00000000">
      <w:pPr>
        <w:spacing w:after="60"/>
      </w:pPr>
      <w:r>
        <w:rPr>
          <w:rFonts w:eastAsia="Calibri"/>
          <w:b/>
          <w:color w:val="113F66"/>
        </w:rPr>
        <w:t>India-first, globally informed</w:t>
      </w:r>
      <w:r>
        <w:rPr>
          <w:rFonts w:eastAsia="Calibri"/>
          <w:color w:val="282828"/>
        </w:rPr>
        <w:t xml:space="preserve"> — Our work is rooted in Indian realities and informed by international practice, comparative learning, and evolving global ecosystem models.</w:t>
      </w:r>
    </w:p>
    <w:p w14:paraId="030DD974" w14:textId="77777777" w:rsidR="00051F23" w:rsidRDefault="00000000">
      <w:pPr>
        <w:pStyle w:val="SubheadIPAL"/>
      </w:pPr>
      <w:r>
        <w:rPr>
          <w:rFonts w:eastAsia="Calibri"/>
          <w:color w:val="262626"/>
        </w:rPr>
        <w:t>The Gap We Address</w:t>
      </w:r>
    </w:p>
    <w:p w14:paraId="455BDE54" w14:textId="77777777" w:rsidR="00051F23" w:rsidRDefault="00000000">
      <w:pPr>
        <w:pStyle w:val="ListBullet"/>
        <w:spacing w:after="40" w:line="269" w:lineRule="auto"/>
      </w:pPr>
      <w:r>
        <w:rPr>
          <w:rFonts w:eastAsia="Calibri"/>
          <w:color w:val="2D2D2D"/>
          <w:sz w:val="20"/>
        </w:rPr>
        <w:t>Strong ideas, but weak translation into action</w:t>
      </w:r>
    </w:p>
    <w:p w14:paraId="706D1648" w14:textId="77777777" w:rsidR="00051F23" w:rsidRDefault="00000000">
      <w:pPr>
        <w:pStyle w:val="ListBullet"/>
        <w:spacing w:after="40" w:line="269" w:lineRule="auto"/>
      </w:pPr>
      <w:r>
        <w:rPr>
          <w:rFonts w:eastAsia="Calibri"/>
          <w:color w:val="2D2D2D"/>
          <w:sz w:val="20"/>
        </w:rPr>
        <w:t>Programmes, but uneven implementation architecture</w:t>
      </w:r>
    </w:p>
    <w:p w14:paraId="23FCA9DD" w14:textId="77777777" w:rsidR="00051F23" w:rsidRDefault="00000000">
      <w:pPr>
        <w:pStyle w:val="ListBullet"/>
        <w:spacing w:after="40" w:line="269" w:lineRule="auto"/>
      </w:pPr>
      <w:r>
        <w:rPr>
          <w:rFonts w:eastAsia="Calibri"/>
          <w:color w:val="2D2D2D"/>
          <w:sz w:val="20"/>
        </w:rPr>
        <w:t>Ambition, but insufficient state and institutional capacity</w:t>
      </w:r>
    </w:p>
    <w:p w14:paraId="2F0D57BB" w14:textId="77777777" w:rsidR="00051F23" w:rsidRDefault="00000000">
      <w:pPr>
        <w:pStyle w:val="ListBullet"/>
        <w:spacing w:after="40" w:line="269" w:lineRule="auto"/>
      </w:pPr>
      <w:r>
        <w:rPr>
          <w:rFonts w:eastAsia="Calibri"/>
          <w:color w:val="2D2D2D"/>
          <w:sz w:val="20"/>
        </w:rPr>
        <w:t>Ecosystem actors, but limited coordination</w:t>
      </w:r>
    </w:p>
    <w:p w14:paraId="2DEB6F9C" w14:textId="77777777" w:rsidR="00051F23" w:rsidRDefault="00000000">
      <w:pPr>
        <w:pStyle w:val="ListBullet"/>
        <w:spacing w:after="40" w:line="269" w:lineRule="auto"/>
      </w:pPr>
      <w:r>
        <w:rPr>
          <w:rFonts w:eastAsia="Calibri"/>
          <w:color w:val="2D2D2D"/>
          <w:sz w:val="20"/>
        </w:rPr>
        <w:t>Pilots, but weak evaluation and learning</w:t>
      </w:r>
    </w:p>
    <w:p w14:paraId="3C2582DF" w14:textId="77777777" w:rsidR="00051F23" w:rsidRDefault="00000000">
      <w:pPr>
        <w:pStyle w:val="ListBullet"/>
        <w:spacing w:after="40" w:line="269" w:lineRule="auto"/>
      </w:pPr>
      <w:r>
        <w:rPr>
          <w:rFonts w:eastAsia="Calibri"/>
          <w:color w:val="2D2D2D"/>
          <w:sz w:val="20"/>
        </w:rPr>
        <w:t>Growing technology opportunity, but inadequate system design</w:t>
      </w:r>
    </w:p>
    <w:p w14:paraId="061A7EA1" w14:textId="77777777" w:rsidR="00051F23" w:rsidRDefault="00000000">
      <w:pPr>
        <w:pStyle w:val="ListBullet"/>
        <w:spacing w:after="40" w:line="269" w:lineRule="auto"/>
      </w:pPr>
      <w:r>
        <w:rPr>
          <w:rFonts w:eastAsia="Calibri"/>
          <w:color w:val="2D2D2D"/>
          <w:sz w:val="20"/>
        </w:rPr>
        <w:t>Global potential, but weak market linkage and institutional readiness</w:t>
      </w:r>
    </w:p>
    <w:p w14:paraId="4178A341" w14:textId="77777777" w:rsidR="00051F23" w:rsidRDefault="00000000">
      <w:pPr>
        <w:pStyle w:val="SubheadIPAL"/>
      </w:pPr>
      <w:r>
        <w:rPr>
          <w:rFonts w:eastAsia="Calibri"/>
          <w:color w:val="262626"/>
        </w:rPr>
        <w:t>Focus Areas Snapshot</w:t>
      </w:r>
    </w:p>
    <w:p w14:paraId="4C1BDA5E" w14:textId="77777777" w:rsidR="00051F23" w:rsidRDefault="00000000">
      <w:pPr>
        <w:pStyle w:val="ListBullet"/>
        <w:spacing w:after="40" w:line="269" w:lineRule="auto"/>
      </w:pPr>
      <w:r>
        <w:rPr>
          <w:rFonts w:eastAsia="Calibri"/>
          <w:color w:val="2D2D2D"/>
          <w:sz w:val="20"/>
        </w:rPr>
        <w:t>Entrepreneurial Ecosystems</w:t>
      </w:r>
    </w:p>
    <w:p w14:paraId="6395153F" w14:textId="77777777" w:rsidR="00051F23" w:rsidRDefault="00000000">
      <w:pPr>
        <w:pStyle w:val="ListBullet"/>
        <w:spacing w:after="40" w:line="269" w:lineRule="auto"/>
      </w:pPr>
      <w:r>
        <w:rPr>
          <w:rFonts w:eastAsia="Calibri"/>
          <w:color w:val="2D2D2D"/>
          <w:sz w:val="20"/>
        </w:rPr>
        <w:t>Startups, Incubators, and Accelerators</w:t>
      </w:r>
    </w:p>
    <w:p w14:paraId="695D0E91" w14:textId="77777777" w:rsidR="00051F23" w:rsidRDefault="00000000">
      <w:pPr>
        <w:pStyle w:val="ListBullet"/>
        <w:spacing w:after="40" w:line="269" w:lineRule="auto"/>
      </w:pPr>
      <w:r>
        <w:rPr>
          <w:rFonts w:eastAsia="Calibri"/>
          <w:color w:val="2D2D2D"/>
          <w:sz w:val="20"/>
        </w:rPr>
        <w:lastRenderedPageBreak/>
        <w:t>Innovation Policy</w:t>
      </w:r>
    </w:p>
    <w:p w14:paraId="3204B41B" w14:textId="77777777" w:rsidR="00051F23" w:rsidRDefault="00000000">
      <w:pPr>
        <w:pStyle w:val="ListBullet"/>
        <w:spacing w:after="40" w:line="269" w:lineRule="auto"/>
      </w:pPr>
      <w:r>
        <w:rPr>
          <w:rFonts w:eastAsia="Calibri"/>
          <w:color w:val="2D2D2D"/>
          <w:sz w:val="20"/>
        </w:rPr>
        <w:t>Financial Inclusion</w:t>
      </w:r>
    </w:p>
    <w:p w14:paraId="797E4B11" w14:textId="77777777" w:rsidR="00051F23" w:rsidRDefault="00000000">
      <w:pPr>
        <w:pStyle w:val="ListBullet"/>
        <w:spacing w:after="40" w:line="269" w:lineRule="auto"/>
      </w:pPr>
      <w:r>
        <w:rPr>
          <w:rFonts w:eastAsia="Calibri"/>
          <w:color w:val="2D2D2D"/>
          <w:sz w:val="20"/>
        </w:rPr>
        <w:t>Digital Public Infrastructure</w:t>
      </w:r>
    </w:p>
    <w:p w14:paraId="7D12D484" w14:textId="77777777" w:rsidR="00051F23" w:rsidRDefault="00000000">
      <w:pPr>
        <w:pStyle w:val="ListBullet"/>
        <w:spacing w:after="40" w:line="269" w:lineRule="auto"/>
      </w:pPr>
      <w:r>
        <w:rPr>
          <w:rFonts w:eastAsia="Calibri"/>
          <w:color w:val="2D2D2D"/>
          <w:sz w:val="20"/>
        </w:rPr>
        <w:t>Entrepreneurial Skills and Capacity Development</w:t>
      </w:r>
    </w:p>
    <w:p w14:paraId="566FCA35" w14:textId="77777777" w:rsidR="00051F23" w:rsidRDefault="00000000">
      <w:pPr>
        <w:pStyle w:val="ListBullet"/>
        <w:spacing w:after="40" w:line="269" w:lineRule="auto"/>
      </w:pPr>
      <w:r>
        <w:rPr>
          <w:rFonts w:eastAsia="Calibri"/>
          <w:color w:val="2D2D2D"/>
          <w:sz w:val="20"/>
        </w:rPr>
        <w:t>Entrepreneurship Training and Development</w:t>
      </w:r>
    </w:p>
    <w:p w14:paraId="19AD2FA5" w14:textId="77777777" w:rsidR="00051F23" w:rsidRDefault="00000000">
      <w:pPr>
        <w:pStyle w:val="ListBullet"/>
        <w:spacing w:after="40" w:line="269" w:lineRule="auto"/>
      </w:pPr>
      <w:r>
        <w:rPr>
          <w:rFonts w:eastAsia="Calibri"/>
          <w:color w:val="2D2D2D"/>
          <w:sz w:val="20"/>
        </w:rPr>
        <w:t>Trade and Internationalisation</w:t>
      </w:r>
    </w:p>
    <w:p w14:paraId="24097EFF" w14:textId="77777777" w:rsidR="00051F23" w:rsidRDefault="00000000">
      <w:pPr>
        <w:pStyle w:val="ListBullet"/>
        <w:spacing w:after="40" w:line="269" w:lineRule="auto"/>
      </w:pPr>
      <w:r>
        <w:rPr>
          <w:rFonts w:eastAsia="Calibri"/>
          <w:color w:val="2D2D2D"/>
          <w:sz w:val="20"/>
        </w:rPr>
        <w:t>Emerging Technology and Future Sectors</w:t>
      </w:r>
    </w:p>
    <w:p w14:paraId="03AEE5A6" w14:textId="77777777" w:rsidR="00051F23" w:rsidRDefault="00051F23"/>
    <w:p w14:paraId="67ACC18E" w14:textId="77777777" w:rsidR="00051F23" w:rsidRDefault="00000000">
      <w:pPr>
        <w:pStyle w:val="SectionBand"/>
        <w:pBdr>
          <w:bottom w:val="single" w:sz="8" w:space="2" w:color="D9E2F3"/>
        </w:pBdr>
      </w:pPr>
      <w:r>
        <w:rPr>
          <w:rFonts w:eastAsia="Calibri"/>
        </w:rPr>
        <w:t>ABOUT</w:t>
      </w:r>
    </w:p>
    <w:p w14:paraId="698A63E3" w14:textId="77777777" w:rsidR="00051F23" w:rsidRDefault="00000000">
      <w:pPr>
        <w:pStyle w:val="SubheadIPAL"/>
      </w:pPr>
      <w:r>
        <w:rPr>
          <w:rFonts w:eastAsia="Calibri"/>
          <w:color w:val="262626"/>
        </w:rPr>
        <w:t>About I-PAL</w:t>
      </w:r>
    </w:p>
    <w:p w14:paraId="7D26EC9A" w14:textId="77777777" w:rsidR="00051F23" w:rsidRDefault="00000000">
      <w:pPr>
        <w:spacing w:after="80"/>
      </w:pPr>
      <w:r>
        <w:rPr>
          <w:rFonts w:eastAsia="Calibri"/>
          <w:color w:val="282828"/>
        </w:rPr>
        <w:t>India Policy Action Lab (I-PAL) is a specialized policy action platform focused on strengthening entrepreneurship, innovation, trade, and technology-enabled development ecosystems in India.</w:t>
      </w:r>
    </w:p>
    <w:p w14:paraId="594FDAC9" w14:textId="77777777" w:rsidR="00051F23" w:rsidRDefault="00000000">
      <w:pPr>
        <w:spacing w:after="80"/>
      </w:pPr>
      <w:r>
        <w:rPr>
          <w:rFonts w:eastAsia="Calibri"/>
          <w:color w:val="282828"/>
        </w:rPr>
        <w:t>We work across the policy cycle — from diagnostic research and strategy to institutional design, implementation support, evaluation, capacity building, and cross-sector coordination. Our aim is to help public and institutional actors build systems that are more competitive, adaptive, inclusive, and globally relevant.</w:t>
      </w:r>
    </w:p>
    <w:p w14:paraId="6789412F" w14:textId="77777777" w:rsidR="00051F23" w:rsidRDefault="00000000">
      <w:pPr>
        <w:spacing w:after="80"/>
      </w:pPr>
      <w:r>
        <w:rPr>
          <w:rFonts w:eastAsia="Calibri"/>
          <w:color w:val="282828"/>
        </w:rPr>
        <w:t>I-PAL was founded on a simple premise: policy impact depends not only on the quality of ideas, but on the quality of institutions, execution systems, and ecosystem design. We believe India’s next phase of growth will be shaped not just by ambition, but by the strength of policy design and execution — and by institutions that can connect both.</w:t>
      </w:r>
    </w:p>
    <w:p w14:paraId="1796A50F" w14:textId="77777777" w:rsidR="00051F23" w:rsidRDefault="00000000">
      <w:pPr>
        <w:spacing w:after="80"/>
      </w:pPr>
      <w:r>
        <w:rPr>
          <w:rFonts w:eastAsia="Calibri"/>
          <w:color w:val="282828"/>
        </w:rPr>
        <w:t>We are building I-PAL as a consequential institution that is trusted by decision-makers, responsive to emerging national priorities, and committed to turning strategic thinking into measurable change on the ground.</w:t>
      </w:r>
    </w:p>
    <w:p w14:paraId="0946E308" w14:textId="77777777" w:rsidR="00051F23" w:rsidRDefault="00000000">
      <w:pPr>
        <w:pStyle w:val="SubheadIPAL"/>
      </w:pPr>
      <w:r>
        <w:rPr>
          <w:rFonts w:eastAsia="Calibri"/>
          <w:color w:val="262626"/>
        </w:rPr>
        <w:t>Vision</w:t>
      </w:r>
    </w:p>
    <w:p w14:paraId="7F804E51" w14:textId="77777777" w:rsidR="00051F23" w:rsidRDefault="00000000">
      <w:pPr>
        <w:spacing w:after="80"/>
      </w:pPr>
      <w:r>
        <w:rPr>
          <w:rFonts w:eastAsia="Calibri"/>
          <w:color w:val="282828"/>
        </w:rPr>
        <w:t>To build a high-credibility policy action platform that strengthens India’s entrepreneurship, innovation, trade, and internationalisation ecosystems through technology-led, institution-focused, and implementation-oriented solutions.</w:t>
      </w:r>
    </w:p>
    <w:p w14:paraId="78498444" w14:textId="77777777" w:rsidR="00051F23" w:rsidRDefault="00000000">
      <w:pPr>
        <w:pStyle w:val="SubheadIPAL"/>
      </w:pPr>
      <w:r>
        <w:rPr>
          <w:rFonts w:eastAsia="Calibri"/>
          <w:color w:val="262626"/>
        </w:rPr>
        <w:t>Mission</w:t>
      </w:r>
    </w:p>
    <w:p w14:paraId="376414DF" w14:textId="77777777" w:rsidR="00051F23" w:rsidRDefault="00000000">
      <w:pPr>
        <w:spacing w:after="80"/>
      </w:pPr>
      <w:r>
        <w:rPr>
          <w:rFonts w:eastAsia="Calibri"/>
          <w:color w:val="282828"/>
        </w:rPr>
        <w:t>To provide policy advisory, ecosystem strategy, institutional design, implementation support, evaluation, and capability development in the areas of startups, incubators, accelerators, entrepreneurial ecosystems, digital public infrastructure, financial inclusion, innovation systems, trade, and internationalisation.</w:t>
      </w:r>
    </w:p>
    <w:p w14:paraId="158185B5" w14:textId="77777777" w:rsidR="00051F23" w:rsidRDefault="00000000">
      <w:pPr>
        <w:pStyle w:val="SubheadIPAL"/>
      </w:pPr>
      <w:r>
        <w:rPr>
          <w:rFonts w:eastAsia="Calibri"/>
          <w:color w:val="262626"/>
        </w:rPr>
        <w:t>Our Principles</w:t>
      </w:r>
    </w:p>
    <w:p w14:paraId="24F32A4D" w14:textId="77777777" w:rsidR="00051F23" w:rsidRDefault="00000000">
      <w:pPr>
        <w:spacing w:after="60"/>
      </w:pPr>
      <w:r>
        <w:rPr>
          <w:rFonts w:eastAsia="Calibri"/>
          <w:b/>
          <w:color w:val="113F66"/>
        </w:rPr>
        <w:t>Ground realities with long-term vision</w:t>
      </w:r>
      <w:r>
        <w:rPr>
          <w:rFonts w:eastAsia="Calibri"/>
          <w:color w:val="282828"/>
        </w:rPr>
        <w:t xml:space="preserve"> — We combine local context, institutional realities, and practical constraints with strategic, future-oriented thinking.</w:t>
      </w:r>
    </w:p>
    <w:p w14:paraId="1FAA92A2" w14:textId="77777777" w:rsidR="00051F23" w:rsidRDefault="00000000">
      <w:pPr>
        <w:spacing w:after="60"/>
      </w:pPr>
      <w:r>
        <w:rPr>
          <w:rFonts w:eastAsia="Calibri"/>
          <w:b/>
          <w:color w:val="113F66"/>
        </w:rPr>
        <w:t>Policy with operational depth</w:t>
      </w:r>
      <w:r>
        <w:rPr>
          <w:rFonts w:eastAsia="Calibri"/>
          <w:color w:val="282828"/>
        </w:rPr>
        <w:t xml:space="preserve"> — We believe policy design must be accompanied by governance, process architecture, metrics, and delivery logic.</w:t>
      </w:r>
    </w:p>
    <w:p w14:paraId="6DC80F57" w14:textId="77777777" w:rsidR="00051F23" w:rsidRDefault="00000000">
      <w:pPr>
        <w:spacing w:after="60"/>
      </w:pPr>
      <w:r>
        <w:rPr>
          <w:rFonts w:eastAsia="Calibri"/>
          <w:b/>
          <w:color w:val="113F66"/>
        </w:rPr>
        <w:t>Industry perspective with public purpose</w:t>
      </w:r>
      <w:r>
        <w:rPr>
          <w:rFonts w:eastAsia="Calibri"/>
          <w:color w:val="282828"/>
        </w:rPr>
        <w:t xml:space="preserve"> — We bring together policy insight and implementation understanding so that solutions are not only analytically sound, but practical, scalable, and aligned with the needs of the wider business and economic ecosystem.</w:t>
      </w:r>
    </w:p>
    <w:p w14:paraId="2F01692E" w14:textId="77777777" w:rsidR="00051F23" w:rsidRDefault="00000000">
      <w:pPr>
        <w:spacing w:after="60"/>
      </w:pPr>
      <w:r>
        <w:rPr>
          <w:rFonts w:eastAsia="Calibri"/>
          <w:b/>
          <w:color w:val="113F66"/>
        </w:rPr>
        <w:t>Technology-embedded system design</w:t>
      </w:r>
      <w:r>
        <w:rPr>
          <w:rFonts w:eastAsia="Calibri"/>
          <w:color w:val="282828"/>
        </w:rPr>
        <w:t xml:space="preserve"> — We integrate digital infrastructure, emerging technology, data systems, and innovation pathways into ecosystem strategy.</w:t>
      </w:r>
    </w:p>
    <w:p w14:paraId="642CC4D4" w14:textId="77777777" w:rsidR="00051F23" w:rsidRDefault="00000000">
      <w:pPr>
        <w:spacing w:after="60"/>
      </w:pPr>
      <w:r>
        <w:rPr>
          <w:rFonts w:eastAsia="Calibri"/>
          <w:b/>
          <w:color w:val="113F66"/>
        </w:rPr>
        <w:t>Cross-sector collaboration</w:t>
      </w:r>
      <w:r>
        <w:rPr>
          <w:rFonts w:eastAsia="Calibri"/>
          <w:color w:val="282828"/>
        </w:rPr>
        <w:t xml:space="preserve"> — We work across government, academia, industry, startups, investors, and philanthropy to build stronger, better-coordinated systems.</w:t>
      </w:r>
    </w:p>
    <w:p w14:paraId="2487DEEC" w14:textId="77777777" w:rsidR="00051F23" w:rsidRDefault="00000000">
      <w:pPr>
        <w:spacing w:after="60"/>
      </w:pPr>
      <w:r>
        <w:rPr>
          <w:rFonts w:eastAsia="Calibri"/>
          <w:b/>
          <w:color w:val="113F66"/>
        </w:rPr>
        <w:t>Talent as infrastructure</w:t>
      </w:r>
      <w:r>
        <w:rPr>
          <w:rFonts w:eastAsia="Calibri"/>
          <w:color w:val="282828"/>
        </w:rPr>
        <w:t xml:space="preserve"> — We see researchers, scholars, and young professionals as part of institution-building, not merely project support.</w:t>
      </w:r>
    </w:p>
    <w:p w14:paraId="0B7FB86A" w14:textId="77777777" w:rsidR="00051F23" w:rsidRDefault="00000000">
      <w:pPr>
        <w:pStyle w:val="SubheadIPAL"/>
      </w:pPr>
      <w:r>
        <w:rPr>
          <w:rFonts w:eastAsia="Calibri"/>
          <w:color w:val="262626"/>
        </w:rPr>
        <w:lastRenderedPageBreak/>
        <w:t>Why I-PAL</w:t>
      </w:r>
    </w:p>
    <w:p w14:paraId="3DD26238" w14:textId="77777777" w:rsidR="00051F23" w:rsidRDefault="00000000">
      <w:pPr>
        <w:spacing w:after="80"/>
      </w:pPr>
      <w:r>
        <w:rPr>
          <w:rFonts w:eastAsia="Calibri"/>
          <w:color w:val="282828"/>
        </w:rPr>
        <w:t>India’s next phase of entrepreneurial and economic growth will depend on stronger ecosystem strategy, more effective institutions, deeper state capacity, better commercialization pathways, stronger entrepreneurial capability, more globally connected growth models, and greater alignment between policy and practice.</w:t>
      </w:r>
    </w:p>
    <w:p w14:paraId="4B0EE286" w14:textId="77777777" w:rsidR="00051F23" w:rsidRDefault="00000000">
      <w:pPr>
        <w:spacing w:after="80"/>
      </w:pPr>
      <w:r>
        <w:rPr>
          <w:rFonts w:eastAsia="Calibri"/>
          <w:color w:val="282828"/>
        </w:rPr>
        <w:t>I-PAL exists to help design and build those systems.</w:t>
      </w:r>
    </w:p>
    <w:p w14:paraId="151502E7" w14:textId="77777777" w:rsidR="00051F23" w:rsidRDefault="00000000">
      <w:pPr>
        <w:pStyle w:val="SubheadIPAL"/>
      </w:pPr>
      <w:r>
        <w:rPr>
          <w:rFonts w:eastAsia="Calibri"/>
          <w:color w:val="262626"/>
        </w:rPr>
        <w:t>A Global Perspective, Adapted for India</w:t>
      </w:r>
    </w:p>
    <w:p w14:paraId="621D11B0" w14:textId="77777777" w:rsidR="00051F23" w:rsidRDefault="00000000">
      <w:pPr>
        <w:spacing w:after="80"/>
      </w:pPr>
      <w:r>
        <w:rPr>
          <w:rFonts w:eastAsia="Calibri"/>
          <w:color w:val="282828"/>
        </w:rPr>
        <w:t>India must not only respond to global shifts — it must help shape them. I-PAL draws from international best practices, ideas, and innovations, while adapting them thoughtfully to Indian realities through collaboration across governments, industry, academia, and global networks.</w:t>
      </w:r>
    </w:p>
    <w:p w14:paraId="103C6881" w14:textId="77777777" w:rsidR="00051F23" w:rsidRDefault="00051F23"/>
    <w:p w14:paraId="7881CEFD" w14:textId="77777777" w:rsidR="00051F23" w:rsidRDefault="00000000">
      <w:pPr>
        <w:pStyle w:val="SectionBand"/>
        <w:pBdr>
          <w:bottom w:val="single" w:sz="8" w:space="2" w:color="D9E2F3"/>
        </w:pBdr>
      </w:pPr>
      <w:r>
        <w:rPr>
          <w:rFonts w:eastAsia="Calibri"/>
        </w:rPr>
        <w:t>SERVICES</w:t>
      </w:r>
    </w:p>
    <w:p w14:paraId="26EEAD9B" w14:textId="77777777" w:rsidR="00051F23" w:rsidRDefault="00000000">
      <w:pPr>
        <w:pStyle w:val="SubheadIPAL"/>
      </w:pPr>
      <w:r>
        <w:rPr>
          <w:rFonts w:eastAsia="Calibri"/>
          <w:color w:val="262626"/>
        </w:rPr>
        <w:t>Service Lines</w:t>
      </w:r>
    </w:p>
    <w:p w14:paraId="2D86EA27" w14:textId="77777777" w:rsidR="00051F23" w:rsidRDefault="00000000">
      <w:pPr>
        <w:spacing w:after="60"/>
      </w:pPr>
      <w:r>
        <w:rPr>
          <w:rFonts w:eastAsia="Calibri"/>
          <w:b/>
          <w:color w:val="113F66"/>
        </w:rPr>
        <w:t>Startup, Incubator, and Accelerator Ecosystems</w:t>
      </w:r>
    </w:p>
    <w:p w14:paraId="2BD1A1A7" w14:textId="77777777" w:rsidR="00051F23" w:rsidRDefault="00000000">
      <w:pPr>
        <w:pStyle w:val="ListBullet"/>
        <w:spacing w:after="40" w:line="269" w:lineRule="auto"/>
        <w:ind w:left="669"/>
      </w:pPr>
      <w:r>
        <w:rPr>
          <w:rFonts w:eastAsia="Calibri"/>
          <w:color w:val="2D2D2D"/>
          <w:sz w:val="20"/>
        </w:rPr>
        <w:t>Startup ecosystem diagnostics</w:t>
      </w:r>
    </w:p>
    <w:p w14:paraId="24334216" w14:textId="77777777" w:rsidR="00051F23" w:rsidRDefault="00000000">
      <w:pPr>
        <w:pStyle w:val="ListBullet"/>
        <w:spacing w:after="40" w:line="269" w:lineRule="auto"/>
        <w:ind w:left="669"/>
      </w:pPr>
      <w:r>
        <w:rPr>
          <w:rFonts w:eastAsia="Calibri"/>
          <w:color w:val="2D2D2D"/>
          <w:sz w:val="20"/>
        </w:rPr>
        <w:t>Incubator and accelerator strategy</w:t>
      </w:r>
    </w:p>
    <w:p w14:paraId="5D7B053B" w14:textId="77777777" w:rsidR="00051F23" w:rsidRDefault="00000000">
      <w:pPr>
        <w:pStyle w:val="ListBullet"/>
        <w:spacing w:after="40" w:line="269" w:lineRule="auto"/>
        <w:ind w:left="669"/>
      </w:pPr>
      <w:r>
        <w:rPr>
          <w:rFonts w:eastAsia="Calibri"/>
          <w:color w:val="2D2D2D"/>
          <w:sz w:val="20"/>
        </w:rPr>
        <w:t>Governance and operating model design</w:t>
      </w:r>
    </w:p>
    <w:p w14:paraId="53848DF6" w14:textId="77777777" w:rsidR="00051F23" w:rsidRDefault="00000000">
      <w:pPr>
        <w:pStyle w:val="ListBullet"/>
        <w:spacing w:after="40" w:line="269" w:lineRule="auto"/>
        <w:ind w:left="669"/>
      </w:pPr>
      <w:r>
        <w:rPr>
          <w:rFonts w:eastAsia="Calibri"/>
          <w:color w:val="2D2D2D"/>
          <w:sz w:val="20"/>
        </w:rPr>
        <w:t>KPI and performance frameworks</w:t>
      </w:r>
    </w:p>
    <w:p w14:paraId="1F46F4EE" w14:textId="77777777" w:rsidR="00051F23" w:rsidRDefault="00000000">
      <w:pPr>
        <w:pStyle w:val="ListBullet"/>
        <w:spacing w:after="40" w:line="269" w:lineRule="auto"/>
        <w:ind w:left="669"/>
      </w:pPr>
      <w:r>
        <w:rPr>
          <w:rFonts w:eastAsia="Calibri"/>
          <w:color w:val="2D2D2D"/>
          <w:sz w:val="20"/>
        </w:rPr>
        <w:t>State startup mission strengthening</w:t>
      </w:r>
    </w:p>
    <w:p w14:paraId="002F0AC8" w14:textId="77777777" w:rsidR="00051F23" w:rsidRDefault="00000000">
      <w:pPr>
        <w:pStyle w:val="ListBullet"/>
        <w:spacing w:after="40" w:line="269" w:lineRule="auto"/>
        <w:ind w:left="669"/>
      </w:pPr>
      <w:r>
        <w:rPr>
          <w:rFonts w:eastAsia="Calibri"/>
          <w:color w:val="2D2D2D"/>
          <w:sz w:val="20"/>
        </w:rPr>
        <w:t>HEI-based incubation and innovation support models</w:t>
      </w:r>
    </w:p>
    <w:p w14:paraId="27BD569A" w14:textId="77777777" w:rsidR="00051F23" w:rsidRDefault="00000000">
      <w:pPr>
        <w:pStyle w:val="ListBullet"/>
        <w:spacing w:after="40" w:line="269" w:lineRule="auto"/>
        <w:ind w:left="669"/>
      </w:pPr>
      <w:r>
        <w:rPr>
          <w:rFonts w:eastAsia="Calibri"/>
          <w:color w:val="2D2D2D"/>
          <w:sz w:val="20"/>
        </w:rPr>
        <w:t>Sector-specific acceleration strategy</w:t>
      </w:r>
    </w:p>
    <w:p w14:paraId="25B0116A" w14:textId="77777777" w:rsidR="00051F23" w:rsidRDefault="00000000">
      <w:pPr>
        <w:spacing w:after="60"/>
      </w:pPr>
      <w:r>
        <w:rPr>
          <w:rFonts w:eastAsia="Calibri"/>
          <w:b/>
          <w:color w:val="113F66"/>
        </w:rPr>
        <w:t>Entrepreneurial Skills and Capacity Development</w:t>
      </w:r>
    </w:p>
    <w:p w14:paraId="6E98CB99" w14:textId="77777777" w:rsidR="00051F23" w:rsidRDefault="00000000">
      <w:pPr>
        <w:pStyle w:val="ListBullet"/>
        <w:spacing w:after="40" w:line="269" w:lineRule="auto"/>
        <w:ind w:left="669"/>
      </w:pPr>
      <w:r>
        <w:rPr>
          <w:rFonts w:eastAsia="Calibri"/>
          <w:color w:val="2D2D2D"/>
          <w:sz w:val="20"/>
        </w:rPr>
        <w:t>Entrepreneurship curriculum design</w:t>
      </w:r>
    </w:p>
    <w:p w14:paraId="76C7A058" w14:textId="77777777" w:rsidR="00051F23" w:rsidRDefault="00000000">
      <w:pPr>
        <w:pStyle w:val="ListBullet"/>
        <w:spacing w:after="40" w:line="269" w:lineRule="auto"/>
        <w:ind w:left="669"/>
      </w:pPr>
      <w:r>
        <w:rPr>
          <w:rFonts w:eastAsia="Calibri"/>
          <w:color w:val="2D2D2D"/>
          <w:sz w:val="20"/>
        </w:rPr>
        <w:t>Faculty and trainer development</w:t>
      </w:r>
    </w:p>
    <w:p w14:paraId="635F423C" w14:textId="77777777" w:rsidR="00051F23" w:rsidRDefault="00000000">
      <w:pPr>
        <w:pStyle w:val="ListBullet"/>
        <w:spacing w:after="40" w:line="269" w:lineRule="auto"/>
        <w:ind w:left="669"/>
      </w:pPr>
      <w:r>
        <w:rPr>
          <w:rFonts w:eastAsia="Calibri"/>
          <w:color w:val="2D2D2D"/>
          <w:sz w:val="20"/>
        </w:rPr>
        <w:t>Venture-readiness modules</w:t>
      </w:r>
    </w:p>
    <w:p w14:paraId="587CD1C9" w14:textId="77777777" w:rsidR="00051F23" w:rsidRDefault="00000000">
      <w:pPr>
        <w:pStyle w:val="ListBullet"/>
        <w:spacing w:after="40" w:line="269" w:lineRule="auto"/>
        <w:ind w:left="669"/>
      </w:pPr>
      <w:r>
        <w:rPr>
          <w:rFonts w:eastAsia="Calibri"/>
          <w:color w:val="2D2D2D"/>
          <w:sz w:val="20"/>
        </w:rPr>
        <w:t>Women and youth entrepreneurship frameworks</w:t>
      </w:r>
    </w:p>
    <w:p w14:paraId="4788EBA1" w14:textId="77777777" w:rsidR="00051F23" w:rsidRDefault="00000000">
      <w:pPr>
        <w:pStyle w:val="ListBullet"/>
        <w:spacing w:after="40" w:line="269" w:lineRule="auto"/>
        <w:ind w:left="669"/>
      </w:pPr>
      <w:r>
        <w:rPr>
          <w:rFonts w:eastAsia="Calibri"/>
          <w:color w:val="2D2D2D"/>
          <w:sz w:val="20"/>
        </w:rPr>
        <w:t>Entrepreneurial leadership programmes</w:t>
      </w:r>
    </w:p>
    <w:p w14:paraId="6AC450A2" w14:textId="77777777" w:rsidR="00051F23" w:rsidRDefault="00000000">
      <w:pPr>
        <w:pStyle w:val="ListBullet"/>
        <w:spacing w:after="40" w:line="269" w:lineRule="auto"/>
        <w:ind w:left="669"/>
      </w:pPr>
      <w:r>
        <w:rPr>
          <w:rFonts w:eastAsia="Calibri"/>
          <w:color w:val="2D2D2D"/>
          <w:sz w:val="20"/>
        </w:rPr>
        <w:t>Skill-to-startup pathway design</w:t>
      </w:r>
    </w:p>
    <w:p w14:paraId="08564C31" w14:textId="77777777" w:rsidR="00051F23" w:rsidRDefault="00000000">
      <w:pPr>
        <w:spacing w:after="60"/>
      </w:pPr>
      <w:r>
        <w:rPr>
          <w:rFonts w:eastAsia="Calibri"/>
          <w:b/>
          <w:color w:val="113F66"/>
        </w:rPr>
        <w:t>Entrepreneurship Training and Development Systems</w:t>
      </w:r>
    </w:p>
    <w:p w14:paraId="71B5B882" w14:textId="77777777" w:rsidR="00051F23" w:rsidRDefault="00000000">
      <w:pPr>
        <w:pStyle w:val="ListBullet"/>
        <w:spacing w:after="40" w:line="269" w:lineRule="auto"/>
        <w:ind w:left="669"/>
      </w:pPr>
      <w:r>
        <w:rPr>
          <w:rFonts w:eastAsia="Calibri"/>
          <w:color w:val="2D2D2D"/>
          <w:sz w:val="20"/>
        </w:rPr>
        <w:t>Entrepreneurship Development Programme design</w:t>
      </w:r>
    </w:p>
    <w:p w14:paraId="637442B8" w14:textId="77777777" w:rsidR="00051F23" w:rsidRDefault="00000000">
      <w:pPr>
        <w:pStyle w:val="ListBullet"/>
        <w:spacing w:after="40" w:line="269" w:lineRule="auto"/>
        <w:ind w:left="669"/>
      </w:pPr>
      <w:r>
        <w:rPr>
          <w:rFonts w:eastAsia="Calibri"/>
          <w:color w:val="2D2D2D"/>
          <w:sz w:val="20"/>
        </w:rPr>
        <w:t>Regional outreach models</w:t>
      </w:r>
    </w:p>
    <w:p w14:paraId="7E307178" w14:textId="77777777" w:rsidR="00051F23" w:rsidRDefault="00000000">
      <w:pPr>
        <w:pStyle w:val="ListBullet"/>
        <w:spacing w:after="40" w:line="269" w:lineRule="auto"/>
        <w:ind w:left="669"/>
      </w:pPr>
      <w:r>
        <w:rPr>
          <w:rFonts w:eastAsia="Calibri"/>
          <w:color w:val="2D2D2D"/>
          <w:sz w:val="20"/>
        </w:rPr>
        <w:t>Training-of-trainers frameworks</w:t>
      </w:r>
    </w:p>
    <w:p w14:paraId="237E06A0" w14:textId="77777777" w:rsidR="00051F23" w:rsidRDefault="00000000">
      <w:pPr>
        <w:pStyle w:val="ListBullet"/>
        <w:spacing w:after="40" w:line="269" w:lineRule="auto"/>
        <w:ind w:left="669"/>
      </w:pPr>
      <w:r>
        <w:rPr>
          <w:rFonts w:eastAsia="Calibri"/>
          <w:color w:val="2D2D2D"/>
          <w:sz w:val="20"/>
        </w:rPr>
        <w:t>MSME and micro-enterprise development systems</w:t>
      </w:r>
    </w:p>
    <w:p w14:paraId="34D0EF88" w14:textId="77777777" w:rsidR="00051F23" w:rsidRDefault="00000000">
      <w:pPr>
        <w:pStyle w:val="ListBullet"/>
        <w:spacing w:after="40" w:line="269" w:lineRule="auto"/>
        <w:ind w:left="669"/>
      </w:pPr>
      <w:r>
        <w:rPr>
          <w:rFonts w:eastAsia="Calibri"/>
          <w:color w:val="2D2D2D"/>
          <w:sz w:val="20"/>
        </w:rPr>
        <w:t>Inclusive entrepreneurship programmes</w:t>
      </w:r>
    </w:p>
    <w:p w14:paraId="4E821237" w14:textId="77777777" w:rsidR="00051F23" w:rsidRDefault="00000000">
      <w:pPr>
        <w:pStyle w:val="ListBullet"/>
        <w:spacing w:after="40" w:line="269" w:lineRule="auto"/>
        <w:ind w:left="669"/>
      </w:pPr>
      <w:r>
        <w:rPr>
          <w:rFonts w:eastAsia="Calibri"/>
          <w:color w:val="2D2D2D"/>
          <w:sz w:val="20"/>
        </w:rPr>
        <w:t>Institution-based support models</w:t>
      </w:r>
    </w:p>
    <w:p w14:paraId="6F01B1B4" w14:textId="77777777" w:rsidR="00051F23" w:rsidRDefault="00000000">
      <w:pPr>
        <w:spacing w:after="60"/>
      </w:pPr>
      <w:r>
        <w:rPr>
          <w:rFonts w:eastAsia="Calibri"/>
          <w:b/>
          <w:color w:val="113F66"/>
        </w:rPr>
        <w:t>Innovation Ecosystem Development</w:t>
      </w:r>
    </w:p>
    <w:p w14:paraId="2F0B2B8C" w14:textId="77777777" w:rsidR="00051F23" w:rsidRDefault="00000000">
      <w:pPr>
        <w:pStyle w:val="ListBullet"/>
        <w:spacing w:after="40" w:line="269" w:lineRule="auto"/>
        <w:ind w:left="669"/>
      </w:pPr>
      <w:r>
        <w:rPr>
          <w:rFonts w:eastAsia="Calibri"/>
          <w:color w:val="2D2D2D"/>
          <w:sz w:val="20"/>
        </w:rPr>
        <w:t>HEI innovation ecosystem strategy</w:t>
      </w:r>
    </w:p>
    <w:p w14:paraId="5A925593" w14:textId="77777777" w:rsidR="00051F23" w:rsidRDefault="00000000">
      <w:pPr>
        <w:pStyle w:val="ListBullet"/>
        <w:spacing w:after="40" w:line="269" w:lineRule="auto"/>
        <w:ind w:left="669"/>
      </w:pPr>
      <w:r>
        <w:rPr>
          <w:rFonts w:eastAsia="Calibri"/>
          <w:color w:val="2D2D2D"/>
          <w:sz w:val="20"/>
        </w:rPr>
        <w:t>University-industry-government collaboration models</w:t>
      </w:r>
    </w:p>
    <w:p w14:paraId="3AE9DFB0" w14:textId="77777777" w:rsidR="00051F23" w:rsidRDefault="00000000">
      <w:pPr>
        <w:pStyle w:val="ListBullet"/>
        <w:spacing w:after="40" w:line="269" w:lineRule="auto"/>
        <w:ind w:left="669"/>
      </w:pPr>
      <w:r>
        <w:rPr>
          <w:rFonts w:eastAsia="Calibri"/>
          <w:color w:val="2D2D2D"/>
          <w:sz w:val="20"/>
        </w:rPr>
        <w:t>R&amp;D commercialization pathways</w:t>
      </w:r>
    </w:p>
    <w:p w14:paraId="3937435F" w14:textId="77777777" w:rsidR="00051F23" w:rsidRDefault="00000000">
      <w:pPr>
        <w:pStyle w:val="ListBullet"/>
        <w:spacing w:after="40" w:line="269" w:lineRule="auto"/>
        <w:ind w:left="669"/>
      </w:pPr>
      <w:r>
        <w:rPr>
          <w:rFonts w:eastAsia="Calibri"/>
          <w:color w:val="2D2D2D"/>
          <w:sz w:val="20"/>
        </w:rPr>
        <w:t>Innovation hubs and challenge platforms</w:t>
      </w:r>
    </w:p>
    <w:p w14:paraId="18206496" w14:textId="77777777" w:rsidR="00051F23" w:rsidRDefault="00000000">
      <w:pPr>
        <w:pStyle w:val="ListBullet"/>
        <w:spacing w:after="40" w:line="269" w:lineRule="auto"/>
        <w:ind w:left="669"/>
      </w:pPr>
      <w:r>
        <w:rPr>
          <w:rFonts w:eastAsia="Calibri"/>
          <w:color w:val="2D2D2D"/>
          <w:sz w:val="20"/>
        </w:rPr>
        <w:t>Deep-tech and emerging sector strategy</w:t>
      </w:r>
    </w:p>
    <w:p w14:paraId="2DBF9680" w14:textId="77777777" w:rsidR="00051F23" w:rsidRDefault="00000000">
      <w:pPr>
        <w:pStyle w:val="ListBullet"/>
        <w:spacing w:after="40" w:line="269" w:lineRule="auto"/>
        <w:ind w:left="669"/>
      </w:pPr>
      <w:r>
        <w:rPr>
          <w:rFonts w:eastAsia="Calibri"/>
          <w:color w:val="2D2D2D"/>
          <w:sz w:val="20"/>
        </w:rPr>
        <w:t>Regional innovation system design</w:t>
      </w:r>
    </w:p>
    <w:p w14:paraId="29FD7555" w14:textId="77777777" w:rsidR="00051F23" w:rsidRDefault="00000000">
      <w:pPr>
        <w:spacing w:after="60"/>
      </w:pPr>
      <w:r>
        <w:rPr>
          <w:rFonts w:eastAsia="Calibri"/>
          <w:b/>
          <w:color w:val="113F66"/>
        </w:rPr>
        <w:t>Financial Inclusion and Digital Public Infrastructure</w:t>
      </w:r>
    </w:p>
    <w:p w14:paraId="7B8B06A2" w14:textId="77777777" w:rsidR="00051F23" w:rsidRDefault="00000000">
      <w:pPr>
        <w:pStyle w:val="ListBullet"/>
        <w:spacing w:after="40" w:line="269" w:lineRule="auto"/>
        <w:ind w:left="669"/>
      </w:pPr>
      <w:r>
        <w:rPr>
          <w:rFonts w:eastAsia="Calibri"/>
          <w:color w:val="2D2D2D"/>
          <w:sz w:val="20"/>
        </w:rPr>
        <w:t>Credit access architecture for underserved entrepreneurs</w:t>
      </w:r>
    </w:p>
    <w:p w14:paraId="1F8A5D01" w14:textId="77777777" w:rsidR="00051F23" w:rsidRDefault="00000000">
      <w:pPr>
        <w:pStyle w:val="ListBullet"/>
        <w:spacing w:after="40" w:line="269" w:lineRule="auto"/>
        <w:ind w:left="669"/>
      </w:pPr>
      <w:r>
        <w:rPr>
          <w:rFonts w:eastAsia="Calibri"/>
          <w:color w:val="2D2D2D"/>
          <w:sz w:val="20"/>
        </w:rPr>
        <w:t>DPI-enabled service models</w:t>
      </w:r>
    </w:p>
    <w:p w14:paraId="1A1EB546" w14:textId="77777777" w:rsidR="00051F23" w:rsidRDefault="00000000">
      <w:pPr>
        <w:pStyle w:val="ListBullet"/>
        <w:spacing w:after="40" w:line="269" w:lineRule="auto"/>
        <w:ind w:left="669"/>
      </w:pPr>
      <w:r>
        <w:rPr>
          <w:rFonts w:eastAsia="Calibri"/>
          <w:color w:val="2D2D2D"/>
          <w:sz w:val="20"/>
        </w:rPr>
        <w:lastRenderedPageBreak/>
        <w:t>Financial inclusion strategy</w:t>
      </w:r>
    </w:p>
    <w:p w14:paraId="271D03F7" w14:textId="77777777" w:rsidR="00051F23" w:rsidRDefault="00000000">
      <w:pPr>
        <w:pStyle w:val="ListBullet"/>
        <w:spacing w:after="40" w:line="269" w:lineRule="auto"/>
        <w:ind w:left="669"/>
      </w:pPr>
      <w:r>
        <w:rPr>
          <w:rFonts w:eastAsia="Calibri"/>
          <w:color w:val="2D2D2D"/>
          <w:sz w:val="20"/>
        </w:rPr>
        <w:t>Alternative data and trust-based access models</w:t>
      </w:r>
    </w:p>
    <w:p w14:paraId="1F2DE3CA" w14:textId="77777777" w:rsidR="00051F23" w:rsidRDefault="00000000">
      <w:pPr>
        <w:pStyle w:val="ListBullet"/>
        <w:spacing w:after="40" w:line="269" w:lineRule="auto"/>
        <w:ind w:left="669"/>
      </w:pPr>
      <w:r>
        <w:rPr>
          <w:rFonts w:eastAsia="Calibri"/>
          <w:color w:val="2D2D2D"/>
          <w:sz w:val="20"/>
        </w:rPr>
        <w:t>Nano and micro enterprise support systems</w:t>
      </w:r>
    </w:p>
    <w:p w14:paraId="3E8873AE" w14:textId="77777777" w:rsidR="00051F23" w:rsidRDefault="00000000">
      <w:pPr>
        <w:pStyle w:val="ListBullet"/>
        <w:spacing w:after="40" w:line="269" w:lineRule="auto"/>
        <w:ind w:left="669"/>
      </w:pPr>
      <w:r>
        <w:rPr>
          <w:rFonts w:eastAsia="Calibri"/>
          <w:color w:val="2D2D2D"/>
          <w:sz w:val="20"/>
        </w:rPr>
        <w:t>Inclusion-linked innovation policy design</w:t>
      </w:r>
    </w:p>
    <w:p w14:paraId="13CAB600" w14:textId="77777777" w:rsidR="00051F23" w:rsidRDefault="00000000">
      <w:pPr>
        <w:spacing w:after="60"/>
      </w:pPr>
      <w:r>
        <w:rPr>
          <w:rFonts w:eastAsia="Calibri"/>
          <w:b/>
          <w:color w:val="113F66"/>
        </w:rPr>
        <w:t>Trade and Internationalisation</w:t>
      </w:r>
    </w:p>
    <w:p w14:paraId="62B4E508" w14:textId="77777777" w:rsidR="00051F23" w:rsidRDefault="00000000">
      <w:pPr>
        <w:pStyle w:val="ListBullet"/>
        <w:spacing w:after="40" w:line="269" w:lineRule="auto"/>
        <w:ind w:left="669"/>
      </w:pPr>
      <w:r>
        <w:rPr>
          <w:rFonts w:eastAsia="Calibri"/>
          <w:color w:val="2D2D2D"/>
          <w:sz w:val="20"/>
        </w:rPr>
        <w:t>Startup internationalisation strategy</w:t>
      </w:r>
    </w:p>
    <w:p w14:paraId="50C3453D" w14:textId="77777777" w:rsidR="00051F23" w:rsidRDefault="00000000">
      <w:pPr>
        <w:pStyle w:val="ListBullet"/>
        <w:spacing w:after="40" w:line="269" w:lineRule="auto"/>
        <w:ind w:left="669"/>
      </w:pPr>
      <w:r>
        <w:rPr>
          <w:rFonts w:eastAsia="Calibri"/>
          <w:color w:val="2D2D2D"/>
          <w:sz w:val="20"/>
        </w:rPr>
        <w:t>Export-oriented entrepreneurship frameworks</w:t>
      </w:r>
    </w:p>
    <w:p w14:paraId="6E440D20" w14:textId="77777777" w:rsidR="00051F23" w:rsidRDefault="00000000">
      <w:pPr>
        <w:pStyle w:val="ListBullet"/>
        <w:spacing w:after="40" w:line="269" w:lineRule="auto"/>
        <w:ind w:left="669"/>
      </w:pPr>
      <w:r>
        <w:rPr>
          <w:rFonts w:eastAsia="Calibri"/>
          <w:color w:val="2D2D2D"/>
          <w:sz w:val="20"/>
        </w:rPr>
        <w:t>Regional trade and export strategy</w:t>
      </w:r>
    </w:p>
    <w:p w14:paraId="43B867E8" w14:textId="77777777" w:rsidR="00051F23" w:rsidRDefault="00000000">
      <w:pPr>
        <w:pStyle w:val="ListBullet"/>
        <w:spacing w:after="40" w:line="269" w:lineRule="auto"/>
        <w:ind w:left="669"/>
      </w:pPr>
      <w:r>
        <w:rPr>
          <w:rFonts w:eastAsia="Calibri"/>
          <w:color w:val="2D2D2D"/>
          <w:sz w:val="20"/>
        </w:rPr>
        <w:t>Global market readiness pathways</w:t>
      </w:r>
    </w:p>
    <w:p w14:paraId="1476FCAF" w14:textId="77777777" w:rsidR="00051F23" w:rsidRDefault="00000000">
      <w:pPr>
        <w:pStyle w:val="ListBullet"/>
        <w:spacing w:after="40" w:line="269" w:lineRule="auto"/>
        <w:ind w:left="669"/>
      </w:pPr>
      <w:r>
        <w:rPr>
          <w:rFonts w:eastAsia="Calibri"/>
          <w:color w:val="2D2D2D"/>
          <w:sz w:val="20"/>
        </w:rPr>
        <w:t>Soft-landing and ecosystem partnership design</w:t>
      </w:r>
    </w:p>
    <w:p w14:paraId="33C89167" w14:textId="77777777" w:rsidR="00051F23" w:rsidRDefault="00000000">
      <w:pPr>
        <w:pStyle w:val="ListBullet"/>
        <w:spacing w:after="40" w:line="269" w:lineRule="auto"/>
        <w:ind w:left="669"/>
      </w:pPr>
      <w:r>
        <w:rPr>
          <w:rFonts w:eastAsia="Calibri"/>
          <w:color w:val="2D2D2D"/>
          <w:sz w:val="20"/>
        </w:rPr>
        <w:t>Sector-linked trade strategy</w:t>
      </w:r>
    </w:p>
    <w:p w14:paraId="307EEF5D" w14:textId="77777777" w:rsidR="00051F23" w:rsidRDefault="00000000">
      <w:pPr>
        <w:pStyle w:val="ListBullet"/>
        <w:spacing w:after="40" w:line="269" w:lineRule="auto"/>
        <w:ind w:left="669"/>
      </w:pPr>
      <w:r>
        <w:rPr>
          <w:rFonts w:eastAsia="Calibri"/>
          <w:color w:val="2D2D2D"/>
          <w:sz w:val="20"/>
        </w:rPr>
        <w:t>International collaboration models</w:t>
      </w:r>
    </w:p>
    <w:p w14:paraId="10B19F8D" w14:textId="77777777" w:rsidR="00051F23" w:rsidRDefault="00000000">
      <w:pPr>
        <w:spacing w:after="60"/>
      </w:pPr>
      <w:r>
        <w:rPr>
          <w:rFonts w:eastAsia="Calibri"/>
          <w:b/>
          <w:color w:val="113F66"/>
        </w:rPr>
        <w:t>Sector and Institutional Transformation Initiatives</w:t>
      </w:r>
    </w:p>
    <w:p w14:paraId="094292C2" w14:textId="77777777" w:rsidR="00051F23" w:rsidRDefault="00000000">
      <w:pPr>
        <w:pStyle w:val="ListBullet"/>
        <w:spacing w:after="40" w:line="269" w:lineRule="auto"/>
        <w:ind w:left="669"/>
      </w:pPr>
      <w:r>
        <w:rPr>
          <w:rFonts w:eastAsia="Calibri"/>
          <w:color w:val="2D2D2D"/>
          <w:sz w:val="20"/>
        </w:rPr>
        <w:t>Sector skill council concepts and operating models</w:t>
      </w:r>
    </w:p>
    <w:p w14:paraId="5A04C83C" w14:textId="77777777" w:rsidR="00051F23" w:rsidRDefault="00000000">
      <w:pPr>
        <w:pStyle w:val="ListBullet"/>
        <w:spacing w:after="40" w:line="269" w:lineRule="auto"/>
        <w:ind w:left="669"/>
      </w:pPr>
      <w:r>
        <w:rPr>
          <w:rFonts w:eastAsia="Calibri"/>
          <w:color w:val="2D2D2D"/>
          <w:sz w:val="20"/>
        </w:rPr>
        <w:t>Institution-building for emerging industries</w:t>
      </w:r>
    </w:p>
    <w:p w14:paraId="048282A3" w14:textId="77777777" w:rsidR="00051F23" w:rsidRDefault="00000000">
      <w:pPr>
        <w:pStyle w:val="ListBullet"/>
        <w:spacing w:after="40" w:line="269" w:lineRule="auto"/>
        <w:ind w:left="669"/>
      </w:pPr>
      <w:r>
        <w:rPr>
          <w:rFonts w:eastAsia="Calibri"/>
          <w:color w:val="2D2D2D"/>
          <w:sz w:val="20"/>
        </w:rPr>
        <w:t>Workforce and capability strategy for industrial sectors</w:t>
      </w:r>
    </w:p>
    <w:p w14:paraId="1DDA5CB7" w14:textId="77777777" w:rsidR="00051F23" w:rsidRDefault="00000000">
      <w:pPr>
        <w:pStyle w:val="ListBullet"/>
        <w:spacing w:after="40" w:line="269" w:lineRule="auto"/>
        <w:ind w:left="669"/>
      </w:pPr>
      <w:r>
        <w:rPr>
          <w:rFonts w:eastAsia="Calibri"/>
          <w:color w:val="2D2D2D"/>
          <w:sz w:val="20"/>
        </w:rPr>
        <w:t>Policy-linked councils, missions, and enabling institutions</w:t>
      </w:r>
    </w:p>
    <w:p w14:paraId="5D23A67B" w14:textId="77777777" w:rsidR="00051F23" w:rsidRDefault="00000000">
      <w:pPr>
        <w:pStyle w:val="ListBullet"/>
        <w:spacing w:after="40" w:line="269" w:lineRule="auto"/>
        <w:ind w:left="669"/>
      </w:pPr>
      <w:r>
        <w:rPr>
          <w:rFonts w:eastAsia="Calibri"/>
          <w:color w:val="2D2D2D"/>
          <w:sz w:val="20"/>
        </w:rPr>
        <w:t>Public-private sector development platforms</w:t>
      </w:r>
    </w:p>
    <w:p w14:paraId="3BB699E5" w14:textId="77777777" w:rsidR="00051F23" w:rsidRDefault="00051F23"/>
    <w:p w14:paraId="673ABE88" w14:textId="77777777" w:rsidR="00051F23" w:rsidRDefault="00000000">
      <w:pPr>
        <w:pStyle w:val="SectionBand"/>
        <w:pBdr>
          <w:bottom w:val="single" w:sz="8" w:space="2" w:color="D9E2F3"/>
        </w:pBdr>
      </w:pPr>
      <w:r>
        <w:rPr>
          <w:rFonts w:eastAsia="Calibri"/>
        </w:rPr>
        <w:t>FOCUS AREAS</w:t>
      </w:r>
    </w:p>
    <w:p w14:paraId="53AC472A" w14:textId="77777777" w:rsidR="00051F23" w:rsidRDefault="00000000">
      <w:pPr>
        <w:pStyle w:val="SubheadIPAL"/>
      </w:pPr>
      <w:r>
        <w:rPr>
          <w:rFonts w:eastAsia="Calibri"/>
          <w:color w:val="262626"/>
        </w:rPr>
        <w:t>Areas</w:t>
      </w:r>
    </w:p>
    <w:p w14:paraId="1332F558" w14:textId="77777777" w:rsidR="00051F23" w:rsidRDefault="00000000">
      <w:pPr>
        <w:spacing w:after="60"/>
      </w:pPr>
      <w:r>
        <w:rPr>
          <w:rFonts w:eastAsia="Calibri"/>
          <w:b/>
          <w:color w:val="113F66"/>
        </w:rPr>
        <w:t>Entrepreneurial Ecosystems</w:t>
      </w:r>
      <w:r>
        <w:rPr>
          <w:rFonts w:eastAsia="Calibri"/>
          <w:color w:val="282828"/>
        </w:rPr>
        <w:t xml:space="preserve"> — Strengthening the institutional, financial, policy, network, and capability foundations that enable entrepreneurship to emerge, grow, and scale.</w:t>
      </w:r>
    </w:p>
    <w:p w14:paraId="24FAF7B4" w14:textId="77777777" w:rsidR="00051F23" w:rsidRDefault="00000000">
      <w:pPr>
        <w:spacing w:after="60"/>
      </w:pPr>
      <w:r>
        <w:rPr>
          <w:rFonts w:eastAsia="Calibri"/>
          <w:b/>
          <w:color w:val="113F66"/>
        </w:rPr>
        <w:t>Startups, Incubators, and Accelerators</w:t>
      </w:r>
      <w:r>
        <w:rPr>
          <w:rFonts w:eastAsia="Calibri"/>
          <w:color w:val="282828"/>
        </w:rPr>
        <w:t xml:space="preserve"> — Improving how startup support systems are designed, governed, funded, evaluated, and linked to real economic opportunity.</w:t>
      </w:r>
    </w:p>
    <w:p w14:paraId="4AFD79D9" w14:textId="77777777" w:rsidR="00051F23" w:rsidRDefault="00000000">
      <w:pPr>
        <w:spacing w:after="60"/>
      </w:pPr>
      <w:r>
        <w:rPr>
          <w:rFonts w:eastAsia="Calibri"/>
          <w:b/>
          <w:color w:val="113F66"/>
        </w:rPr>
        <w:t>Innovation Policy</w:t>
      </w:r>
      <w:r>
        <w:rPr>
          <w:rFonts w:eastAsia="Calibri"/>
          <w:color w:val="282828"/>
        </w:rPr>
        <w:t xml:space="preserve"> — Designing policy and institutional frameworks that strengthen commercialization, innovation support systems, and sector competitiveness.</w:t>
      </w:r>
    </w:p>
    <w:p w14:paraId="79386247" w14:textId="77777777" w:rsidR="00051F23" w:rsidRDefault="00000000">
      <w:pPr>
        <w:spacing w:after="60"/>
      </w:pPr>
      <w:r>
        <w:rPr>
          <w:rFonts w:eastAsia="Calibri"/>
          <w:b/>
          <w:color w:val="113F66"/>
        </w:rPr>
        <w:t>Financial Inclusion</w:t>
      </w:r>
      <w:r>
        <w:rPr>
          <w:rFonts w:eastAsia="Calibri"/>
          <w:color w:val="282828"/>
        </w:rPr>
        <w:t xml:space="preserve"> — Expanding access to finance, markets, and formal systems for underserved entrepreneurs through institutional innovation, digital infrastructure, and trust-based design.</w:t>
      </w:r>
    </w:p>
    <w:p w14:paraId="031F45F1" w14:textId="77777777" w:rsidR="00051F23" w:rsidRDefault="00000000">
      <w:pPr>
        <w:spacing w:after="60"/>
      </w:pPr>
      <w:r>
        <w:rPr>
          <w:rFonts w:eastAsia="Calibri"/>
          <w:b/>
          <w:color w:val="113F66"/>
        </w:rPr>
        <w:t>Digital Public Infrastructure</w:t>
      </w:r>
      <w:r>
        <w:rPr>
          <w:rFonts w:eastAsia="Calibri"/>
          <w:color w:val="282828"/>
        </w:rPr>
        <w:t xml:space="preserve"> — Using India’s digital public infrastructure and allied systems to create more inclusive, scalable, and efficient policy and service delivery models.</w:t>
      </w:r>
    </w:p>
    <w:p w14:paraId="61CAE3AC" w14:textId="77777777" w:rsidR="00051F23" w:rsidRDefault="00000000">
      <w:pPr>
        <w:spacing w:after="60"/>
      </w:pPr>
      <w:r>
        <w:rPr>
          <w:rFonts w:eastAsia="Calibri"/>
          <w:b/>
          <w:color w:val="113F66"/>
        </w:rPr>
        <w:t>Entrepreneurial Skills and Capacity Development</w:t>
      </w:r>
      <w:r>
        <w:rPr>
          <w:rFonts w:eastAsia="Calibri"/>
          <w:color w:val="282828"/>
        </w:rPr>
        <w:t xml:space="preserve"> — Building the knowledge, mindset, and institutional support required for entrepreneurship to move from aspiration to execution.</w:t>
      </w:r>
    </w:p>
    <w:p w14:paraId="3F8D355F" w14:textId="77777777" w:rsidR="00051F23" w:rsidRDefault="00000000">
      <w:pPr>
        <w:spacing w:after="60"/>
      </w:pPr>
      <w:r>
        <w:rPr>
          <w:rFonts w:eastAsia="Calibri"/>
          <w:b/>
          <w:color w:val="113F66"/>
        </w:rPr>
        <w:t>Entrepreneurship Training and Development</w:t>
      </w:r>
      <w:r>
        <w:rPr>
          <w:rFonts w:eastAsia="Calibri"/>
          <w:color w:val="282828"/>
        </w:rPr>
        <w:t xml:space="preserve"> — Designing structured programmes for founders, students, youth, women, and micro-entrepreneurs across varied institutional and regional contexts.</w:t>
      </w:r>
    </w:p>
    <w:p w14:paraId="27455FF8" w14:textId="77777777" w:rsidR="00051F23" w:rsidRDefault="00000000">
      <w:pPr>
        <w:spacing w:after="60"/>
      </w:pPr>
      <w:r>
        <w:rPr>
          <w:rFonts w:eastAsia="Calibri"/>
          <w:b/>
          <w:color w:val="113F66"/>
        </w:rPr>
        <w:t>Trade and Internationalisation</w:t>
      </w:r>
      <w:r>
        <w:rPr>
          <w:rFonts w:eastAsia="Calibri"/>
          <w:color w:val="282828"/>
        </w:rPr>
        <w:t xml:space="preserve"> — Helping enterprises, regions, and ecosystems connect to exports, global markets, international partnerships, and cross-border growth pathways.</w:t>
      </w:r>
    </w:p>
    <w:p w14:paraId="2B7F7A7F" w14:textId="77777777" w:rsidR="00051F23" w:rsidRDefault="00000000">
      <w:pPr>
        <w:spacing w:after="60"/>
      </w:pPr>
      <w:r>
        <w:rPr>
          <w:rFonts w:eastAsia="Calibri"/>
          <w:b/>
          <w:color w:val="113F66"/>
        </w:rPr>
        <w:t>Technology and Emerging Sectors</w:t>
      </w:r>
      <w:r>
        <w:rPr>
          <w:rFonts w:eastAsia="Calibri"/>
          <w:color w:val="282828"/>
        </w:rPr>
        <w:t xml:space="preserve"> — Embedding AI, deep tech, climate tech, advanced manufacturing, digital platforms, and future industries into entrepreneurship and innovation strategy.</w:t>
      </w:r>
    </w:p>
    <w:p w14:paraId="548B25F7" w14:textId="77777777" w:rsidR="00051F23" w:rsidRDefault="00051F23"/>
    <w:p w14:paraId="793C47AC" w14:textId="77777777" w:rsidR="00051F23" w:rsidRDefault="00000000">
      <w:pPr>
        <w:pStyle w:val="SectionBand"/>
        <w:pBdr>
          <w:bottom w:val="single" w:sz="8" w:space="2" w:color="D9E2F3"/>
        </w:pBdr>
      </w:pPr>
      <w:r>
        <w:rPr>
          <w:rFonts w:eastAsia="Calibri"/>
        </w:rPr>
        <w:lastRenderedPageBreak/>
        <w:t>APPROACH</w:t>
      </w:r>
    </w:p>
    <w:p w14:paraId="1896949D" w14:textId="77777777" w:rsidR="00051F23" w:rsidRDefault="00000000">
      <w:pPr>
        <w:pStyle w:val="SubheadIPAL"/>
      </w:pPr>
      <w:r>
        <w:rPr>
          <w:rFonts w:eastAsia="Calibri"/>
          <w:color w:val="262626"/>
        </w:rPr>
        <w:t>How We Work</w:t>
      </w:r>
    </w:p>
    <w:p w14:paraId="63CFF990" w14:textId="77777777" w:rsidR="00051F23" w:rsidRDefault="00000000">
      <w:pPr>
        <w:spacing w:after="60"/>
      </w:pPr>
      <w:r>
        <w:rPr>
          <w:rFonts w:eastAsia="Calibri"/>
          <w:b/>
          <w:color w:val="113F66"/>
        </w:rPr>
        <w:t>Diagnose</w:t>
      </w:r>
      <w:r>
        <w:rPr>
          <w:rFonts w:eastAsia="Calibri"/>
          <w:color w:val="282828"/>
        </w:rPr>
        <w:t xml:space="preserve"> — We begin with evidence, ecosystem mapping, institutional analysis, and stakeholder understanding.</w:t>
      </w:r>
    </w:p>
    <w:p w14:paraId="3CA601CC" w14:textId="77777777" w:rsidR="00051F23" w:rsidRDefault="00000000">
      <w:pPr>
        <w:spacing w:after="60"/>
      </w:pPr>
      <w:r>
        <w:rPr>
          <w:rFonts w:eastAsia="Calibri"/>
          <w:b/>
          <w:color w:val="113F66"/>
        </w:rPr>
        <w:t>Design</w:t>
      </w:r>
      <w:r>
        <w:rPr>
          <w:rFonts w:eastAsia="Calibri"/>
          <w:color w:val="282828"/>
        </w:rPr>
        <w:t xml:space="preserve"> — We convert findings into policy frameworks, institutional models, implementation pathways, and governance systems.</w:t>
      </w:r>
    </w:p>
    <w:p w14:paraId="479FCBF2" w14:textId="77777777" w:rsidR="00051F23" w:rsidRDefault="00000000">
      <w:pPr>
        <w:spacing w:after="60"/>
      </w:pPr>
      <w:r>
        <w:rPr>
          <w:rFonts w:eastAsia="Calibri"/>
          <w:b/>
          <w:color w:val="113F66"/>
        </w:rPr>
        <w:t>Build</w:t>
      </w:r>
      <w:r>
        <w:rPr>
          <w:rFonts w:eastAsia="Calibri"/>
          <w:color w:val="282828"/>
        </w:rPr>
        <w:t xml:space="preserve"> — We support programmes, pilots, challenge platforms, capability systems, and ecosystem partnerships.</w:t>
      </w:r>
    </w:p>
    <w:p w14:paraId="585FDEC6" w14:textId="77777777" w:rsidR="00051F23" w:rsidRDefault="00000000">
      <w:pPr>
        <w:spacing w:after="60"/>
      </w:pPr>
      <w:r>
        <w:rPr>
          <w:rFonts w:eastAsia="Calibri"/>
          <w:b/>
          <w:color w:val="113F66"/>
        </w:rPr>
        <w:t>Evaluate</w:t>
      </w:r>
      <w:r>
        <w:rPr>
          <w:rFonts w:eastAsia="Calibri"/>
          <w:color w:val="282828"/>
        </w:rPr>
        <w:t xml:space="preserve"> — We assess what is working, identify bottlenecks, and support adaptive learning and redesign.</w:t>
      </w:r>
    </w:p>
    <w:p w14:paraId="70F2464A" w14:textId="77777777" w:rsidR="00051F23" w:rsidRDefault="00000000">
      <w:pPr>
        <w:spacing w:after="60"/>
      </w:pPr>
      <w:r>
        <w:rPr>
          <w:rFonts w:eastAsia="Calibri"/>
          <w:b/>
          <w:color w:val="113F66"/>
        </w:rPr>
        <w:t>Scale</w:t>
      </w:r>
      <w:r>
        <w:rPr>
          <w:rFonts w:eastAsia="Calibri"/>
          <w:color w:val="282828"/>
        </w:rPr>
        <w:t xml:space="preserve"> — We help clients move from pilot or concept stage toward stronger institutional and ecosystem-level strategy.</w:t>
      </w:r>
    </w:p>
    <w:p w14:paraId="197F8876" w14:textId="77777777" w:rsidR="00051F23" w:rsidRDefault="00000000">
      <w:pPr>
        <w:pStyle w:val="SubheadIPAL"/>
      </w:pPr>
      <w:r>
        <w:rPr>
          <w:rFonts w:eastAsia="Calibri"/>
          <w:color w:val="262626"/>
        </w:rPr>
        <w:t>Our Delivery Model</w:t>
      </w:r>
    </w:p>
    <w:p w14:paraId="4CA2C8D8" w14:textId="77777777" w:rsidR="00051F23" w:rsidRDefault="00000000">
      <w:pPr>
        <w:pStyle w:val="ListBullet"/>
        <w:spacing w:after="40" w:line="269" w:lineRule="auto"/>
      </w:pPr>
      <w:r>
        <w:rPr>
          <w:rFonts w:eastAsia="Calibri"/>
          <w:color w:val="2D2D2D"/>
          <w:sz w:val="20"/>
        </w:rPr>
        <w:t>Founding Partners as vertical and domain leaders</w:t>
      </w:r>
    </w:p>
    <w:p w14:paraId="1BFFE63B" w14:textId="77777777" w:rsidR="00051F23" w:rsidRDefault="00000000">
      <w:pPr>
        <w:pStyle w:val="ListBullet"/>
        <w:spacing w:after="40" w:line="269" w:lineRule="auto"/>
      </w:pPr>
      <w:r>
        <w:rPr>
          <w:rFonts w:eastAsia="Calibri"/>
          <w:color w:val="2D2D2D"/>
          <w:sz w:val="20"/>
        </w:rPr>
        <w:t>Experts with deep policy, sector, and institutional experience</w:t>
      </w:r>
    </w:p>
    <w:p w14:paraId="43301E28" w14:textId="77777777" w:rsidR="00051F23" w:rsidRDefault="00000000">
      <w:pPr>
        <w:pStyle w:val="ListBullet"/>
        <w:spacing w:after="40" w:line="269" w:lineRule="auto"/>
      </w:pPr>
      <w:r>
        <w:rPr>
          <w:rFonts w:eastAsia="Calibri"/>
          <w:color w:val="2D2D2D"/>
          <w:sz w:val="20"/>
        </w:rPr>
        <w:t>Researchers and scholars working on live projects</w:t>
      </w:r>
    </w:p>
    <w:p w14:paraId="2801AB44" w14:textId="77777777" w:rsidR="00051F23" w:rsidRDefault="00000000">
      <w:pPr>
        <w:pStyle w:val="ListBullet"/>
        <w:spacing w:after="40" w:line="269" w:lineRule="auto"/>
      </w:pPr>
      <w:r>
        <w:rPr>
          <w:rFonts w:eastAsia="Calibri"/>
          <w:color w:val="2D2D2D"/>
          <w:sz w:val="20"/>
        </w:rPr>
        <w:t>Cross-sector collaborators from government, academia, industry, and innovation ecosystems</w:t>
      </w:r>
    </w:p>
    <w:p w14:paraId="63141529" w14:textId="77777777" w:rsidR="00051F23" w:rsidRDefault="00000000">
      <w:pPr>
        <w:pStyle w:val="SubheadIPAL"/>
      </w:pPr>
      <w:r>
        <w:rPr>
          <w:rFonts w:eastAsia="Calibri"/>
          <w:color w:val="262626"/>
        </w:rPr>
        <w:t>Where We Add Value</w:t>
      </w:r>
    </w:p>
    <w:p w14:paraId="147CAE59" w14:textId="77777777" w:rsidR="00051F23" w:rsidRDefault="00000000">
      <w:pPr>
        <w:spacing w:after="80"/>
      </w:pPr>
      <w:r>
        <w:rPr>
          <w:rFonts w:eastAsia="Calibri"/>
          <w:color w:val="282828"/>
        </w:rPr>
        <w:t>We are particularly effective in spaces where systems need to be strengthened rather than merely described — where there is a need for institutional design, implementation support, policy translation, ecosystem coordination, and practical pathways from concept to execution.</w:t>
      </w:r>
    </w:p>
    <w:p w14:paraId="43C4BD22" w14:textId="77777777" w:rsidR="00051F23" w:rsidRDefault="00051F23"/>
    <w:p w14:paraId="6D98A920" w14:textId="77777777" w:rsidR="00051F23" w:rsidRDefault="00000000">
      <w:pPr>
        <w:pStyle w:val="SectionBand"/>
        <w:pBdr>
          <w:bottom w:val="single" w:sz="8" w:space="2" w:color="D9E2F3"/>
        </w:pBdr>
      </w:pPr>
      <w:r>
        <w:rPr>
          <w:rFonts w:eastAsia="Calibri"/>
        </w:rPr>
        <w:t>PARTNERS</w:t>
      </w:r>
    </w:p>
    <w:p w14:paraId="149D206C" w14:textId="77777777" w:rsidR="00051F23" w:rsidRDefault="00000000">
      <w:pPr>
        <w:pStyle w:val="SubheadIPAL"/>
      </w:pPr>
      <w:r>
        <w:rPr>
          <w:rFonts w:eastAsia="Calibri"/>
          <w:color w:val="262626"/>
        </w:rPr>
        <w:t>Partnership Philosophy</w:t>
      </w:r>
    </w:p>
    <w:p w14:paraId="6AF18302" w14:textId="77777777" w:rsidR="00051F23" w:rsidRDefault="00000000">
      <w:pPr>
        <w:spacing w:after="80"/>
      </w:pPr>
      <w:r>
        <w:rPr>
          <w:rFonts w:eastAsia="Calibri"/>
          <w:color w:val="282828"/>
        </w:rPr>
        <w:t>Strong ecosystems are built through aligned institutions, not isolated actors.</w:t>
      </w:r>
    </w:p>
    <w:p w14:paraId="4E3BD145" w14:textId="77777777" w:rsidR="00051F23" w:rsidRDefault="00000000">
      <w:pPr>
        <w:spacing w:after="80"/>
      </w:pPr>
      <w:r>
        <w:rPr>
          <w:rFonts w:eastAsia="Calibri"/>
          <w:color w:val="282828"/>
        </w:rPr>
        <w:t>I-PAL works with governments, universities, incubators, accelerators, corporates, philanthropies, experts, and innovation platforms to co-create practical and scalable solutions.</w:t>
      </w:r>
    </w:p>
    <w:p w14:paraId="67D83355" w14:textId="77777777" w:rsidR="00051F23" w:rsidRDefault="00000000">
      <w:pPr>
        <w:pStyle w:val="SubheadIPAL"/>
      </w:pPr>
      <w:r>
        <w:rPr>
          <w:rFonts w:eastAsia="Calibri"/>
          <w:color w:val="262626"/>
        </w:rPr>
        <w:t>Partnership Types</w:t>
      </w:r>
    </w:p>
    <w:p w14:paraId="6C3639F7" w14:textId="77777777" w:rsidR="00051F23" w:rsidRDefault="00000000">
      <w:pPr>
        <w:pStyle w:val="ListBullet"/>
        <w:spacing w:after="40" w:line="269" w:lineRule="auto"/>
      </w:pPr>
      <w:r>
        <w:rPr>
          <w:rFonts w:eastAsia="Calibri"/>
          <w:color w:val="2D2D2D"/>
          <w:sz w:val="20"/>
        </w:rPr>
        <w:t>Government and public sector partnerships</w:t>
      </w:r>
    </w:p>
    <w:p w14:paraId="775A9CC2" w14:textId="77777777" w:rsidR="00051F23" w:rsidRDefault="00000000">
      <w:pPr>
        <w:pStyle w:val="ListBullet"/>
        <w:spacing w:after="40" w:line="269" w:lineRule="auto"/>
      </w:pPr>
      <w:r>
        <w:rPr>
          <w:rFonts w:eastAsia="Calibri"/>
          <w:color w:val="2D2D2D"/>
          <w:sz w:val="20"/>
        </w:rPr>
        <w:t>University and HEI partnerships</w:t>
      </w:r>
    </w:p>
    <w:p w14:paraId="6A3CAB32" w14:textId="77777777" w:rsidR="00051F23" w:rsidRDefault="00000000">
      <w:pPr>
        <w:pStyle w:val="ListBullet"/>
        <w:spacing w:after="40" w:line="269" w:lineRule="auto"/>
      </w:pPr>
      <w:r>
        <w:rPr>
          <w:rFonts w:eastAsia="Calibri"/>
          <w:color w:val="2D2D2D"/>
          <w:sz w:val="20"/>
        </w:rPr>
        <w:t>Incubator and accelerator partnerships</w:t>
      </w:r>
    </w:p>
    <w:p w14:paraId="34808C95" w14:textId="77777777" w:rsidR="00051F23" w:rsidRDefault="00000000">
      <w:pPr>
        <w:pStyle w:val="ListBullet"/>
        <w:spacing w:after="40" w:line="269" w:lineRule="auto"/>
      </w:pPr>
      <w:r>
        <w:rPr>
          <w:rFonts w:eastAsia="Calibri"/>
          <w:color w:val="2D2D2D"/>
          <w:sz w:val="20"/>
        </w:rPr>
        <w:t>Corporate and CSR collaborations</w:t>
      </w:r>
    </w:p>
    <w:p w14:paraId="429E0DCA" w14:textId="77777777" w:rsidR="00051F23" w:rsidRDefault="00000000">
      <w:pPr>
        <w:pStyle w:val="ListBullet"/>
        <w:spacing w:after="40" w:line="269" w:lineRule="auto"/>
      </w:pPr>
      <w:r>
        <w:rPr>
          <w:rFonts w:eastAsia="Calibri"/>
          <w:color w:val="2D2D2D"/>
          <w:sz w:val="20"/>
        </w:rPr>
        <w:t>Philanthropic and development partnerships</w:t>
      </w:r>
    </w:p>
    <w:p w14:paraId="4483DA2C" w14:textId="77777777" w:rsidR="00051F23" w:rsidRDefault="00000000">
      <w:pPr>
        <w:pStyle w:val="ListBullet"/>
        <w:spacing w:after="40" w:line="269" w:lineRule="auto"/>
      </w:pPr>
      <w:r>
        <w:rPr>
          <w:rFonts w:eastAsia="Calibri"/>
          <w:color w:val="2D2D2D"/>
          <w:sz w:val="20"/>
        </w:rPr>
        <w:t>Knowledge and research collaborations</w:t>
      </w:r>
    </w:p>
    <w:p w14:paraId="11559105" w14:textId="77777777" w:rsidR="00051F23" w:rsidRDefault="00000000">
      <w:pPr>
        <w:pStyle w:val="ListBullet"/>
        <w:spacing w:after="40" w:line="269" w:lineRule="auto"/>
      </w:pPr>
      <w:r>
        <w:rPr>
          <w:rFonts w:eastAsia="Calibri"/>
          <w:color w:val="2D2D2D"/>
          <w:sz w:val="20"/>
        </w:rPr>
        <w:t>Global ecosystem partnerships</w:t>
      </w:r>
    </w:p>
    <w:p w14:paraId="1AA927CA" w14:textId="77777777" w:rsidR="00051F23" w:rsidRDefault="00051F23"/>
    <w:p w14:paraId="6F3F7F36" w14:textId="77777777" w:rsidR="00051F23" w:rsidRDefault="00051F23"/>
    <w:p w14:paraId="571E0438" w14:textId="77777777" w:rsidR="00051F23" w:rsidRDefault="00051F23"/>
    <w:sectPr w:rsidR="00051F23" w:rsidSect="00034616">
      <w:footerReference w:type="default" r:id="rId8"/>
      <w:pgSz w:w="11906" w:h="16838"/>
      <w:pgMar w:top="1020"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2517C" w14:textId="77777777" w:rsidR="0050404A" w:rsidRDefault="0050404A">
      <w:pPr>
        <w:spacing w:after="0" w:line="240" w:lineRule="auto"/>
      </w:pPr>
      <w:r>
        <w:separator/>
      </w:r>
    </w:p>
  </w:endnote>
  <w:endnote w:type="continuationSeparator" w:id="0">
    <w:p w14:paraId="0458F856" w14:textId="77777777" w:rsidR="0050404A" w:rsidRDefault="00504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C0CE5" w14:textId="77777777" w:rsidR="00051F23" w:rsidRDefault="00000000">
    <w:pPr>
      <w:pStyle w:val="Footer"/>
      <w:jc w:val="right"/>
    </w:pPr>
    <w:r>
      <w:rPr>
        <w:rFonts w:eastAsia="Calibri"/>
        <w:color w:val="787878"/>
        <w:sz w:val="18"/>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AF883" w14:textId="77777777" w:rsidR="0050404A" w:rsidRDefault="0050404A">
      <w:pPr>
        <w:spacing w:after="0" w:line="240" w:lineRule="auto"/>
      </w:pPr>
      <w:r>
        <w:separator/>
      </w:r>
    </w:p>
  </w:footnote>
  <w:footnote w:type="continuationSeparator" w:id="0">
    <w:p w14:paraId="5D30190B" w14:textId="77777777" w:rsidR="0050404A" w:rsidRDefault="005040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351748">
    <w:abstractNumId w:val="8"/>
  </w:num>
  <w:num w:numId="2" w16cid:durableId="785386677">
    <w:abstractNumId w:val="6"/>
  </w:num>
  <w:num w:numId="3" w16cid:durableId="2012367173">
    <w:abstractNumId w:val="5"/>
  </w:num>
  <w:num w:numId="4" w16cid:durableId="474570171">
    <w:abstractNumId w:val="4"/>
  </w:num>
  <w:num w:numId="5" w16cid:durableId="230389823">
    <w:abstractNumId w:val="7"/>
  </w:num>
  <w:num w:numId="6" w16cid:durableId="1369138760">
    <w:abstractNumId w:val="3"/>
  </w:num>
  <w:num w:numId="7" w16cid:durableId="402801127">
    <w:abstractNumId w:val="2"/>
  </w:num>
  <w:num w:numId="8" w16cid:durableId="1095201245">
    <w:abstractNumId w:val="1"/>
  </w:num>
  <w:num w:numId="9" w16cid:durableId="1472674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F23"/>
    <w:rsid w:val="0006063C"/>
    <w:rsid w:val="0015074B"/>
    <w:rsid w:val="0029639D"/>
    <w:rsid w:val="00326F90"/>
    <w:rsid w:val="0050404A"/>
    <w:rsid w:val="00791698"/>
    <w:rsid w:val="008F3F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9FE78"/>
  <w14:defaultImageDpi w14:val="300"/>
  <w15:docId w15:val="{C54C588B-8258-2246-8A60-97D429388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Title"/>
    <w:rPr>
      <w:rFonts w:ascii="Calibri" w:hAnsi="Calibri"/>
      <w:b/>
      <w:color w:val="113F66"/>
      <w:sz w:val="44"/>
    </w:rPr>
  </w:style>
  <w:style w:type="paragraph" w:customStyle="1" w:styleId="CoverSub">
    <w:name w:val="CoverSub"/>
    <w:basedOn w:val="Subtitle"/>
    <w:rPr>
      <w:rFonts w:ascii="Calibri" w:hAnsi="Calibri"/>
      <w:color w:val="545454"/>
      <w:sz w:val="25"/>
    </w:rPr>
  </w:style>
  <w:style w:type="paragraph" w:customStyle="1" w:styleId="SectionBand">
    <w:name w:val="SectionBand"/>
    <w:basedOn w:val="Heading1"/>
    <w:pPr>
      <w:spacing w:before="280" w:after="160"/>
    </w:pPr>
    <w:rPr>
      <w:rFonts w:ascii="Calibri" w:hAnsi="Calibri"/>
      <w:color w:val="113F66"/>
      <w:sz w:val="31"/>
    </w:rPr>
  </w:style>
  <w:style w:type="paragraph" w:customStyle="1" w:styleId="SubheadIPAL">
    <w:name w:val="SubheadIPAL"/>
    <w:basedOn w:val="Heading2"/>
    <w:pPr>
      <w:spacing w:before="160" w:after="80"/>
    </w:pPr>
    <w:rPr>
      <w:rFonts w:ascii="Calibri" w:hAnsi="Calibri"/>
      <w:color w:val="212121"/>
      <w:sz w:val="23"/>
    </w:rPr>
  </w:style>
  <w:style w:type="paragraph" w:customStyle="1" w:styleId="SmallCapsLabel">
    <w:name w:val="SmallCapsLabel"/>
    <w:basedOn w:val="Heading3"/>
    <w:pPr>
      <w:spacing w:before="120" w:after="60"/>
    </w:pPr>
    <w:rPr>
      <w:rFonts w:ascii="Calibri" w:hAnsi="Calibri"/>
      <w:smallCaps/>
      <w:color w:val="5B5B5B"/>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1451</Words>
  <Characters>10295</Characters>
  <Application>Microsoft Office Word</Application>
  <DocSecurity>0</DocSecurity>
  <Lines>190</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I-PAL Website Content</dc:title>
  <dc:subject>Website copy for India Policy Action Lab</dc:subject>
  <dc:creator>OpenAI</dc:creator>
  <cp:keywords/>
  <dc:description>generated by python-docx</dc:description>
  <cp:lastModifiedBy>Adarsh Kalia</cp:lastModifiedBy>
  <cp:revision>2</cp:revision>
  <dcterms:created xsi:type="dcterms:W3CDTF">2013-12-23T23:15:00Z</dcterms:created>
  <dcterms:modified xsi:type="dcterms:W3CDTF">2026-04-07T21:09:00Z</dcterms:modified>
  <cp:category/>
</cp:coreProperties>
</file>