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AICTE | IBM SkillsBuild Data Analytics with AI</w:t>
      </w:r>
    </w:p>
    <w:p>
      <w:pPr>
        <w:jc w:val="center"/>
      </w:pPr>
      <w:r>
        <w:rPr>
          <w:b/>
          <w:sz w:val="28"/>
        </w:rPr>
        <w:t>ACADEMIC INTERNSHIP PROJECT REPORT</w:t>
      </w:r>
    </w:p>
    <w:p>
      <w:pPr>
        <w:jc w:val="center"/>
      </w:pPr>
      <w:r>
        <w:rPr>
          <w:b/>
          <w:sz w:val="40"/>
        </w:rPr>
        <w:t>AI-Powered Telecom Customer Churn Prediction and Retention Analytics</w:t>
      </w:r>
    </w:p>
    <w:p>
      <w:pPr>
        <w:jc w:val="center"/>
      </w:pPr>
      <w:r>
        <w:rPr>
          <w:b/>
        </w:rPr>
        <w:br/>
        <w:t>Submitted by</w:t>
        <w:br/>
      </w:r>
      <w:r>
        <w:t>Deval Shah</w:t>
        <w:br/>
        <w:br/>
        <w:t>BCA / Data Analytics &amp; AI Project</w:t>
        <w:br/>
        <w:br/>
        <w:t>2026</w:t>
      </w:r>
    </w:p>
    <w:p>
      <w:r>
        <w:br w:type="page"/>
      </w:r>
    </w:p>
    <w:p>
      <w:pPr>
        <w:pStyle w:val="Heading1"/>
      </w:pPr>
      <w:r>
        <w:t>Abstract</w:t>
      </w:r>
    </w:p>
    <w:p>
      <w:r>
        <w:t>This project presents an end-to-end artificial intelligence and data analytics solution for predicting customer churn in a fictional telecommunications company. The IBM Telco Customer Churn sample dataset is analyzed to understand customer behavior and identify patterns associated with service cancellation. The project combines exploratory data analysis, data cleaning, feature engineering, preprocessing, supervised machine learning, model comparison, probability-based risk scoring and explainability. Logistic Regression, Random Forest and Gradient Boosting are evaluated using accuracy, precision, recall, F1-score, ROC-AUC and PR-AUC. The final system converts model probabilities into low, medium and high risk segments and produces practical retention recommendations. The notebook generates the final numerical metrics during execution, making the analysis reproducible rather than relying on hard-coded results.</w:t>
      </w:r>
    </w:p>
    <w:p>
      <w:pPr>
        <w:pStyle w:val="Heading1"/>
      </w:pPr>
      <w:r>
        <w:t>1. Introduction</w:t>
      </w:r>
    </w:p>
    <w:p>
      <w:r>
        <w:t>Customer churn is the phenomenon in which an existing customer stops using a company’s service. In subscription businesses, identifying customers at risk of leaving is important because retention teams can act before the customer exits. Data analytics allows organizations to examine patterns in tenure, contract type, service subscriptions, billing and payment behavior. Machine learning can then learn relationships between these attributes and historical churn outcomes.</w:t>
      </w:r>
    </w:p>
    <w:p>
      <w:r>
        <w:t>This project was selected because it provides a clear connection between data analytics and artificial intelligence: analytics explains what is happening in the customer base, while a supervised ML classifier estimates which current customers are more likely to churn.</w:t>
      </w:r>
    </w:p>
    <w:p>
      <w:pPr>
        <w:pStyle w:val="Heading1"/>
      </w:pPr>
      <w:r>
        <w:t>2. Problem Statement</w:t>
      </w:r>
    </w:p>
    <w:p>
      <w:r>
        <w:t>The objective is to build a reproducible AI-powered churn prediction pipeline that can answer four questions:</w:t>
      </w:r>
    </w:p>
    <w:p>
      <w:pPr>
        <w:pStyle w:val="ListBullet"/>
      </w:pPr>
      <w:r>
        <w:t>Which customer characteristics are associated with churn?</w:t>
      </w:r>
    </w:p>
    <w:p>
      <w:pPr>
        <w:pStyle w:val="ListBullet"/>
      </w:pPr>
      <w:r>
        <w:t>Can a machine-learning model distinguish likely churners from customers likely to stay?</w:t>
      </w:r>
    </w:p>
    <w:p>
      <w:pPr>
        <w:pStyle w:val="ListBullet"/>
      </w:pPr>
      <w:r>
        <w:t>Which customers should a retention team prioritize?</w:t>
      </w:r>
    </w:p>
    <w:p>
      <w:pPr>
        <w:pStyle w:val="ListBullet"/>
      </w:pPr>
      <w:r>
        <w:t>Which operational actions could be considered for high-risk customers?</w:t>
      </w:r>
    </w:p>
    <w:p>
      <w:pPr>
        <w:pStyle w:val="Heading1"/>
      </w:pPr>
      <w:r>
        <w:t>3. Objectives</w:t>
      </w:r>
    </w:p>
    <w:p>
      <w:pPr>
        <w:pStyle w:val="ListBullet"/>
      </w:pPr>
      <w:r>
        <w:t>Collect and inspect the IBM Telco Customer Churn dataset.</w:t>
      </w:r>
    </w:p>
    <w:p>
      <w:pPr>
        <w:pStyle w:val="ListBullet"/>
      </w:pPr>
      <w:r>
        <w:t>Clean invalid numeric values and prepare the data for modeling.</w:t>
      </w:r>
    </w:p>
    <w:p>
      <w:pPr>
        <w:pStyle w:val="ListBullet"/>
      </w:pPr>
      <w:r>
        <w:t>Perform exploratory data analysis to identify churn patterns.</w:t>
      </w:r>
    </w:p>
    <w:p>
      <w:pPr>
        <w:pStyle w:val="ListBullet"/>
      </w:pPr>
      <w:r>
        <w:t>Engineer useful behavioral/account features.</w:t>
      </w:r>
    </w:p>
    <w:p>
      <w:pPr>
        <w:pStyle w:val="ListBullet"/>
      </w:pPr>
      <w:r>
        <w:t>Train and compare multiple supervised ML classifiers.</w:t>
      </w:r>
    </w:p>
    <w:p>
      <w:pPr>
        <w:pStyle w:val="ListBullet"/>
      </w:pPr>
      <w:r>
        <w:t>Evaluate models using classification and ranking metrics.</w:t>
      </w:r>
    </w:p>
    <w:p>
      <w:pPr>
        <w:pStyle w:val="ListBullet"/>
      </w:pPr>
      <w:r>
        <w:t>Analyze model predictions using permutation importance.</w:t>
      </w:r>
    </w:p>
    <w:p>
      <w:pPr>
        <w:pStyle w:val="ListBullet"/>
      </w:pPr>
      <w:r>
        <w:t>Create probability-based customer risk segments.</w:t>
      </w:r>
    </w:p>
    <w:p>
      <w:pPr>
        <w:pStyle w:val="ListBullet"/>
      </w:pPr>
      <w:r>
        <w:t>Translate risk signals into practical retention recommendations.</w:t>
      </w:r>
    </w:p>
    <w:p>
      <w:pPr>
        <w:pStyle w:val="ListBullet"/>
      </w:pPr>
      <w:r>
        <w:t>Document the workflow so another user can reproduce the analysis.</w:t>
      </w:r>
    </w:p>
    <w:p>
      <w:pPr>
        <w:pStyle w:val="Heading1"/>
      </w:pPr>
      <w:r>
        <w:t>4. Dataset Description</w:t>
      </w:r>
    </w:p>
    <w:p>
      <w:r>
        <w:t>The project uses IBM’s public Telco Customer Churn sample dataset. The public CSV contains 7,043 customer records and 21 original columns. The target variable is Churn, indicating whether the customer left within the relevant period. IBM’s published materials describe the dataset as a fictional telecommunications churn use case.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Category</w:t>
            </w:r>
          </w:p>
        </w:tc>
        <w:tc>
          <w:tcPr>
            <w:tcW w:type="dxa" w:w="4968"/>
            <w:vAlign w:val="center"/>
          </w:tcPr>
          <w:p>
            <w:r>
              <w:t>Examples</w:t>
            </w:r>
          </w:p>
        </w:tc>
      </w:tr>
      <w:tr>
        <w:tc>
          <w:tcPr>
            <w:tcW w:type="dxa" w:w="4968"/>
          </w:tcPr>
          <w:p>
            <w:r>
              <w:t>Customer information</w:t>
            </w:r>
          </w:p>
        </w:tc>
        <w:tc>
          <w:tcPr>
            <w:tcW w:type="dxa" w:w="4968"/>
          </w:tcPr>
          <w:p>
            <w:r>
              <w:t>gender, SeniorCitizen, Partner, Dependents</w:t>
            </w:r>
          </w:p>
        </w:tc>
      </w:tr>
      <w:tr>
        <w:tc>
          <w:tcPr>
            <w:tcW w:type="dxa" w:w="4968"/>
          </w:tcPr>
          <w:p>
            <w:r>
              <w:t>Account information</w:t>
            </w:r>
          </w:p>
        </w:tc>
        <w:tc>
          <w:tcPr>
            <w:tcW w:type="dxa" w:w="4968"/>
          </w:tcPr>
          <w:p>
            <w:r>
              <w:t>tenure, Contract, PaperlessBilling, PaymentMethod</w:t>
            </w:r>
          </w:p>
        </w:tc>
      </w:tr>
      <w:tr>
        <w:tc>
          <w:tcPr>
            <w:tcW w:type="dxa" w:w="4968"/>
          </w:tcPr>
          <w:p>
            <w:r>
              <w:t>Services</w:t>
            </w:r>
          </w:p>
        </w:tc>
        <w:tc>
          <w:tcPr>
            <w:tcW w:type="dxa" w:w="4968"/>
          </w:tcPr>
          <w:p>
            <w:r>
              <w:t>PhoneService, InternetService, OnlineSecurity, TechSupport, StreamingTV</w:t>
            </w:r>
          </w:p>
        </w:tc>
      </w:tr>
      <w:tr>
        <w:tc>
          <w:tcPr>
            <w:tcW w:type="dxa" w:w="4968"/>
          </w:tcPr>
          <w:p>
            <w:r>
              <w:t>Billing</w:t>
            </w:r>
          </w:p>
        </w:tc>
        <w:tc>
          <w:tcPr>
            <w:tcW w:type="dxa" w:w="4968"/>
          </w:tcPr>
          <w:p>
            <w:r>
              <w:t>MonthlyCharges, TotalCharges</w:t>
            </w:r>
          </w:p>
        </w:tc>
      </w:tr>
      <w:tr>
        <w:tc>
          <w:tcPr>
            <w:tcW w:type="dxa" w:w="4968"/>
          </w:tcPr>
          <w:p>
            <w:r>
              <w:t>Target</w:t>
            </w:r>
          </w:p>
        </w:tc>
        <w:tc>
          <w:tcPr>
            <w:tcW w:type="dxa" w:w="4968"/>
          </w:tcPr>
          <w:p>
            <w:r>
              <w:t>Churn (Yes/No)</w:t>
            </w:r>
          </w:p>
        </w:tc>
      </w:tr>
    </w:tbl>
    <w:p>
      <w:r>
        <w:t>Dataset source: https://raw.githubusercontent.com/IBM/telco-customer-churn-on-icp4d/master/data/Telco-Customer-Churn.csv</w:t>
      </w:r>
    </w:p>
    <w:p>
      <w:r>
        <w:t>IBM repository: https://github.com/IBM/telco-customer-churn-on-icp4d</w:t>
      </w:r>
    </w:p>
    <w:p>
      <w:pPr>
        <w:pStyle w:val="Heading1"/>
      </w:pPr>
      <w:r>
        <w:t>5.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Technology</w:t>
            </w:r>
          </w:p>
        </w:tc>
        <w:tc>
          <w:tcPr>
            <w:tcW w:type="dxa" w:w="4968"/>
            <w:vAlign w:val="center"/>
          </w:tcPr>
          <w:p>
            <w:r>
              <w:t>Purpose</w:t>
            </w:r>
          </w:p>
        </w:tc>
      </w:tr>
      <w:tr>
        <w:tc>
          <w:tcPr>
            <w:tcW w:type="dxa" w:w="4968"/>
          </w:tcPr>
          <w:p>
            <w:r>
              <w:t>Python</w:t>
            </w:r>
          </w:p>
        </w:tc>
        <w:tc>
          <w:tcPr>
            <w:tcW w:type="dxa" w:w="4968"/>
          </w:tcPr>
          <w:p>
            <w:r>
              <w:t>Core programming language</w:t>
            </w:r>
          </w:p>
        </w:tc>
      </w:tr>
      <w:tr>
        <w:tc>
          <w:tcPr>
            <w:tcW w:type="dxa" w:w="4968"/>
          </w:tcPr>
          <w:p>
            <w:r>
              <w:t>Pandas</w:t>
            </w:r>
          </w:p>
        </w:tc>
        <w:tc>
          <w:tcPr>
            <w:tcW w:type="dxa" w:w="4968"/>
          </w:tcPr>
          <w:p>
            <w:r>
              <w:t>Data manipulation and analysis</w:t>
            </w:r>
          </w:p>
        </w:tc>
      </w:tr>
      <w:tr>
        <w:tc>
          <w:tcPr>
            <w:tcW w:type="dxa" w:w="4968"/>
          </w:tcPr>
          <w:p>
            <w:r>
              <w:t>NumPy</w:t>
            </w:r>
          </w:p>
        </w:tc>
        <w:tc>
          <w:tcPr>
            <w:tcW w:type="dxa" w:w="4968"/>
          </w:tcPr>
          <w:p>
            <w:r>
              <w:t>Numerical operations</w:t>
            </w:r>
          </w:p>
        </w:tc>
      </w:tr>
      <w:tr>
        <w:tc>
          <w:tcPr>
            <w:tcW w:type="dxa" w:w="4968"/>
          </w:tcPr>
          <w:p>
            <w:r>
              <w:t>Matplotlib / Seaborn</w:t>
            </w:r>
          </w:p>
        </w:tc>
        <w:tc>
          <w:tcPr>
            <w:tcW w:type="dxa" w:w="4968"/>
          </w:tcPr>
          <w:p>
            <w:r>
              <w:t>Data visualization</w:t>
            </w:r>
          </w:p>
        </w:tc>
      </w:tr>
      <w:tr>
        <w:tc>
          <w:tcPr>
            <w:tcW w:type="dxa" w:w="4968"/>
          </w:tcPr>
          <w:p>
            <w:r>
              <w:t>Scikit-learn</w:t>
            </w:r>
          </w:p>
        </w:tc>
        <w:tc>
          <w:tcPr>
            <w:tcW w:type="dxa" w:w="4968"/>
          </w:tcPr>
          <w:p>
            <w:r>
              <w:t>Preprocessing, ML models and evaluation</w:t>
            </w:r>
          </w:p>
        </w:tc>
      </w:tr>
      <w:tr>
        <w:tc>
          <w:tcPr>
            <w:tcW w:type="dxa" w:w="4968"/>
          </w:tcPr>
          <w:p>
            <w:r>
              <w:t>Jupyter Notebook</w:t>
            </w:r>
          </w:p>
        </w:tc>
        <w:tc>
          <w:tcPr>
            <w:tcW w:type="dxa" w:w="4968"/>
          </w:tcPr>
          <w:p>
            <w:r>
              <w:t>Reproducible project environment</w:t>
            </w:r>
          </w:p>
        </w:tc>
      </w:tr>
    </w:tbl>
    <w:p>
      <w:pPr>
        <w:pStyle w:val="Heading1"/>
      </w:pPr>
      <w:r>
        <w:t>6. Methodology</w:t>
      </w:r>
    </w:p>
    <w:p>
      <w:pPr>
        <w:pStyle w:val="Heading2"/>
      </w:pPr>
      <w:r>
        <w:t>6.1 Data loading</w:t>
      </w:r>
    </w:p>
    <w:p>
      <w:r>
        <w:t>The notebook attempts to load the dataset directly from IBM’s public GitHub repository. A local-file fallback is included so the project can still run when internet access is unavailable.</w:t>
      </w:r>
    </w:p>
    <w:p>
      <w:pPr>
        <w:pStyle w:val="Heading2"/>
      </w:pPr>
      <w:r>
        <w:t>6.2 Data cleaning</w:t>
      </w:r>
    </w:p>
    <w:p>
      <w:pPr>
        <w:pStyle w:val="ListBullet"/>
      </w:pPr>
      <w:r>
        <w:t>Convert TotalCharges from text to numeric values.</w:t>
      </w:r>
    </w:p>
    <w:p>
      <w:pPr>
        <w:pStyle w:val="ListBullet"/>
      </w:pPr>
      <w:r>
        <w:t>Treat invalid blank TotalCharges values as missing.</w:t>
      </w:r>
    </w:p>
    <w:p>
      <w:pPr>
        <w:pStyle w:val="ListBullet"/>
      </w:pPr>
      <w:r>
        <w:t>Remove duplicate rows if present.</w:t>
      </w:r>
    </w:p>
    <w:p>
      <w:pPr>
        <w:pStyle w:val="ListBullet"/>
      </w:pPr>
      <w:r>
        <w:t>Exclude customerID from model training because it is an identifier rather than a behavioral feature.</w:t>
      </w:r>
    </w:p>
    <w:p>
      <w:pPr>
        <w:pStyle w:val="Heading2"/>
      </w:pPr>
      <w:r>
        <w:t>6.3 Exploratory data analysis</w:t>
      </w:r>
    </w:p>
    <w:p>
      <w:r>
        <w:t>The EDA stage examines the overall churn distribution and compares churn across contract type, tenure, monthly charges, internet service, payment method and technical support. These analyses provide a business interpretation before model training.</w:t>
      </w:r>
    </w:p>
    <w:p>
      <w:pPr>
        <w:pStyle w:val="Heading2"/>
      </w:pPr>
      <w:r>
        <w:t>6.4 Feature engineering</w:t>
      </w:r>
    </w:p>
    <w:p>
      <w:pPr>
        <w:pStyle w:val="ListBullet"/>
      </w:pPr>
      <w:r>
        <w:t>ChurnFlag: binary representation of the target.</w:t>
      </w:r>
    </w:p>
    <w:p>
      <w:pPr>
        <w:pStyle w:val="ListBullet"/>
      </w:pPr>
      <w:r>
        <w:t>ServiceCount: a compact measure of subscribed service features.</w:t>
      </w:r>
    </w:p>
    <w:p>
      <w:pPr>
        <w:pStyle w:val="ListBullet"/>
      </w:pPr>
      <w:r>
        <w:t>TenureGroup: groups customers into meaningful tenure ranges.</w:t>
      </w:r>
    </w:p>
    <w:p>
      <w:pPr>
        <w:pStyle w:val="Heading2"/>
      </w:pPr>
      <w:r>
        <w:t>6.5 Preprocessing</w:t>
      </w:r>
    </w:p>
    <w:p>
      <w:r>
        <w:t>Numerical variables are median-imputed and standardized. Categorical variables are imputed using the most frequent value and one-hot encoded. The preprocessing steps are placed inside scikit-learn pipelines so that transformations are learned from training data and applied consistently to test data.</w:t>
      </w:r>
    </w:p>
    <w:p>
      <w:pPr>
        <w:pStyle w:val="Heading2"/>
      </w:pPr>
      <w:r>
        <w:t>6.6 Model development</w:t>
      </w:r>
    </w:p>
    <w:p>
      <w:r>
        <w:t>Three supervised classifiers are compared: Logistic Regression, Random Forest and Gradient Boosting. Class weighting is used for Logistic Regression and Random Forest to reduce the tendency to ignore the minority churn class. The model comparison considers both classification quality and ranking quality.</w:t>
      </w:r>
    </w:p>
    <w:p>
      <w:pPr>
        <w:pStyle w:val="Heading2"/>
      </w:pPr>
      <w:r>
        <w:t>6.7 Evaluation</w:t>
      </w:r>
    </w:p>
    <w:p>
      <w:r>
        <w:t>The notebook reports accuracy, precision, recall, F1-score, ROC-AUC and PR-AUC. It also performs 5-fold stratified cross-validation on the training data. ROC-AUC is emphasized because churn is a ranking problem as well as a binary classification problem. Recall is also important because a false negative can represent a customer who was at risk but never received an intervention.</w:t>
      </w:r>
    </w:p>
    <w:p>
      <w:pPr>
        <w:pStyle w:val="Heading1"/>
      </w:pPr>
      <w:r>
        <w:t>7. System Architecture / Workflow</w:t>
      </w:r>
    </w:p>
    <w:p>
      <w:r>
        <w:t>The complete workflow is:</w:t>
      </w:r>
    </w:p>
    <w:p>
      <w:pPr>
        <w:pStyle w:val="ListBullet"/>
      </w:pPr>
      <w:r>
        <w:t>IBM dataset → Data loading → Data quality checks → Cleaning → EDA → Feature engineering → Train/test split → Preprocessing pipeline → ML model comparison → Cross-validation → Final evaluation → Permutation importance → Risk segmentation → Retention recommendation.</w:t>
      </w:r>
    </w:p>
    <w:p>
      <w:pPr>
        <w:pStyle w:val="Heading1"/>
      </w:pPr>
      <w:r>
        <w:t>8. Model Evaluation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Metric</w:t>
            </w:r>
          </w:p>
        </w:tc>
        <w:tc>
          <w:tcPr>
            <w:tcW w:type="dxa" w:w="3312"/>
            <w:vAlign w:val="center"/>
          </w:tcPr>
          <w:p>
            <w:r>
              <w:t>Meaning</w:t>
            </w:r>
          </w:p>
        </w:tc>
        <w:tc>
          <w:tcPr>
            <w:tcW w:type="dxa" w:w="3312"/>
            <w:vAlign w:val="center"/>
          </w:tcPr>
          <w:p>
            <w:r>
              <w:t>Why it matters</w:t>
            </w:r>
          </w:p>
        </w:tc>
      </w:tr>
      <w:tr>
        <w:tc>
          <w:tcPr>
            <w:tcW w:type="dxa" w:w="3312"/>
          </w:tcPr>
          <w:p>
            <w:r>
              <w:t>Accuracy</w:t>
            </w:r>
          </w:p>
        </w:tc>
        <w:tc>
          <w:tcPr>
            <w:tcW w:type="dxa" w:w="3312"/>
          </w:tcPr>
          <w:p>
            <w:r>
              <w:t>Overall proportion of correct predictions</w:t>
            </w:r>
          </w:p>
        </w:tc>
        <w:tc>
          <w:tcPr>
            <w:tcW w:type="dxa" w:w="3312"/>
          </w:tcPr>
          <w:p>
            <w:r>
              <w:t>Useful general measure but can hide class imbalance.</w:t>
            </w:r>
          </w:p>
        </w:tc>
      </w:tr>
      <w:tr>
        <w:tc>
          <w:tcPr>
            <w:tcW w:type="dxa" w:w="3312"/>
          </w:tcPr>
          <w:p>
            <w:r>
              <w:t>Precision</w:t>
            </w:r>
          </w:p>
        </w:tc>
        <w:tc>
          <w:tcPr>
            <w:tcW w:type="dxa" w:w="3312"/>
          </w:tcPr>
          <w:p>
            <w:r>
              <w:t>Share of flagged customers who actually churn</w:t>
            </w:r>
          </w:p>
        </w:tc>
        <w:tc>
          <w:tcPr>
            <w:tcW w:type="dxa" w:w="3312"/>
          </w:tcPr>
          <w:p>
            <w:r>
              <w:t>Important when retention interventions are expensive.</w:t>
            </w:r>
          </w:p>
        </w:tc>
      </w:tr>
      <w:tr>
        <w:tc>
          <w:tcPr>
            <w:tcW w:type="dxa" w:w="3312"/>
          </w:tcPr>
          <w:p>
            <w:r>
              <w:t>Recall</w:t>
            </w:r>
          </w:p>
        </w:tc>
        <w:tc>
          <w:tcPr>
            <w:tcW w:type="dxa" w:w="3312"/>
          </w:tcPr>
          <w:p>
            <w:r>
              <w:t>Share of actual churners identified</w:t>
            </w:r>
          </w:p>
        </w:tc>
        <w:tc>
          <w:tcPr>
            <w:tcW w:type="dxa" w:w="3312"/>
          </w:tcPr>
          <w:p>
            <w:r>
              <w:t>Important when missing a churner is costly.</w:t>
            </w:r>
          </w:p>
        </w:tc>
      </w:tr>
      <w:tr>
        <w:tc>
          <w:tcPr>
            <w:tcW w:type="dxa" w:w="3312"/>
          </w:tcPr>
          <w:p>
            <w:r>
              <w:t>F1-score</w:t>
            </w:r>
          </w:p>
        </w:tc>
        <w:tc>
          <w:tcPr>
            <w:tcW w:type="dxa" w:w="3312"/>
          </w:tcPr>
          <w:p>
            <w:r>
              <w:t>Balance of precision and recall</w:t>
            </w:r>
          </w:p>
        </w:tc>
        <w:tc>
          <w:tcPr>
            <w:tcW w:type="dxa" w:w="3312"/>
          </w:tcPr>
          <w:p>
            <w:r>
              <w:t>Useful for imbalanced classification.</w:t>
            </w:r>
          </w:p>
        </w:tc>
      </w:tr>
      <w:tr>
        <w:tc>
          <w:tcPr>
            <w:tcW w:type="dxa" w:w="3312"/>
          </w:tcPr>
          <w:p>
            <w:r>
              <w:t>ROC-AUC</w:t>
            </w:r>
          </w:p>
        </w:tc>
        <w:tc>
          <w:tcPr>
            <w:tcW w:type="dxa" w:w="3312"/>
          </w:tcPr>
          <w:p>
            <w:r>
              <w:t>Ability to rank churners above non-churners</w:t>
            </w:r>
          </w:p>
        </w:tc>
        <w:tc>
          <w:tcPr>
            <w:tcW w:type="dxa" w:w="3312"/>
          </w:tcPr>
          <w:p>
            <w:r>
              <w:t>Useful for risk scoring and prioritization.</w:t>
            </w:r>
          </w:p>
        </w:tc>
      </w:tr>
      <w:tr>
        <w:tc>
          <w:tcPr>
            <w:tcW w:type="dxa" w:w="3312"/>
          </w:tcPr>
          <w:p>
            <w:r>
              <w:t>PR-AUC</w:t>
            </w:r>
          </w:p>
        </w:tc>
        <w:tc>
          <w:tcPr>
            <w:tcW w:type="dxa" w:w="3312"/>
          </w:tcPr>
          <w:p>
            <w:r>
              <w:t>Precision-recall performance across thresholds</w:t>
            </w:r>
          </w:p>
        </w:tc>
        <w:tc>
          <w:tcPr>
            <w:tcW w:type="dxa" w:w="3312"/>
          </w:tcPr>
          <w:p>
            <w:r>
              <w:t>Useful when the positive class is relatively uncommon.</w:t>
            </w:r>
          </w:p>
        </w:tc>
      </w:tr>
    </w:tbl>
    <w:p>
      <w:pPr>
        <w:pStyle w:val="Heading1"/>
      </w:pPr>
      <w:r>
        <w:t>9. Expected / Reference Performance</w:t>
      </w:r>
    </w:p>
    <w:p>
      <w:r>
        <w:t>The supplied notebook calculates the actual metrics on the selected train/test split. Because the project is intended to be reproducible, the report does not claim hard-coded performance values as if they were independently executed results. Public implementations of the same IBM dataset commonly report ROC-AUC values around 0.84 for well-preprocessed Logistic Regression and Random Forest pipelines; exact results vary with preprocessing, split, class balancing and hyperparameters. This project therefore treats the notebook output as the authoritative result for submission.</w:t>
      </w:r>
    </w:p>
    <w:p>
      <w:pPr>
        <w:pStyle w:val="Heading1"/>
      </w:pPr>
      <w:r>
        <w:t>10. Business Insights and Interpretation</w:t>
      </w:r>
    </w:p>
    <w:p>
      <w:pPr>
        <w:pStyle w:val="ListBullet"/>
      </w:pPr>
      <w:r>
        <w:t>Month-to-month customers are a key retention segment because they can leave without a long contractual commitment.</w:t>
      </w:r>
    </w:p>
    <w:p>
      <w:pPr>
        <w:pStyle w:val="ListBullet"/>
      </w:pPr>
      <w:r>
        <w:t>Short-tenure customers should receive early onboarding and satisfaction attention.</w:t>
      </w:r>
    </w:p>
    <w:p>
      <w:pPr>
        <w:pStyle w:val="ListBullet"/>
      </w:pPr>
      <w:r>
        <w:t>Higher monthly charges can be associated with greater churn risk in many implementations of this dataset, especially when combined with other signals.</w:t>
      </w:r>
    </w:p>
    <w:p>
      <w:pPr>
        <w:pStyle w:val="ListBullet"/>
      </w:pPr>
      <w:r>
        <w:t>Payment method and technical-support availability can provide useful operational signals for retention planning.</w:t>
      </w:r>
    </w:p>
    <w:p>
      <w:pPr>
        <w:pStyle w:val="ListBullet"/>
      </w:pPr>
      <w:r>
        <w:t>Model probability should be used to prioritize human action rather than automatically make irreversible decisions.</w:t>
      </w:r>
    </w:p>
    <w:p>
      <w:pPr>
        <w:pStyle w:val="Heading1"/>
      </w:pPr>
      <w:r>
        <w:t>11. Risk Segmentation</w:t>
      </w:r>
    </w:p>
    <w:p>
      <w:r>
        <w:t>The notebook maps predicted churn probability into three operational segments: Low risk below 0.30, Medium risk from 0.30 to below 0.60, and High risk at 0.60 or above. These thresholds are configurable and should be optimized against real intervention cost and retention value in a production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Risk</w:t>
            </w:r>
          </w:p>
        </w:tc>
        <w:tc>
          <w:tcPr>
            <w:tcW w:type="dxa" w:w="3312"/>
            <w:vAlign w:val="center"/>
          </w:tcPr>
          <w:p>
            <w:r>
              <w:t>Probability</w:t>
            </w:r>
          </w:p>
        </w:tc>
        <w:tc>
          <w:tcPr>
            <w:tcW w:type="dxa" w:w="3312"/>
            <w:vAlign w:val="center"/>
          </w:tcPr>
          <w:p>
            <w:r>
              <w:t>Suggested action</w:t>
            </w:r>
          </w:p>
        </w:tc>
      </w:tr>
      <w:tr>
        <w:tc>
          <w:tcPr>
            <w:tcW w:type="dxa" w:w="3312"/>
          </w:tcPr>
          <w:p>
            <w:r>
              <w:t>Low</w:t>
            </w:r>
          </w:p>
        </w:tc>
        <w:tc>
          <w:tcPr>
            <w:tcW w:type="dxa" w:w="3312"/>
          </w:tcPr>
          <w:p>
            <w:r>
              <w:t>&lt; 0.30</w:t>
            </w:r>
          </w:p>
        </w:tc>
        <w:tc>
          <w:tcPr>
            <w:tcW w:type="dxa" w:w="3312"/>
          </w:tcPr>
          <w:p>
            <w:r>
              <w:t>Normal engagement and monitoring</w:t>
            </w:r>
          </w:p>
        </w:tc>
      </w:tr>
      <w:tr>
        <w:tc>
          <w:tcPr>
            <w:tcW w:type="dxa" w:w="3312"/>
          </w:tcPr>
          <w:p>
            <w:r>
              <w:t>Medium</w:t>
            </w:r>
          </w:p>
        </w:tc>
        <w:tc>
          <w:tcPr>
            <w:tcW w:type="dxa" w:w="3312"/>
          </w:tcPr>
          <w:p>
            <w:r>
              <w:t>0.30–&lt;0.60</w:t>
            </w:r>
          </w:p>
        </w:tc>
        <w:tc>
          <w:tcPr>
            <w:tcW w:type="dxa" w:w="3312"/>
          </w:tcPr>
          <w:p>
            <w:r>
              <w:t>Targeted engagement and service review</w:t>
            </w:r>
          </w:p>
        </w:tc>
      </w:tr>
      <w:tr>
        <w:tc>
          <w:tcPr>
            <w:tcW w:type="dxa" w:w="3312"/>
          </w:tcPr>
          <w:p>
            <w:r>
              <w:t>High</w:t>
            </w:r>
          </w:p>
        </w:tc>
        <w:tc>
          <w:tcPr>
            <w:tcW w:type="dxa" w:w="3312"/>
          </w:tcPr>
          <w:p>
            <w:r>
              <w:t>≥ 0.60</w:t>
            </w:r>
          </w:p>
        </w:tc>
        <w:tc>
          <w:tcPr>
            <w:tcW w:type="dxa" w:w="3312"/>
          </w:tcPr>
          <w:p>
            <w:r>
              <w:t>Prioritized retention intervention and human review</w:t>
            </w:r>
          </w:p>
        </w:tc>
      </w:tr>
    </w:tbl>
    <w:p>
      <w:pPr>
        <w:pStyle w:val="Heading1"/>
      </w:pPr>
      <w:r>
        <w:t>12. AI-Driven Retention Recommendations</w:t>
      </w:r>
    </w:p>
    <w:p>
      <w:r>
        <w:t>The project adds a simple decision-support layer on top of the ML prediction. The recommendation function considers model probability together with selected customer signals. For example, a high-risk month-to-month customer may be considered for a suitable longer-term plan incentive, while a high-risk new customer may receive an onboarding or satisfaction check. Customers without technical support can be considered for a proactive service-health interaction. These recommendations are not automatic business decisions; they are examples of how model outputs can support a human retention team.</w:t>
      </w:r>
    </w:p>
    <w:p>
      <w:pPr>
        <w:pStyle w:val="Heading1"/>
      </w:pPr>
      <w:r>
        <w:t>13. Ethical Considerations and Limitations</w:t>
      </w:r>
    </w:p>
    <w:p>
      <w:pPr>
        <w:pStyle w:val="ListBullet"/>
      </w:pPr>
      <w:r>
        <w:t>The dataset is fictional/sample data and should not be assumed to represent a real telecom population.</w:t>
      </w:r>
    </w:p>
    <w:p>
      <w:pPr>
        <w:pStyle w:val="ListBullet"/>
      </w:pPr>
      <w:r>
        <w:t>Customer predictions can be wrong; human review is required for consequential actions.</w:t>
      </w:r>
    </w:p>
    <w:p>
      <w:pPr>
        <w:pStyle w:val="ListBullet"/>
      </w:pPr>
      <w:r>
        <w:t>Demographic variables may create fairness concerns and should be reviewed before operational use.</w:t>
      </w:r>
    </w:p>
    <w:p>
      <w:pPr>
        <w:pStyle w:val="ListBullet"/>
      </w:pPr>
      <w:r>
        <w:t>The model does not prove causation. A feature associated with churn is not necessarily the reason the customer leaves.</w:t>
      </w:r>
    </w:p>
    <w:p>
      <w:pPr>
        <w:pStyle w:val="ListBullet"/>
      </w:pPr>
      <w:r>
        <w:t>The dataset lacks some real-world signals such as network-quality measurements, complaint text and customer sentiment.</w:t>
      </w:r>
    </w:p>
    <w:p>
      <w:pPr>
        <w:pStyle w:val="ListBullet"/>
      </w:pPr>
      <w:r>
        <w:t>Model performance can drift as pricing, competitors, products and customer behavior change.</w:t>
      </w:r>
    </w:p>
    <w:p>
      <w:pPr>
        <w:pStyle w:val="Heading1"/>
      </w:pPr>
      <w:r>
        <w:t>14. Future Scope</w:t>
      </w:r>
    </w:p>
    <w:p>
      <w:pPr>
        <w:pStyle w:val="ListBullet"/>
      </w:pPr>
      <w:r>
        <w:t>Add SHAP-based local and global explanations.</w:t>
      </w:r>
    </w:p>
    <w:p>
      <w:pPr>
        <w:pStyle w:val="ListBullet"/>
      </w:pPr>
      <w:r>
        <w:t>Use hyperparameter optimization and calibration.</w:t>
      </w:r>
    </w:p>
    <w:p>
      <w:pPr>
        <w:pStyle w:val="ListBullet"/>
      </w:pPr>
      <w:r>
        <w:t>Optimize the decision threshold using explicit retention economics.</w:t>
      </w:r>
    </w:p>
    <w:p>
      <w:pPr>
        <w:pStyle w:val="ListBullet"/>
      </w:pPr>
      <w:r>
        <w:t>Build a Streamlit dashboard for interactive customer scoring.</w:t>
      </w:r>
    </w:p>
    <w:p>
      <w:pPr>
        <w:pStyle w:val="ListBullet"/>
      </w:pPr>
      <w:r>
        <w:t>Add model monitoring, drift detection and periodic retraining.</w:t>
      </w:r>
    </w:p>
    <w:p>
      <w:pPr>
        <w:pStyle w:val="ListBullet"/>
      </w:pPr>
      <w:r>
        <w:t>Integrate support-ticket or customer-feedback text using NLP.</w:t>
      </w:r>
    </w:p>
    <w:p>
      <w:pPr>
        <w:pStyle w:val="ListBullet"/>
      </w:pPr>
      <w:r>
        <w:t>Evaluate fairness across relevant customer groups before deployment.</w:t>
      </w:r>
    </w:p>
    <w:p>
      <w:pPr>
        <w:pStyle w:val="Heading1"/>
      </w:pPr>
      <w:r>
        <w:t>15. Conclusion</w:t>
      </w:r>
    </w:p>
    <w:p>
      <w:r>
        <w:t>The project demonstrates a complete Data Analytics with AI workflow suitable for an academic internship: a real-world business problem is translated into a measurable classification task; the data is cleaned and explored; multiple ML models are trained and evaluated; model explanations and risk segments are produced; and the final predictions are translated into business actions. The notebook is designed to generate the actual project metrics during execution, supporting reproducibility and making the work suitable for demonstration in an internship evaluation or viva.</w:t>
      </w:r>
    </w:p>
    <w:p>
      <w:pPr>
        <w:pStyle w:val="Heading1"/>
      </w:pPr>
      <w:r>
        <w:t>16. References</w:t>
      </w:r>
    </w:p>
    <w:p>
      <w:r>
        <w:t>1. IBM Telco Customer Churn sample repository: https://github.com/IBM/telco-customer-churn-on-icp4d</w:t>
      </w:r>
    </w:p>
    <w:p>
      <w:r>
        <w:t>2. IBM documentation — Predict telecommunications churn: https://www.ibm.com/docs/en/ws-and-kc?topic=tutorials-predict-telecommunications-churn</w:t>
      </w:r>
    </w:p>
    <w:p>
      <w:r>
        <w:t>3. Kaggle — Telco Customer Churn dataset: https://www.kaggle.com/datasets/blastchar/telco-customer-churn</w:t>
      </w:r>
    </w:p>
    <w:p>
      <w:r>
        <w:t>4. Scikit-learn documentation: https://scikit-learn.org/stable/</w:t>
      </w:r>
    </w:p>
    <w:p>
      <w:pPr>
        <w:pStyle w:val="Heading1"/>
      </w:pPr>
      <w:r>
        <w:t>Appendix A — Submission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File</w:t>
            </w:r>
          </w:p>
        </w:tc>
        <w:tc>
          <w:tcPr>
            <w:tcW w:type="dxa" w:w="4968"/>
            <w:vAlign w:val="center"/>
          </w:tcPr>
          <w:p>
            <w:r>
              <w:t>Purpose</w:t>
            </w:r>
          </w:p>
        </w:tc>
      </w:tr>
      <w:tr>
        <w:tc>
          <w:tcPr>
            <w:tcW w:type="dxa" w:w="4968"/>
          </w:tcPr>
          <w:p>
            <w:r>
              <w:t>DevalShah_TelcoCustomerChurnAI.ipynb</w:t>
            </w:r>
          </w:p>
        </w:tc>
        <w:tc>
          <w:tcPr>
            <w:tcW w:type="dxa" w:w="4968"/>
          </w:tcPr>
          <w:p>
            <w:r>
              <w:t>Complete executable project code and analysis</w:t>
            </w:r>
          </w:p>
        </w:tc>
      </w:tr>
      <w:tr>
        <w:tc>
          <w:tcPr>
            <w:tcW w:type="dxa" w:w="4968"/>
          </w:tcPr>
          <w:p>
            <w:r>
              <w:t>requirements.txt</w:t>
            </w:r>
          </w:p>
        </w:tc>
        <w:tc>
          <w:tcPr>
            <w:tcW w:type="dxa" w:w="4968"/>
          </w:tcPr>
          <w:p>
            <w:r>
              <w:t>Python libraries required to run the notebook</w:t>
            </w:r>
          </w:p>
        </w:tc>
      </w:tr>
      <w:tr>
        <w:tc>
          <w:tcPr>
            <w:tcW w:type="dxa" w:w="4968"/>
          </w:tcPr>
          <w:p>
            <w:r>
              <w:t>DevalShah_ProjectReport.docx</w:t>
            </w:r>
          </w:p>
        </w:tc>
        <w:tc>
          <w:tcPr>
            <w:tcW w:type="dxa" w:w="4968"/>
          </w:tcPr>
          <w:p>
            <w:r>
              <w:t>Project documentation and methodology</w:t>
            </w:r>
          </w:p>
        </w:tc>
      </w:tr>
      <w:tr>
        <w:tc>
          <w:tcPr>
            <w:tcW w:type="dxa" w:w="4968"/>
          </w:tcPr>
          <w:p>
            <w:r>
              <w:t>README.md</w:t>
            </w:r>
          </w:p>
        </w:tc>
        <w:tc>
          <w:tcPr>
            <w:tcW w:type="dxa" w:w="4968"/>
          </w:tcPr>
          <w:p>
            <w:r>
              <w:t>Project overview, dataset link and setup instructions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Telecom Customer Churn Prediction and Retention Analytics | Deval Shah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