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Case Study Research: The 2026 Landscape of Automated Cryptocurrency Trading Platforms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Macro-Environmental Context of Algorithmic Cryptocurrency Trading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financial landscape has witnessed a paradigm shift in how retail and institutional participants interact with digital asset markets. By 2026, the global cryptocurrency trading bot sector achieved an estimated valuation of $47.43 billion, reflecting a market environment where approximately 42% of active digital asset traders rely on algorithmic execution to some degree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exponential proliferation is not a transient trend, but rather a structural necessity dictated by the fundamental architecture of the cryptocurrency ecosystem. Unlike traditional equities or foreign exchange markets, which operate within strictly defined geographic trading hours, cryptocurrency exchanges operate twenty-four hours a day, seven days a week, across a highly fragmented and globalized liquidity network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operators attempting to manually navigate this continuous market face insurmountable physiological and cognitive limitations. The necessity to monitor volatile price actions around the clock inevitably leads to operator fatigue, which subsequently degrades decision-making quality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manual trading is intrinsically vulnerable to behavioral economic biases. The psychological phenomena of panic selling during rapid drawdowns, the fear of missing out (FOMO) during parabolic rallies, and the tendency to engage in revenge trading following a loss constitute the primary vectors for capital destruction among retail participants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Automated trading algorithms systematically eliminate these emotional variables. By executing trades strictly according to predefined deterministic rules or probabilistic models in a matter of milliseconds, bots enforce algorithmic discipline and scale execution capabilities far beyond human capacity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these platforms from rudimentary, open-source command-line scripts into massive, multi-billion-dollar cloud infrastructure businesses represents a critical maturation of the cryptocurrency industry. Modern platforms operate as comprehensive Software-as-a-Service (SaaS) ecosystems, integrating multi-exchange portfolio management, visual strategy designers, backtesting engines, and increasingly sophisticated agentic artificial intelligence execution layers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this rapid technological advancement introduces severe second and third-order complexities. The delegation of capital allocation to cloud-based Application Programming Interfaces (APIs) has created unprecedented systemic attack vectors, exposing traders to catastrophic data breaches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the democratization of algorithmic execution has collided with global regulatory frameworks, forcing platform operators, digital asset exchanges, and individual traders to navigate an increasingly hostile labyrinth of financial services licensing, taxation laws, and anti-money laundering (AML) protocols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comprehensive product case study dissects the 2026 automated cryptocurrency trading landscape, analyzing the technological architectures, competitive market dynamics, security paradigms, and regulatory frameworks that define the current ecosystem.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and Operational Mechanics of Algorithmic Architectures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efficacy of a cryptocurrency trading automation platform relies entirely on its underlying algorithmic architecture. Rather than existing as a homogenous entity, a trading bot is a specialized tool engineered to exploit specific market conditions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deployment of these algorithms is highly contingent upon a trader's ability to accurately identify the prevailing macroeconomic environment and asset-specific volatility profile.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Trading Automation and Range Harvesting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trading algorithms are engineered specifically to exploit ranging, sideways, or highly consolidated market conditions, where an asset's price fluctuates within a defined horizontal channel without establishing a clear directional trend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architecture functions by layering a localized order book of buy and sell limit orders at predetermined price intervals—constituting the "grid"—above and below a baseline entry price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the underlying asset's price oscillates within this defined range, the algorithm systematically buys the asset at the lower grid levels and sells it at the upper levels, mechanically capturing the micro-spreads associated with localized volatility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advantage of grid trading is its deterministic nature; the algorithm does not attempt to forecast directional trends but rather harvests the stochastic noise within a specified channel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architecture generally operates on two primary mathematical distributions: arithmetic and geometric. Arithmetic grids maintain equal absolute fiat or price distances between order levels, optimizing for linear, predictable price movements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Geometric grids, conversely, maintain equal percentage differences between levels, which allows the bot to accommodate compounding volatility across much wider price bands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Spot grids purchase the actual underlying asset, meaning the worst-case scenario involves holding a depreciated asset if the price falls below the grid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Futures grids utilize derivative contracts, allowing the trader to amplify capital through leverage and apply the grid logic to short positions, albeit with the introduction of liquidation risk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systemic vulnerability of a grid architecture manifests during sustained, unidirectional market trends. In a macro downtrend, a standard long-biased grid bot will continuously execute buy orders as the price falls through the grid levels, ultimately exhausting its allocated capital and leaving the user holding a rapidly depreciating asset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in a strong parabolic uptrend, the grid will prematurely liquidate the asset at the upper boundary of the defined range, sacrificing substantial upside potential as the asset continues to appreciate beyond the bot's operational parameters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advanced grid architectures must incorporate dynamic grid expansion protocols based on real-time price deviation, alongside momentum oscillators such as the Relative Strength Index (RSI), to suspend trading during extreme directional moves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Dollar-Cost Averaging (DCA) and Martingale Structures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Dollar-Cost Averaging (DCA) bots serve as the foundational architecture for the majority of retail algorithmic traders. While traditional, passive DCA involves purchasing a fixed fiat denomination of an asset at regular temporal intervals (such as allocating $100 to Bitcoin every Monday) to mitigate entry-timing risk and long-term volatility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automated DCA bots deploy a vastly more aggressive, event-driven accumulation model. These programmatic systems execute an initial base order upon receiving a specific technical signal and subsequently deploy a mathematically scaled series of "safety orders" if the asset's price moves adversely against the initial position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objective of the automated DCA architecture is to continuously lower the average entry price of a losing position. By incrementally increasing the size of each subsequent safety order, the algorithm ensures that a relatively minor mean-reversion bounce in the asset's price is sufficient to close the entire aggregated position at a net profit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exponential scaling is governed by highly specific mathematical parameters, primarily a volume scale multiplier and a step scale multiplier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volume for any given safety order is calculated by multiplying the base order volume by the volume scale raised to the power of the order sequence. Concurrently, the price deviation required to trigger the next order expands geometrically based on the step scale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highly effective in choppy or mildly bearish markets, the profound risk inherent in aggressive DCA architectures is the potential for runaway capital consumption during a systemic market crash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order sizing scales exponentially, a severe drawdown can rapidly deplete a trader's margin. If a DCA bot exhausts its maximum safety orders during a cascading liquidation event, the trader is left heavily overexposed at a severe unrealized loss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Professional deployment of DCA algorithms therefore demands rigid maximum drawdown thresholds, hard caps on the total number of safety orders, and volatility-targeted position sizing to prevent catastrophic ruin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Signal-Based Execution and Webhook Routing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Signal-based bots function as the critical execution bridge between external analytical environments and internal exchange APIs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Rather than hosting proprietary trading logic or relying on internal technical indicators, these algorithms act as passive receivers, awaiting JSON payloads delivered via webhooks from third-party charting and analysis platforms, most notably TradingView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specific condition is met on the external chart—such as a complex moving average crossover, a volume spike, or a highly customized proprietary Pine Script trigger—the charting platform transmits a structured alert across the web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success of a signal bot is entirely contingent upon flawless network plumbing and low-latency infrastructure. The sequence of events is highly fragile: the external platform must accurately generate the intended alert, the webhook payload must be correctly formatted to match the bot provider's API standards, the routing infrastructure must deliver it to the correct bot identification number, the bot provider must correctly interpret the action and trading pair, and finally, the exchange API must be available and possess sufficient liquidity to accept and fill the market or limit order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these algorithms execute highly directional trades based on external intelligence, they require advanced risk management overlays. Signal bots must utilize trailing stop-losses, moving breakeven triggers, and time-based cooldown timers to prevent the bot from overtrading if the external signal generator malfunctions or misinterprets market noise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traders utilizing TradingView must maintain a paid subscription tier (such as the Essential plan) to access the webhook delivery functionality required for signal automation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Arbitrage, Market Making, and Trend-Following Architectures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Arbitrage algorithms seek to exploit transient price inefficiencies across disparate exchanges or trading pairs, executing trades to pocket the spread with theoretically zero directional market risk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spatial arbitrage bot will simultaneously purchase an asset on a lower-priced venue and sell it on a higher-priced venue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Market-making bots operate similarly by providing liquidity to a single exchange, simultaneously quoting both bid and ask prices to profit from the spread between retail buyers and sellers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mathematically sound, the practical reality of cryptocurrency arbitrage for retail operators is extraordinarily hostile. Price gaps across major exchanges close in a matter of milliseconds, heavily dominated by institutional high-frequency trading (HFT) firms utilizing co-located servers adjacent to exchange matching engines. Retail cloud-based architectures suffer from inherent latency barriers, network routing delays, and exchange maker/taker fees that rapidly erode narrow arbitrage spreads, frequently resulting in net-negative outcomes when slippage is accurately accounted for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arbitrage strategies are categorized as the highest-risk and highest-complexity bots for retail deployment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Trend-following bots operate on entirely different principles, seeking to identify and ride macroeconomic momentum. Rather than fighting the trend by averaging down or harvesting sideways chop, these algorithms utilize moving averages and momentum oscillators to enter positions during breakouts and exit before the trend reverses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highly profitable in strongly trending bull or bear markets, trend-following bots are notoriously susceptible to "whipsawing" in sideways markets, where false breakouts repeatedly trigger buy orders just before the price collapses back into the range, leading to a sequence of minor but compounding losses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Market 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Inherent Systemic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Grid 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Layered limit orders above/below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Sideways / Ranging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Unidirectional trend breakouts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DCA 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Scaled purchasing on adverse movement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Choppy / Mildly Bearish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Runaway capital depletion in crashes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Signal 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 execution from external triggers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Depends on signal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and webhook delivery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Arbitrage 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Exploiting cross-exchange price spreads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volatility / Inefficiencies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Spread erosion via fees and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Trend-Following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breakouts and moving averages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directional trends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Whipsaw losses in sideways chop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High</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Product Case Studies and Platform Analytics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market for automated cryptocurrency trading platforms has stratified significantly by 2026. Providers are increasingly differentiating themselves along the axes of user experience (no-code visual builders versus deep developer scripting), asset custody models (exchange-native platforms versus API-driven cloud integrators), and institutional versus retail pricing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3Commas: The Institutional and Pro-Retail Standard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3Commas has firmly established itself as the most widely adopted API-driven trading automation platform globally, commanding an active user base of over 624,000 registered traders, managing 737,000 connected exchange accounts, and executing millions of automated strategies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platform's architectural philosophy prioritizes deep configurability and institutional-grade risk management over proprietary algorithmic edges. Rather than selling guaranteed profit algorithms, 3Commas provides the core infrastructure—such as the SmartTrade terminal, advanced multi-pair DCA bots, and TradingView-integrated Signal bots—allowing sophisticated retail and professional asset managers to deploy highly customized risk topologies across 18 major exchanges including Binance, Bybit, OKX, and Coinbase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pivotal and highly controversial shift in the 3Commas ecosystem occurred between late 2025 and mid-2026 with a complete restructuring of its subscription tiers. The platform deprecated its legacy pricing models, which had historically accommodated budget-conscious retail traders, in favor of a rigid three-tiered system: Starter ($20/month billed monthly, $15/month annually), Pro ($50/month, $40/month annually), and Expert ($140/month, $110/month annually)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structural consequences of this change were profound for the retail user base.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entry-level Starter plan was severely restricted, allowing only a single active exchange API connection and restricting trading entirely to spot markets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functionally eliminated cross-exchange diversification and arbitrage opportunities for entry-level accounts; a trader attempting to operate simultaneously on Binance and Bybit was immediately forced to upgrade to the Pro tier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Pro tier expanded capacity to three active API keys, introduced futures trading, and allowed for 500 backtests per month, but maintained a read-only restriction on developer APIs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significantly, full developer API read/write access—the capability to programmatically create bots, place trades, and integrate 3Commas execution into external custom dashboards—was exclusively gated behind the $140/month Expert tier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pricing architecture effectively gentrified the algorithmic landscape, pricing out hobbyist developers and pushing them toward open-source alternatives, while aligning 3Commas closer to a B2B, asset-manager, and high-net-worth client model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professional asset managers, the platform introduced a specific white-label portal starting at $223 per month to manage client accounts with automated performance reporting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response to the rapid advancement of generative AI, 3Commas introduced QuantPilot in early 2026, an agentic strategy execution platform described as an autonomous environment where AI agents construct, backtest, and optimize strategies on behalf of the user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the platform's AI integration features severe limitations for lower-tier users. The standard AI assistant is hard-capped at 1 million tokens per month across all paid plans—equating to roughly 500 to 1,000 queries—which heavy users rapidly exhaust, occasionally receiving outdated interface advice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QuantPilot represents a paradigm shift from deterministic if/then logic to context-aware probabilistic trading, the efficacy of LLM-driven execution remains highly dependent on strict risk guardrails to prevent hallucinated market interpretations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Cryptohopper: Visual Logic and the Strategy Marketplace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Cryptohopper differentiates itself primarily through a robust visual strategy designer and a sprawling peer-to-peer strategy marketplace, explicitly targeting traders who desire deep customization without learning complex scripting languages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Founded on a no-code philosophy, the platform allows users to drag and drop over 130 technical indicators and 90 candlestick pattern recognitions to construct complex multi-conditional algorithms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Strategy Marketplace serves as Cryptohopper’s primary growth engine and simultaneously its most significant systemic vulnerability. The ecosystem allows successful developers to sell signals, bot templates, and pre-configured strategies to retail users who lack the technical acumen to build their own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the economic incentives of the marketplace frequently lead to adverse outcomes for unsophisticated buyers. Because developers are financially incentivized by subscription sales, the marketplace is saturated with strategies optimized through aggressive curve-fitting—a deceptive statistical process where an algorithm is over-optimized to perform flawlessly on historical backtesting data but fails entirely when exposed to live, out-of-sample market conditions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Financially, Cryptohopper's pricing model presents a significant hurdle for lower-capitalized participants. Following the elimination of its free tier in mid-2026, baseline access via the Explorer plan starts at $19 to $29 per month, scaling to the Adventurer plan at $49 to $69 per month, and ultimately the Hero tier at $99 to $129 per month (scaling up to $163 with VAT)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Crucially, the highly touted market-making, arbitrage, and advanced AI features are exclusively locked behind the expensive Hero tier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a retail account capitalized at $1,000, a $29 monthly fee requires a 34.8% annualized net return strictly to break even on software costs. This underscores a fundamental axiom of algorithmic trading: fixed software overhead acts as a massive negative drag on low-capital portfolios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sentiment regarding Cryptohopper is highly polarized. While holding a respectable 3.8/5 on Trustpilot and 4.4/5 on the App Store, the distribution reveals a stark divide, with 59% five-star reviews contrasting sharply against 25% one-star reviews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Proponents praise the deep customizability, responsive customer support, and the safety of the built-in paper trading modules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Detractors consistently highlight the exorbitant cost-to-capital ratio, the lag in third-party signal delivery, the dated user interface, and the tendency for bots to continuously buy into severe bear markets, accumulating catastrophic losses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Cryptohopper remains primarily spot-focused; while Binance Futures is supported, it is not engineered as a futures-first platform, limiting its utility for derivatives traders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Pionex: The Exchange-Native Ecosystem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Pionex fundamentally disrupts the standard third-party API model by integrating 16 proprietary trading bots directly into a specialized, native cryptocurrency exchange infrastructure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eliminating the technological separation between the execution venue and the automation software, Pionex removes the necessity for users to generate, transfer, and secure API keys, thereby significantly reducing execution latency and mitigating a massive security attack vector that plagues cloud-based competitors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strategic advantage of Pionex is economic accessibility. The platform charges zero monthly subscription fees for its automation software, monetizing its operations entirely through a highly competitive 0.05% maker/taker trading fee on the underlying exchange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cost structure makes it the premier entry point for retail users and beginners seeking to deploy high-frequency grid strategies or zero-cost dollar-cost averaging without the suffocating burden of SaaS overhead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exchange-native model enforces a strict ecosystem lock-in. Traders cannot deploy Pionex bots across alternative venues like Binance, Kraken, or Coinbase, severely restricting access to diverse liquidity pools, spatial arbitrage opportunities, and specific altcoin markets not listed on the Pionex exchange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Pionex limits deep customization, prioritizing highly accessible, pre-configured templated bots over the granular logic scripting available on platforms like 3Commas or Cryptohopper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From a regulatory standpoint, Pionex has aggressively pursued compliance in Western markets. Its U.S. arm, Pionex.US, operates as a registered Money Services Business (MSB) with the Financial Crimes Enforcement Network (FinCEN), holding money transmitter licenses or exemptions across 41 states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Despite this compliance posture, Pionex.US remains vulnerable to regional regulatory friction, evidenced by a May 2025 consent order reached with regulators in four U.S. states due to identified weaknesses in internal compliance protocols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Bitsgap: Centralized Portfolio and Advanced Futures Grid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Bitsgap occupies a premium position within the market by focusing on unified portfolio management across 15+ major exchanges and pioneering advanced grid trading parameters optimized by historical data analysis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 an active user base exceeding 500,000 to 800,000 traders, Bitsgap’s interface aggregates API connections from multiple disparate platforms into a single, highly intuitive management dashboard, catering to intermediate traders who require cross-exchange oversight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technological edge lies in its proprietary COMBO bot, specifically engineered for the perpetual futures markets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COMBO architecture ingeniously merges the localized range-harvesting capabilities of a Grid bot with the directional, cost-averaging mechanics of a DCA bot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traders to maintain a structural directional bias (long or short) while continuously extracting microscopic profits from sideways volatility along the trend path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Bitsgap utilizes sophisticated data-driven parameter suggestions, deploying AI to analyze historical market data and recommend optimal upper and lower grid boundaries, effectively lowering the barrier to entry for complex sideways strategies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Like 3Commas, Bitsgap lacks a meaningful free trading tier. Traders are required to commit to subscription plans ranging from the Basic tier at $23 per month, to the Advanced tier at $49 per month, up to the Pro tier at $110 per month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user reviews on Trustpilot and Reddit are generally positive, highlighting the efficacy of the COMBO bot, the platform offers a narrower variety of overall bot types compared to 3Commas, heavily focusing its development resources on optimizing grid and DCA functionalities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TradeSanta, Altrady, and the Specialized Ecosystems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mid-market and highly specialized niches of the algorithmic trading sector are serviced by platforms catering to specific trader demographics, asset classes, or technical proficiencies.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TradeSanta has carved out a substantial market share by successfully balancing simplicity with advanced power. Holding a 4.2 out of 5 rating on Trustpilot, the platform is frequently praised for its approachable user interface that avoids overwhelming beginners, while still offering deep customization beneath the surface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Supporting seven major exchanges including Binance, OKX, and Kraken, TradeSanta offers standard DCA, Grid, and Long/Short strategies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standout features include a robust copy-trading ecosystem, allowing users to effortlessly mirror the setups of highly profitable traders, and a seamless integration with TradingView for custom signal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Pricing is highly competitive, structured across Basic ($25/month), Advanced ($45/month), and Maximum ($90/month) tiers, with built-in risk management tools like trailing take-profits and stop-loss automation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Altrady positions itself primarily as an advanced portfolio management and analytics terminal that also features built-in crypto trading bots. Requiring no coding experience, Altrady is favored by intermediate to advanced traders who prioritize trade journaling, moving stop-losses, and comprehensive market data visualization across 15+ exchanges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Its pricing reflects this premium analytical focus, with tiers ranging from $31 (Basic) to $100 (Premium) per month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institutional level, Finestel has emerged as the premier crypto automation platform tailored explicitly for professional traders, asset managers, and white-label service providers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Distinctly not designed for retail signal seekers, Finestel provides the infrastructure for proprietary traders to execute their own strategies and manage client capital at scale, offering pro-tier services starting at $79 per month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extreme volatility of decentralized finance (DeFi) and memecoins has birthed hyper-specialized execution environments like the Maestro Bot. Operating primarily through the Telegram messaging interface, Maestro functions as a "sniper bot," engineered to instantly acquire memecoins the microsecond they are listed on decentralized exchanges across blockchains like Ethereum, Solana, and the Binance Smart Chain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requiring substantial manual intervention and carrying immense risk, it features built-in anti-rug pull mechanisms to protect users from liquidity scams. Maestro monetizes via a 1% fee on all transactions, alongside a premium $200 per month subscription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traders heavily invested in long-term AI execution, GoBabyTrade offers a fully autonomous, "set-it-and-forget-it" AI bot trained on over two decades of traditional stock and crypto market data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Requiring virtually zero manual intervention and operating on major exchanges like Coinbase and Kraken, it represents the absolute premium end of the market, costing a staggering $3,499 for a three-year license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Extremes: HaasOnline, Gunbot, and Open-Source Alternatives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extremities of the retail algorithmic market are serviced by highly technical platforms that demand substantial developer expertise but offer unparalleled control.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HaasOnline represents the apex of technical capability for rule-based retail algorithmic traders. Operating primarily through its proprietary visual and text-based scripting language, HaasScript, the platform allows developers to construct virtually any programmable trading logic imaginable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HaasOnline's premier feature is walk-forward backtesting—a highly robust statistical methodology that tests strategies on rolling out-of-sample data sets to aggressively mitigate the risk of curve-fitting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platform demands a formidable technical learning curve, acting as a massive barrier to entry for non-developers, and commands exorbitant pricing, with upper-tier Pro licenses scaling up to $749 per month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Gunbot offers a fundamentally distinct architectural paradigm: on-premise server execution. Unlike cloud-based SaaS platforms like 3Commas or Cryptohopper, Gunbot is a self-hosted software application installed directly on a user's local machine or a private Virtual Private Server (VPS)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model requires a one-time lifetime license fee (ranging from $99 to $499) rather than recurring monthly subscriptions, drastically lowering the long-term total cost of ownership for dedicated traders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More importantly, the self-hosted architecture guarantees absolute cryptographic privacy; API keys remain encrypted on the user's private server, shielding them entirely from the centralized cloud database breaches that plague the broader industry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Python developers unwilling to pay SaaS fees, open-source frameworks like Freqtrade provide a free, highly customizable command-line alternative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While lacking visual interfaces, these frameworks allow for total execution control and infinite algorithmic complexity, provided the user possesses advanced software engineering capabilities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Conversely, Coinrule aggressively targets the absolute non-technical demographic, utilizing a highly intuitive "If-This-Then-That" (IFTTT) logic framework. While offering a seamless, no-code environment for rule-based automation, it enforces strict structural limits, preventing the execution of highly sophisticated multi-conditional layering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Demographic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Differentiator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3Commas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DCA/Signal logic, QuantPilot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Gated developer API, high subscription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Cryptohopper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Beginner/Intermediate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 indicators, Strategy Marketplace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Marketplace curve-fitting, high cost-to-capital ratio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Pionex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Exchange-Native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built-in bots, 0.05% trading fees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ecosystem lock-in, limited customization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Bitsgap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COMBO futures bot, multi-exchange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free tier, narrower bot variety than 3Commas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TradeSanta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Beginner/Intermediate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TradingView integration, intuitive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the extreme scripting depth of HaasOnline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HaasOnline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HaasScript, walk-forward backtesting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learning curve, exorbitant upper-tier pricing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Gunbot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Self-Hosted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Lifetime license, maximum API 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VPS management, complex initial setup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Maestro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Telegram/DeFi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Degen/Intermediate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Dex sniping, memecoin focus, anti-rug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 risk, 1% volume fee + premium tier</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Risk and Cybersecurity Paradigms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delegation of custodial execution to third-party software creates a massive, centralized point of failure. The fundamental architecture of cloud-based trading bots requires users to generate Application Programming Interface (API) keys from their cryptocurrency exchange and deposit those cryptographic secrets into the centralized database of the bot provider. These keys grant the bot programmatic permission to execute trades and read portfolio balances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a cloud provider's database is compromised, malicious actors can hijack the API keys to drain user accounts, despite the keys nominally lacking direct withdrawal permissions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an Industry Crisis: The 2022-2023 3Commas API Breach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inherent fragility of the API key architecture was catastrophically exposed during the 3Commas security crisis of late 2022 and early 2023, a watershed event that fundamentally reshaped the security protocols of the entire algorithmic trading sector.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the final quarter of 2022, numerous 3Commas users began reporting unauthorized, highly aggressive trades occurring on their connected Binance and KuCoin exchange accounts, resulting in sudden and substantial financial losses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Initial responses from 3Commas management aggressively denied any internal infrastructure compromise. The company publicly suggested that the victims had fallen prey to sophisticated phishing attacks, inadvertently pasting their API keys into fake 3Commas login pages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Internal investigations purportedly cross-referenced employee Okta access logs and internal SDK repositories, finding no evidence of database decryption or unauthorized IP access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corporate narrative collapsed entirely on December 28, 2022, when an anonymous threat actor published a massive database dump on the website Pastebin. The dump contained 100,000 raw API keys and secrets belonging to 3Commas users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Confronted with undeniable cryptographic proof in the public domain, 3Commas CEO Yuriy Sorokin publicly capitulated, confirming the legitimacy of the leaked data and acknowledging the reality of the systemic database breach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devastation was profound, with cybersecurity firm Halborn estimating that user losses exceeded $20 million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standard API keys specifically lack withdrawal permissions, the attackers executed a highly sophisticated extraction methodology known as contra-trading or market manipulation extraction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Using the compromised keys, the attackers programmed the victim's accounts to aggressively execute market buy orders on highly illiquid, micro-cap digital assets, vastly inflating the asset's price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the attackers placed limit sell orders for these same obscure assets from their own private exchange accounts. Through this synchronized, automated market manipulation, the attackers effectively transferred wealth from the victim accounts to their own by forcing the victims to buy worthless assets at extreme premiums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incident triggered high-level investigations by the FBI and forced a systemic reckoning regarding API security architecture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3Commas, in conjunction with major exchanges, immediately revoked all compromised keys and radically overhauled their integration architecture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industry accelerated the transition away from static API key/secret generation toward "Fast Connect" methodologies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Fast Connect utilizes OAuth-style authorization, where the user logs directly into the exchange portal to grant the bot permission via encrypted, time-limited tokens, circumventing the need to copy and paste plaintext secrets into the bot provider's database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IP whitelisting became a mandatory standard. By whitelisting, the exchange is instructed to only accept API commands that originate directly from the specific, verified server IP addresses owned by the bot provider. Consequently, even if a hacker steals the API keys, they are utterly useless when deployed from an external, non-whitelisted IP address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comprehensive overhauls and the implementation of real-time user activity logs, 3Commas suffered a secondary, albeit smaller, security breach in October 2023, underscoring the perpetual cyber-warfare inherent in centralized FinTech operations and reinforcing the argument for self-hosted solutions like Gunbot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Risk Management Topologies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catastrophic external cyber threats, algorithmic traders must continuously manage the severe internal risks generated by systemic market volatility. Automated systems lack human intuition; they cannot read macroeconomic sentiment, interpret central bank press conferences, or understand the geopolitical implications of breaking news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bot will relentlessly execute its programmed logic regardless of external reality, turning a minor strategic error into a catastrophic liquidation event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Sophisticated operators utilize multiple layers of quantitative risk mitigation to constrain algorithmic behavior. The most critical failsafe is the Maximum Drawdown Threshold. By setting a hard absolute limit (e.g., 10% of total portfolio equity) or a relative limit (e.g., a 5% daily rolling loss limit), the system forces a hard pause on all algorithmic execution if the threshold is breached, preventing a runaway liquidation cascade during a flash crash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Volatility targeting is utilized to dynamically adjust position sizing in real-time. Rather than allocating fixed fiat amounts to every trade, the bot integrates indicators like the Average True Range (ATR) to measure current market volatility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During periods of extreme price expansion and market stress, the bot automatically reduces the size of its base and safety orders, ensuring that the overall portfolio risk remains constant across varying market conditions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advanced setups utilize indicator-based circuit breakers. By integrating the Relative Strength Index (RSI) or Bollinger Bands into the core logic, a bot can be programmed to unconditionally suspend new trading entries if the asset becomes severely oversold or overbought, delaying capital deployment until directional momentum stabilizes and the risk of a contrarian reversal subsides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Order limits are also strictly enforced, capping the maximum number of trades executed per day and instituting mandatory cooldown timers following a stop-loss event to prevent rapid, repetitive losses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Regulatory Frameworks and Compliance Burdens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automated trading transitions from a niche technical experimentation into mainstream retail adoption, global financial regulators have aggressively asserted jurisdiction. The intersection of high-frequency algorithmic execution, decentralized digital assets, and retail investor protection has generated immensely complex, often overlapping compliance burdens that platforms and individual traders must navigate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Australian Regulatory Paradigm: ASIC and the AFSL Framework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Australia, the Australian Securities and Investments Commission (ASIC) enforces a stringent regulatory framework concerning the provision of digital assets and automated trading services. Under ASIC's purview, the primary legal delineation hinges upon the classification of a financial product and the provision of financial services, governed strictly by the Corporations Act 2001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ASIC has formally determined that specific digital assets—including stablecoins, wrapped tokens, and tokenized securities (such as tokenized bonds)—are likely to constitute financial products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individual retail traders running proprietary grid or DCA bots across their personal accounts (defined as own-use automation), ASIC generally permits the activity without demanding licensure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 moment a trader or developer attempts to monetize or provide automation to others, the legal reality alters dramatically. Vendors selling Expert Advisors (EAs) or trading algorithms accompanied by explicit performance claims (e.g., marketing a bot as returning 30% annually) frequently trigger the requirement to hold an Australian Financial Services Licence (AFSL)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Australian law, performance-based marketing is often construed as providing regulated financial advice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burden intensifies significantly regarding social trading, copy-trading mechanics, and algorithmic signal provision. If a platform allows clients to allocate capital to follow a lead algorithmic trader, and the client surrenders day-to-day control of those assets in expectation of a financial return, the arrangement closely mirrors the legal definition of a Managed Investment Scheme (MIS) or a Non-Cash Payment (NCP) facility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Operating such a facility without an AFSL, or without formally registering the scheme with ASIC and producing a compliant Product Disclosure Statement (PDS), constitutes a severe breach of Australian federal law, exposing the operator to substantial criminal and civil penalties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an AFSL is an arduous process requiring the demonstration of deep organizational competency. ASIC mandates that applicants appoint specific "Responsible Managers" who must meet rigorous fitness and propriety standards. These managers must demonstrate historical financial services experience and an understanding of both the underlying digital asset technology and the broader regulatory requirements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ASIC has recently adopted a slightly more facilitative approach—allowing unregulated digital asset experience to satisfy Option 5 of the prescribed Responsible Manager pathways on a case-by-case basis—the barrier to entry remains exceptionally high for crypto startups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regulatory burden can be materially reduced by adopting a wholesale-only model, limiting services strictly to clients meeting the Corporations Act wholesale wealth tests, thereby bypassing many retail consumer protection mandates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rapid evolution of the space, ASIC has instituted temporary regulatory safe harbors. The regulator has granted an updated class no-action letter for certain digital asset businesses, effectively pausing enforcement actions against firms operating in regulatory grey areas. To benefit from this relief, firms must transition toward the new licensing regimes and submit full AFSL applications prior to June 30, 2026, with the no-action position formally expiring entirely on September 30, 2026</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ASIC has initiated comprehensive updates to Regulatory Guides 265 and 266, streamlining Market Integrity Rules (MIRs) specifically to strengthen safeguards around AI-enabled automated trading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These updates clarify obligations regarding false or misleading conduct, specifically targeting situations where high-frequency AI trading activity has the effect of creating a false or misleading appearance in market liquidity or pricing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Australian Brokerage Ecosystem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traders utilizing traditional Contract for Difference (CFD) brokers rather than direct crypto exchanges, the Australian ecosystem offers highly regulated, AFSL-compliant environments optimized for automation.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Pepperstone (AFSL 414530) leads the Australian AI trading bot market, operating as a comprehensive all-rounder. With execution speeds as low as 30 milliseconds, it offers deep integration with Capitalise.ai, a platform that enables no-code automation utilizing natural language processing (e.g., typing "Buy Bitcoin if RSI drops below 30")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Pepperstone supports legacy MT4 and MT5 Expert Advisors (EAs), cTrader Automate for C# strategies, and features a Razor commission structure of A$3.50 per side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 Markets (AFSL 335692) provides the most robust infrastructure for low-latency, professional-grade algorithmic trading. Utilizing a True ECN model, IC Markets ensures that algorithms execute against actual market liquidity without broker interference, offering raw spread pricing measured as low as 0.11 pips on major pairs with an A$4.50 per side commission, alongside complimentary VPS hosting for EA traders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Eightcap (AFSL 391441) excels in the ready-made EA market and TradingView automation, while Fusion Markets (AFSL 385620) is recognized for its industry-leading low-cost EA execution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Australian Taxation Office (ATO) Compliance Burden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taxation perspective, the Australian Taxation Office (ATO) treats cryptocurrency fundamentally as a Capital Gains Tax (CGT) asset, rather than as a currency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algorithmic trading bots execute high-frequency trades—often completing hundreds of micro-transactions per day to harvest grid ranges—the taxation compliance burden is astronomical.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ATO strictly stipulates that every single automated trade, token swap, or micro-transaction constitutes an individual, taxable CGT event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Algorithmic traders are legally required to maintain pristine, chronological records of every single acquisition cost, timestamp, disposal price, and platform trading fee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Given the sheer volume of trades generated by a 24/7 automated grid bot, manual calculation is an impossibility. Without utilizing specialized, enterprise-grade crypto-tax accounting software that integrates directly into the exchange API to automatically parse and reconcile these high-frequency logs, maintaining ATO compliance is functionally impossible, exposing the automated trader to severe audit risks and financial penalties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tax purposes, the ATO treats CFD automated trading identically to discretionary trading, categorizing profits and losses as assessable income rather than capital gains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 Regulatory Jurisdictions (FinCEN)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United States, the regulatory landscape for automated trading platforms is deeply fragmented across federal oversight and state-by-state financial licensing. The primary federal nexus for automated platforms that custody or transmit client funds is the Financial Crimes Enforcement Network (FinCEN).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that route U.S. consumer capital, such as the exchange-native Pionex.US, are federally required to register as a Money Services Business (MSB) with FinCEN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registration mandates rigorous, continuous adherence to strict Anti-Money Laundering (AML) and Counter-Terrorism Financing (CTF) protocols, including comprehensive Know Your Customer (KYC) identity verification for all users operating on the platform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federal FinCEN registration is merely the baseline requirement. Trading platforms must simultaneously secure specific money transmitter licenses or establish formal exemptions in every individual U.S. state in which they operate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legal complexity and immense cost of this multi-jurisdictional system are highlighted by ongoing regulatory enforcement actions. For instance, in May 2025, Pionex.US was subject to formal consent orders from state regulators across four distinct U.S. states due to identified weaknesses in their internal compliance protocols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underscores the highly precarious nature of operating automated financial infrastructure within the United States, where a single lapse in compliance architecture can result in multi-state operational suspensions.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Agentic Execution and Future Trajectories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cryptocurrency trading industry advances through the latter half of 2026, the foundational paradigm of deterministic automation is undergoing a radical transition toward probabilistic, agentic Artificial Intelligence. Traditional trading bots are entirely rule-based entities; they execute binary if/then logic restricted strictly to quantitative price action and volume data sets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Large Language Models (LLMs) and autonomous agents—exemplified by advanced platforms like 3Commas' QuantPilot—introduces qualitative context awareness directly into algorithmic execution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AI-driven bots ingest, synthesize, and analyze vast, unstructured datasets far beyond traditional chart metrics. They possess the capability to process real-time macroeconomic news feeds, dissect central bank policy statements, and monitor on-chain blockchain wallet movements to deduce broader market sentiment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blindly executing a predetermined DCA strategy during an unforeseen macroeconomic crisis, an agentic AI can logically reason that the geopolitical environment has shifted, subsequently pausing accumulation strategies and autonomously pivoting the portfolio to defensive, delta-neutral hedging positions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implementation of LLMs within live, highly capitalized trading environments presents monumental risks. Because neural networks are inherently probabilistic and highly susceptible to hallucinations—generating confident but entirely fabricated outputs—an AI agent may misinterpret a satirical social media post as a legitimate corporate bankruptcy or regulatory crackdown, triggering catastrophic and unnecessary portfolio liquidations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 AI bot trained strictly on historical data is highly vulnerable to sudden, unprecedented market paradigm shifts that it has never encountered in its training set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Therefore, the successful deployment of AI trading bots relies heavily on rigid, deterministic observability constraints. The AI may analyze the sentiment and suggest the strategy, but legacy quantitative risk metrics—such as hard stop-losses, volume filters, and maximum drawdown thresholds—must ultimately authorize and strictly govern the final execution to prevent runaway algorithmic failure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case study of the 2026 automated cryptocurrency trading ecosystem reveals a rapidly maturing industry defined by a stark bifurcation in service models, escalating cybersecurity imperatives, and an encroaching, highly complex regulatory perimeter. Based on the comprehensive analysis of market leaders, architectural typologies, and macroeconomic trends, several fundamental conclusions emerge.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commercial software market is rapidly gentrifying. The strategic decision by market leaders to restrict advanced API access, multi-exchange routing, and developer tools behind premium subscription tiers systematically disadvantages low-capital retail traders. For portfolios capitalized under $5,000, the fixed monthly overhead of SaaS trading platforms inflicts an insurmountable negative drag on net profitability. Consequently, undercapitalized participants are being actively funneled into exchange-native ecosystems like Pionex, sacrificing cross-exchange diversification, spatial arbitrage, and deep scripting customization in exchange for zero-subscription fee structures.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pervasive retail myth of passive, "set-and-forget" automated income has been entirely dismantled by the severe realities of crypto market volatility. Algorithmic trading does not eliminate systemic risk; it merely transfers the burden of rapid execution from the human trader to the machine. The operational success of highly technical platforms like 3Commas, Bitsgap, or HaasOnline relies not on the provision of proprietary "winning" algorithms, but on the trader's individual ability to architect highly sophisticated risk topologies. Traders must utilize volatility targeting, trailing stops, dynamic grid expansions, and circuit breakers to survive anomalous market shocks. Furthermore, the reliance on heavily marketed, curve-fitted strategies purchased from peer-to-peer marketplaces remains a primary vector for rapid retail capital destruction.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API security architecture has eclipsed feature density as the primary existential threat to cloud-based trading operators. The catastrophic multi-million dollar breaches of 2022 and 2023 demonstrated conclusively that the centralized storage of plaintext API keys is an indefensible architectural vulnerability. The industry’s forced migration toward Fast Connect OAuth integrations and strict IP whitelisting is a mandatory evolution. However, the persistent threat of secondary database compromises suggests that self-hosted, on-premise solutions will retain a highly dedicated institutional and high-net-worth user base prioritizing absolute cryptographic privacy over cloud convenience.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era of unregulated, algorithmic cowboy operations is definitively concluding. Global regulatory bodies, most notably ASIC in Australia and FinCEN in the United States, are systematically closing the operational loopholes surrounding social trading, digital asset classification, and algorithmic market manipulation. Developers selling automated systems or managing copy-trading facilities must now navigate the severe legal realities of financial services licensing, while individual retail users must contend with the overwhelming taxation and reporting burdens generated by high-frequency automated execution. As agentic AI begins to supersede rigid rule-based scripting, regulators will inevitably demand deep transparency and verifiable accountability for the financial decisions made by autonomous, non-human actors. The platforms that survive and dominate the next half-decade will be those that seamlessly integrate flawless cybersecurity, institutional-grade compliance architecture, and verifiable AI risk-containment protocols.</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Crypto Trading Bots in 2026 - TradeSanta, </w:t>
      </w:r>
      <w:hyperlink r:id="rId6">
        <w:r w:rsidDel="00000000" w:rsidR="00000000" w:rsidRPr="00000000">
          <w:rPr>
            <w:rFonts w:ascii="Google Sans" w:cs="Google Sans" w:eastAsia="Google Sans" w:hAnsi="Google Sans"/>
            <w:color w:val="0000ee"/>
            <w:sz w:val="24"/>
            <w:szCs w:val="24"/>
            <w:u w:val="single"/>
            <w:rtl w:val="0"/>
          </w:rPr>
          <w:t xml:space="preserve">https://tradesanta.com/top-crypto-bots/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Crypto Trading Bots 2026: Types &amp; How to Choose | Bitsgap blog, </w:t>
      </w:r>
      <w:hyperlink r:id="rId7">
        <w:r w:rsidDel="00000000" w:rsidR="00000000" w:rsidRPr="00000000">
          <w:rPr>
            <w:rFonts w:ascii="Google Sans" w:cs="Google Sans" w:eastAsia="Google Sans" w:hAnsi="Google Sans"/>
            <w:color w:val="0000ee"/>
            <w:sz w:val="24"/>
            <w:szCs w:val="24"/>
            <w:u w:val="single"/>
            <w:rtl w:val="0"/>
          </w:rPr>
          <w:t xml:space="preserve">https://bitsgap.com/blog/best-crypto-trading-bots-in-2026-strategies-types-and-how-to-choose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Crypto Trading Bots for Beginners (2026 Guide), </w:t>
      </w:r>
      <w:hyperlink r:id="rId8">
        <w:r w:rsidDel="00000000" w:rsidR="00000000" w:rsidRPr="00000000">
          <w:rPr>
            <w:rFonts w:ascii="Google Sans" w:cs="Google Sans" w:eastAsia="Google Sans" w:hAnsi="Google Sans"/>
            <w:color w:val="0000ee"/>
            <w:sz w:val="24"/>
            <w:szCs w:val="24"/>
            <w:u w:val="single"/>
            <w:rtl w:val="0"/>
          </w:rPr>
          <w:t xml:space="preserve">https://www.tv-hub.org/guide/crypto-trading-bots-beginners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Crypto Trading Bots Comparison 2026: 6 Bots Ranked - Tacavar, </w:t>
      </w:r>
      <w:hyperlink r:id="rId9">
        <w:r w:rsidDel="00000000" w:rsidR="00000000" w:rsidRPr="00000000">
          <w:rPr>
            <w:rFonts w:ascii="Google Sans" w:cs="Google Sans" w:eastAsia="Google Sans" w:hAnsi="Google Sans"/>
            <w:color w:val="0000ee"/>
            <w:sz w:val="24"/>
            <w:szCs w:val="24"/>
            <w:u w:val="single"/>
            <w:rtl w:val="0"/>
          </w:rPr>
          <w:t xml:space="preserve">https://tacavar.com/blog/ai-crypto-trading-bot-comparison-table-2026/</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Automated Trading Platforms for Crypto in 2026: Bots vs, </w:t>
      </w:r>
      <w:hyperlink r:id="rId10">
        <w:r w:rsidDel="00000000" w:rsidR="00000000" w:rsidRPr="00000000">
          <w:rPr>
            <w:rFonts w:ascii="Google Sans" w:cs="Google Sans" w:eastAsia="Google Sans" w:hAnsi="Google Sans"/>
            <w:color w:val="0000ee"/>
            <w:sz w:val="24"/>
            <w:szCs w:val="24"/>
            <w:u w:val="single"/>
            <w:rtl w:val="0"/>
          </w:rPr>
          <w:t xml:space="preserve">https://www.coinquant.ai/compare/best-automated-trading-platforms-for-crypto-in-2026-bots-vs-strategy-builders-ranked</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Explained: The 3Commas Breach (December 2022) - Halborn, </w:t>
      </w:r>
      <w:hyperlink r:id="rId11">
        <w:r w:rsidDel="00000000" w:rsidR="00000000" w:rsidRPr="00000000">
          <w:rPr>
            <w:rFonts w:ascii="Google Sans" w:cs="Google Sans" w:eastAsia="Google Sans" w:hAnsi="Google Sans"/>
            <w:color w:val="0000ee"/>
            <w:sz w:val="24"/>
            <w:szCs w:val="24"/>
            <w:u w:val="single"/>
            <w:rtl w:val="0"/>
          </w:rPr>
          <w:t xml:space="preserve">https://www.halborn.com/blog/post/explained-the-3commas-breach-december-2022</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Significant API Breaches of Recent Years - Nordic APIs, </w:t>
      </w:r>
      <w:hyperlink r:id="rId12">
        <w:r w:rsidDel="00000000" w:rsidR="00000000" w:rsidRPr="00000000">
          <w:rPr>
            <w:rFonts w:ascii="Google Sans" w:cs="Google Sans" w:eastAsia="Google Sans" w:hAnsi="Google Sans"/>
            <w:color w:val="0000ee"/>
            <w:sz w:val="24"/>
            <w:szCs w:val="24"/>
            <w:u w:val="single"/>
            <w:rtl w:val="0"/>
          </w:rPr>
          <w:t xml:space="preserve">https://nordicapis.com/8-significant-api-breaches-of-recent-years/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assets: Financial products and services - ASIC, </w:t>
      </w:r>
      <w:hyperlink r:id="rId13">
        <w:r w:rsidDel="00000000" w:rsidR="00000000" w:rsidRPr="00000000">
          <w:rPr>
            <w:rFonts w:ascii="Google Sans" w:cs="Google Sans" w:eastAsia="Google Sans" w:hAnsi="Google Sans"/>
            <w:color w:val="0000ee"/>
            <w:sz w:val="24"/>
            <w:szCs w:val="24"/>
            <w:u w:val="single"/>
            <w:rtl w:val="0"/>
          </w:rPr>
          <w:t xml:space="preserve">https://www.asic.gov.au/regulatory-resources/digital-transformation/digital-assets-financial-products-and-services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Automated Trading Platforms Australia 2026 | EAs &amp; Bots, </w:t>
      </w:r>
      <w:hyperlink r:id="rId14">
        <w:r w:rsidDel="00000000" w:rsidR="00000000" w:rsidRPr="00000000">
          <w:rPr>
            <w:rFonts w:ascii="Google Sans" w:cs="Google Sans" w:eastAsia="Google Sans" w:hAnsi="Google Sans"/>
            <w:color w:val="0000ee"/>
            <w:sz w:val="24"/>
            <w:szCs w:val="24"/>
            <w:u w:val="single"/>
            <w:rtl w:val="0"/>
          </w:rPr>
          <w:t xml:space="preserve">https://www.compareforexbrokers.com.au/platforms/automated-trading/</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Keeping crypto records | Australian Taxation Office, </w:t>
      </w:r>
      <w:hyperlink r:id="rId15">
        <w:r w:rsidDel="00000000" w:rsidR="00000000" w:rsidRPr="00000000">
          <w:rPr>
            <w:rFonts w:ascii="Google Sans" w:cs="Google Sans" w:eastAsia="Google Sans" w:hAnsi="Google Sans"/>
            <w:color w:val="0000ee"/>
            <w:sz w:val="24"/>
            <w:szCs w:val="24"/>
            <w:u w:val="single"/>
            <w:rtl w:val="0"/>
          </w:rPr>
          <w:t xml:space="preserve">https://www.ato.gov.au/individuals-and-families/investments-and-assets/crypto-asset-investments/keeping-crypto-records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Crypto Trading Bots in 2026 | altFINS, </w:t>
      </w:r>
      <w:hyperlink r:id="rId16">
        <w:r w:rsidDel="00000000" w:rsidR="00000000" w:rsidRPr="00000000">
          <w:rPr>
            <w:rFonts w:ascii="Google Sans" w:cs="Google Sans" w:eastAsia="Google Sans" w:hAnsi="Google Sans"/>
            <w:color w:val="0000ee"/>
            <w:sz w:val="24"/>
            <w:szCs w:val="24"/>
            <w:u w:val="single"/>
            <w:rtl w:val="0"/>
          </w:rPr>
          <w:t xml:space="preserve">https://altfins.com/best/crypto-trading-and-investing/crypto-trading-bots/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3Commas Review 2026: Trading Bots, Pricing, Security and AI Tools, </w:t>
      </w:r>
      <w:hyperlink r:id="rId17">
        <w:r w:rsidDel="00000000" w:rsidR="00000000" w:rsidRPr="00000000">
          <w:rPr>
            <w:rFonts w:ascii="Google Sans" w:cs="Google Sans" w:eastAsia="Google Sans" w:hAnsi="Google Sans"/>
            <w:color w:val="0000ee"/>
            <w:sz w:val="24"/>
            <w:szCs w:val="24"/>
            <w:u w:val="single"/>
            <w:rtl w:val="0"/>
          </w:rPr>
          <w:t xml:space="preserve">https://coinbureau.com/review/3commas-review</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Trading Bot Risk Management: Complete 2025 Guide - 3Commas, </w:t>
      </w:r>
      <w:hyperlink r:id="rId18">
        <w:r w:rsidDel="00000000" w:rsidR="00000000" w:rsidRPr="00000000">
          <w:rPr>
            <w:rFonts w:ascii="Google Sans" w:cs="Google Sans" w:eastAsia="Google Sans" w:hAnsi="Google Sans"/>
            <w:color w:val="0000ee"/>
            <w:sz w:val="24"/>
            <w:szCs w:val="24"/>
            <w:u w:val="single"/>
            <w:rtl w:val="0"/>
          </w:rPr>
          <w:t xml:space="preserve">https://3commas.io/blog/ai-trading-bot-risk-management-guide-2025</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3Commas Review - Gainium, </w:t>
      </w:r>
      <w:hyperlink r:id="rId19">
        <w:r w:rsidDel="00000000" w:rsidR="00000000" w:rsidRPr="00000000">
          <w:rPr>
            <w:rFonts w:ascii="Google Sans" w:cs="Google Sans" w:eastAsia="Google Sans" w:hAnsi="Google Sans"/>
            <w:color w:val="0000ee"/>
            <w:sz w:val="24"/>
            <w:szCs w:val="24"/>
            <w:u w:val="single"/>
            <w:rtl w:val="0"/>
          </w:rPr>
          <w:t xml:space="preserve">https://gainium.io/review/3commas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Signal Bots and DCA Bots on 3Commas, </w:t>
      </w:r>
      <w:hyperlink r:id="rId20">
        <w:r w:rsidDel="00000000" w:rsidR="00000000" w:rsidRPr="00000000">
          <w:rPr>
            <w:rFonts w:ascii="Google Sans" w:cs="Google Sans" w:eastAsia="Google Sans" w:hAnsi="Google Sans"/>
            <w:color w:val="0000ee"/>
            <w:sz w:val="24"/>
            <w:szCs w:val="24"/>
            <w:u w:val="single"/>
            <w:rtl w:val="0"/>
          </w:rPr>
          <w:t xml:space="preserve">https://3commas.io/blog/exploring-signal-bots-and-dca-bots-on-3commas-guide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Cryptohopper Review - Features &amp; How To Get Started, </w:t>
      </w:r>
      <w:hyperlink r:id="rId21">
        <w:r w:rsidDel="00000000" w:rsidR="00000000" w:rsidRPr="00000000">
          <w:rPr>
            <w:rFonts w:ascii="Google Sans" w:cs="Google Sans" w:eastAsia="Google Sans" w:hAnsi="Google Sans"/>
            <w:color w:val="0000ee"/>
            <w:sz w:val="24"/>
            <w:szCs w:val="24"/>
            <w:u w:val="single"/>
            <w:rtl w:val="0"/>
          </w:rPr>
          <w:t xml:space="preserve">https://coinsutra.com/cryptohopper-review/</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Cryptohopper Review - Gainium, </w:t>
      </w:r>
      <w:hyperlink r:id="rId22">
        <w:r w:rsidDel="00000000" w:rsidR="00000000" w:rsidRPr="00000000">
          <w:rPr>
            <w:rFonts w:ascii="Google Sans" w:cs="Google Sans" w:eastAsia="Google Sans" w:hAnsi="Google Sans"/>
            <w:color w:val="0000ee"/>
            <w:sz w:val="24"/>
            <w:szCs w:val="24"/>
            <w:u w:val="single"/>
            <w:rtl w:val="0"/>
          </w:rPr>
          <w:t xml:space="preserve">https://gainium.io/review/cryptohopper</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Cryptohopper Review, Pricing, Features and Alternatives - Growlonix, </w:t>
      </w:r>
      <w:hyperlink r:id="rId23">
        <w:r w:rsidDel="00000000" w:rsidR="00000000" w:rsidRPr="00000000">
          <w:rPr>
            <w:rFonts w:ascii="Google Sans" w:cs="Google Sans" w:eastAsia="Google Sans" w:hAnsi="Google Sans"/>
            <w:color w:val="0000ee"/>
            <w:sz w:val="24"/>
            <w:szCs w:val="24"/>
            <w:u w:val="single"/>
            <w:rtl w:val="0"/>
          </w:rPr>
          <w:t xml:space="preserve">https://www.growlonix.com/support/article/cryptohopper-review-pricing-features-and-alternatives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3Commas: Crypto Trading Bots &amp; Automation Platform, </w:t>
      </w:r>
      <w:hyperlink r:id="rId24">
        <w:r w:rsidDel="00000000" w:rsidR="00000000" w:rsidRPr="00000000">
          <w:rPr>
            <w:rFonts w:ascii="Google Sans" w:cs="Google Sans" w:eastAsia="Google Sans" w:hAnsi="Google Sans"/>
            <w:color w:val="0000ee"/>
            <w:sz w:val="24"/>
            <w:szCs w:val="24"/>
            <w:u w:val="single"/>
            <w:rtl w:val="0"/>
          </w:rPr>
          <w:t xml:space="preserve">https://3commas.io/</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Improving Our Subscription Plans - 3Commas, </w:t>
      </w:r>
      <w:hyperlink r:id="rId25">
        <w:r w:rsidDel="00000000" w:rsidR="00000000" w:rsidRPr="00000000">
          <w:rPr>
            <w:rFonts w:ascii="Google Sans" w:cs="Google Sans" w:eastAsia="Google Sans" w:hAnsi="Google Sans"/>
            <w:color w:val="0000ee"/>
            <w:sz w:val="24"/>
            <w:szCs w:val="24"/>
            <w:u w:val="single"/>
            <w:rtl w:val="0"/>
          </w:rPr>
          <w:t xml:space="preserve">https://3commas.io/blog/were-improving-our-subscription-plans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Trading Bots: Features &amp; Analysis for Different Trading Styles in, </w:t>
      </w:r>
      <w:hyperlink r:id="rId26">
        <w:r w:rsidDel="00000000" w:rsidR="00000000" w:rsidRPr="00000000">
          <w:rPr>
            <w:rFonts w:ascii="Google Sans" w:cs="Google Sans" w:eastAsia="Google Sans" w:hAnsi="Google Sans"/>
            <w:color w:val="0000ee"/>
            <w:sz w:val="24"/>
            <w:szCs w:val="24"/>
            <w:u w:val="single"/>
            <w:rtl w:val="0"/>
          </w:rPr>
          <w:t xml:space="preserve">https://3commas.io/blog/essential-features-of-ai-trading-bots-in-2025-comp</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Cryptohopper Review: The Dutch Cloud Bot for Strategy Tinkerers, </w:t>
      </w:r>
      <w:hyperlink r:id="rId27">
        <w:r w:rsidDel="00000000" w:rsidR="00000000" w:rsidRPr="00000000">
          <w:rPr>
            <w:rFonts w:ascii="Google Sans" w:cs="Google Sans" w:eastAsia="Google Sans" w:hAnsi="Google Sans"/>
            <w:color w:val="0000ee"/>
            <w:sz w:val="24"/>
            <w:szCs w:val="24"/>
            <w:u w:val="single"/>
            <w:rtl w:val="0"/>
          </w:rPr>
          <w:t xml:space="preserve">https://airdropalert.com/blogs/cryptohopper-review/</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Cryptohopper Reviews 2026: Details, Pricing, &amp; Features - G2, </w:t>
      </w:r>
      <w:hyperlink r:id="rId28">
        <w:r w:rsidDel="00000000" w:rsidR="00000000" w:rsidRPr="00000000">
          <w:rPr>
            <w:rFonts w:ascii="Google Sans" w:cs="Google Sans" w:eastAsia="Google Sans" w:hAnsi="Google Sans"/>
            <w:color w:val="0000ee"/>
            <w:sz w:val="24"/>
            <w:szCs w:val="24"/>
            <w:u w:val="single"/>
            <w:rtl w:val="0"/>
          </w:rPr>
          <w:t xml:space="preserve">https://www.g2.com/products/cryptohopper/reviews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Cryptohopper Reviews - Honest User Feedback &amp; Ratings, </w:t>
      </w:r>
      <w:hyperlink r:id="rId29">
        <w:r w:rsidDel="00000000" w:rsidR="00000000" w:rsidRPr="00000000">
          <w:rPr>
            <w:rFonts w:ascii="Google Sans" w:cs="Google Sans" w:eastAsia="Google Sans" w:hAnsi="Google Sans"/>
            <w:color w:val="0000ee"/>
            <w:sz w:val="24"/>
            <w:szCs w:val="24"/>
            <w:u w:val="single"/>
            <w:rtl w:val="0"/>
          </w:rPr>
          <w:t xml:space="preserve">https://www.cryptohopper.com/reviews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Pionex Review 2026: Features, Fees, and Free Trading Bots, </w:t>
      </w:r>
      <w:hyperlink r:id="rId30">
        <w:r w:rsidDel="00000000" w:rsidR="00000000" w:rsidRPr="00000000">
          <w:rPr>
            <w:rFonts w:ascii="Google Sans" w:cs="Google Sans" w:eastAsia="Google Sans" w:hAnsi="Google Sans"/>
            <w:color w:val="0000ee"/>
            <w:sz w:val="24"/>
            <w:szCs w:val="24"/>
            <w:u w:val="single"/>
            <w:rtl w:val="0"/>
          </w:rPr>
          <w:t xml:space="preserve">https://coinbureau.com/review/pionex-review</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Pionex Review 2026: 12 Free Bots, 0.05% Fees — Is It Worth It?, </w:t>
      </w:r>
      <w:hyperlink r:id="rId31">
        <w:r w:rsidDel="00000000" w:rsidR="00000000" w:rsidRPr="00000000">
          <w:rPr>
            <w:rFonts w:ascii="Google Sans" w:cs="Google Sans" w:eastAsia="Google Sans" w:hAnsi="Google Sans"/>
            <w:color w:val="0000ee"/>
            <w:sz w:val="24"/>
            <w:szCs w:val="24"/>
            <w:u w:val="single"/>
            <w:rtl w:val="0"/>
          </w:rPr>
          <w:t xml:space="preserve">https://gainium.io/review/pionex</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Pionex Safe? (Read Before You Trade) - CoinLedger, </w:t>
      </w:r>
      <w:hyperlink r:id="rId32">
        <w:r w:rsidDel="00000000" w:rsidR="00000000" w:rsidRPr="00000000">
          <w:rPr>
            <w:rFonts w:ascii="Google Sans" w:cs="Google Sans" w:eastAsia="Google Sans" w:hAnsi="Google Sans"/>
            <w:color w:val="0000ee"/>
            <w:sz w:val="24"/>
            <w:szCs w:val="24"/>
            <w:u w:val="single"/>
            <w:rtl w:val="0"/>
          </w:rPr>
          <w:t xml:space="preserve">https://coinledger.io/learn/is-pionex-safe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bitsgap.com - Trustpilot Reviews, </w:t>
      </w:r>
      <w:hyperlink r:id="rId33">
        <w:r w:rsidDel="00000000" w:rsidR="00000000" w:rsidRPr="00000000">
          <w:rPr>
            <w:rFonts w:ascii="Google Sans" w:cs="Google Sans" w:eastAsia="Google Sans" w:hAnsi="Google Sans"/>
            <w:color w:val="0000ee"/>
            <w:sz w:val="24"/>
            <w:szCs w:val="24"/>
            <w:u w:val="single"/>
            <w:rtl w:val="0"/>
          </w:rPr>
          <w:t xml:space="preserve">https://au.trustpilot.com/review/bitsgap.com</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Bitsgap Review 2026 - FAQs, Pricing, Discount &amp; My Experience, </w:t>
      </w:r>
      <w:hyperlink r:id="rId34">
        <w:r w:rsidDel="00000000" w:rsidR="00000000" w:rsidRPr="00000000">
          <w:rPr>
            <w:rFonts w:ascii="Google Sans" w:cs="Google Sans" w:eastAsia="Google Sans" w:hAnsi="Google Sans"/>
            <w:color w:val="0000ee"/>
            <w:sz w:val="24"/>
            <w:szCs w:val="24"/>
            <w:u w:val="single"/>
            <w:rtl w:val="0"/>
          </w:rPr>
          <w:t xml:space="preserve">https://coinsutra.com/bitsgap-review/</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Bitsgap Review 2025: Honest Look at Bots, Features, and Competitors, </w:t>
      </w:r>
      <w:hyperlink r:id="rId35">
        <w:r w:rsidDel="00000000" w:rsidR="00000000" w:rsidRPr="00000000">
          <w:rPr>
            <w:rFonts w:ascii="Google Sans" w:cs="Google Sans" w:eastAsia="Google Sans" w:hAnsi="Google Sans"/>
            <w:color w:val="0000ee"/>
            <w:sz w:val="24"/>
            <w:szCs w:val="24"/>
            <w:u w:val="single"/>
            <w:rtl w:val="0"/>
          </w:rPr>
          <w:t xml:space="preserve">https://finestel.com/blog/bitsgap-review/</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Bitsgap Review: Pros, Cons, Pricing, and More! - BitDegree.org, </w:t>
      </w:r>
      <w:hyperlink r:id="rId36">
        <w:r w:rsidDel="00000000" w:rsidR="00000000" w:rsidRPr="00000000">
          <w:rPr>
            <w:rFonts w:ascii="Google Sans" w:cs="Google Sans" w:eastAsia="Google Sans" w:hAnsi="Google Sans"/>
            <w:color w:val="0000ee"/>
            <w:sz w:val="24"/>
            <w:szCs w:val="24"/>
            <w:u w:val="single"/>
            <w:rtl w:val="0"/>
          </w:rPr>
          <w:t xml:space="preserve">https://www.bitdegree.org/crypto/bitsgap-review</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Crypto Trading Bots in 2026 (Reviewed) - CoinLedger, </w:t>
      </w:r>
      <w:hyperlink r:id="rId37">
        <w:r w:rsidDel="00000000" w:rsidR="00000000" w:rsidRPr="00000000">
          <w:rPr>
            <w:rFonts w:ascii="Google Sans" w:cs="Google Sans" w:eastAsia="Google Sans" w:hAnsi="Google Sans"/>
            <w:color w:val="0000ee"/>
            <w:sz w:val="24"/>
            <w:szCs w:val="24"/>
            <w:u w:val="single"/>
            <w:rtl w:val="0"/>
          </w:rPr>
          <w:t xml:space="preserve">https://coinledger.io/tools/best-crypto-trading-bots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Trading Bot Database — Every Bot Ranked &amp; Compared, </w:t>
      </w:r>
      <w:hyperlink r:id="rId38">
        <w:r w:rsidDel="00000000" w:rsidR="00000000" w:rsidRPr="00000000">
          <w:rPr>
            <w:rFonts w:ascii="Google Sans" w:cs="Google Sans" w:eastAsia="Google Sans" w:hAnsi="Google Sans"/>
            <w:color w:val="0000ee"/>
            <w:sz w:val="24"/>
            <w:szCs w:val="24"/>
            <w:u w:val="single"/>
            <w:rtl w:val="0"/>
          </w:rPr>
          <w:t xml:space="preserve">https://gainium.io/bots</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3Commas API leak FAQ for customers, </w:t>
      </w:r>
      <w:hyperlink r:id="rId39">
        <w:r w:rsidDel="00000000" w:rsidR="00000000" w:rsidRPr="00000000">
          <w:rPr>
            <w:rFonts w:ascii="Google Sans" w:cs="Google Sans" w:eastAsia="Google Sans" w:hAnsi="Google Sans"/>
            <w:color w:val="0000ee"/>
            <w:sz w:val="24"/>
            <w:szCs w:val="24"/>
            <w:u w:val="single"/>
            <w:rtl w:val="0"/>
          </w:rPr>
          <w:t xml:space="preserve">https://3commas.io/blog/api-security-incident-faq</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3Commas CEO Confirms API Database Leak - Binance, </w:t>
      </w:r>
      <w:hyperlink r:id="rId40">
        <w:r w:rsidDel="00000000" w:rsidR="00000000" w:rsidRPr="00000000">
          <w:rPr>
            <w:rFonts w:ascii="Google Sans" w:cs="Google Sans" w:eastAsia="Google Sans" w:hAnsi="Google Sans"/>
            <w:color w:val="0000ee"/>
            <w:sz w:val="24"/>
            <w:szCs w:val="24"/>
            <w:u w:val="single"/>
            <w:rtl w:val="0"/>
          </w:rPr>
          <w:t xml:space="preserve">https://www.binance.com/en/square/post/12-29-2022-3commas-ceo-confirms-api-database-leak-140737</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investigation into API keys and attacks on exchanges, </w:t>
      </w:r>
      <w:hyperlink r:id="rId41">
        <w:r w:rsidDel="00000000" w:rsidR="00000000" w:rsidRPr="00000000">
          <w:rPr>
            <w:rFonts w:ascii="Google Sans" w:cs="Google Sans" w:eastAsia="Google Sans" w:hAnsi="Google Sans"/>
            <w:color w:val="0000ee"/>
            <w:sz w:val="24"/>
            <w:szCs w:val="24"/>
            <w:u w:val="single"/>
            <w:rtl w:val="0"/>
          </w:rPr>
          <w:t xml:space="preserve">https://3commas.io/blog/december-10-update-on-investigation-api-key-exchange-attacks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False Rumors on API Leaks or Exposure of our Database, </w:t>
      </w:r>
      <w:hyperlink r:id="rId42">
        <w:r w:rsidDel="00000000" w:rsidR="00000000" w:rsidRPr="00000000">
          <w:rPr>
            <w:rFonts w:ascii="Google Sans" w:cs="Google Sans" w:eastAsia="Google Sans" w:hAnsi="Google Sans"/>
            <w:color w:val="0000ee"/>
            <w:sz w:val="24"/>
            <w:szCs w:val="24"/>
            <w:u w:val="single"/>
            <w:rtl w:val="0"/>
          </w:rPr>
          <w:t xml:space="preserve">https://3commas.io/blog/response-to-false-rumors-api-leaks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on API data disclosure incident - 3Commas, </w:t>
      </w:r>
      <w:hyperlink r:id="rId43">
        <w:r w:rsidDel="00000000" w:rsidR="00000000" w:rsidRPr="00000000">
          <w:rPr>
            <w:rFonts w:ascii="Google Sans" w:cs="Google Sans" w:eastAsia="Google Sans" w:hAnsi="Google Sans"/>
            <w:color w:val="0000ee"/>
            <w:sz w:val="24"/>
            <w:szCs w:val="24"/>
            <w:u w:val="single"/>
            <w:rtl w:val="0"/>
          </w:rPr>
          <w:t xml:space="preserve">https://3commas.io/blog/notice-on-api-data-disclosure-incident</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FBI is reportedly probing 3Commas after API keys leaked on, </w:t>
      </w:r>
      <w:hyperlink r:id="rId44">
        <w:r w:rsidDel="00000000" w:rsidR="00000000" w:rsidRPr="00000000">
          <w:rPr>
            <w:rFonts w:ascii="Google Sans" w:cs="Google Sans" w:eastAsia="Google Sans" w:hAnsi="Google Sans"/>
            <w:color w:val="0000ee"/>
            <w:sz w:val="24"/>
            <w:szCs w:val="24"/>
            <w:u w:val="single"/>
            <w:rtl w:val="0"/>
          </w:rPr>
          <w:t xml:space="preserve">https://www.bitdefender.com/en-us/blog/hotforsecurity/the-fbi-is-reportedly-probing-3commas-after-api-keys-leaked-on-twitter</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3Commas hit with second security breach in a year - Blockworks, </w:t>
      </w:r>
      <w:hyperlink r:id="rId45">
        <w:r w:rsidDel="00000000" w:rsidR="00000000" w:rsidRPr="00000000">
          <w:rPr>
            <w:rFonts w:ascii="Google Sans" w:cs="Google Sans" w:eastAsia="Google Sans" w:hAnsi="Google Sans"/>
            <w:color w:val="0000ee"/>
            <w:sz w:val="24"/>
            <w:szCs w:val="24"/>
            <w:u w:val="single"/>
            <w:rtl w:val="0"/>
          </w:rPr>
          <w:t xml:space="preserve">https://blockworks.com/news/3commas-security-breach</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you providing digital assets financial services unlicensed? Act, </w:t>
      </w:r>
      <w:hyperlink r:id="rId46">
        <w:r w:rsidDel="00000000" w:rsidR="00000000" w:rsidRPr="00000000">
          <w:rPr>
            <w:rFonts w:ascii="Google Sans" w:cs="Google Sans" w:eastAsia="Google Sans" w:hAnsi="Google Sans"/>
            <w:color w:val="0000ee"/>
            <w:sz w:val="24"/>
            <w:szCs w:val="24"/>
            <w:u w:val="single"/>
            <w:rtl w:val="0"/>
          </w:rPr>
          <w:t xml:space="preserve">https://hamiltonlocke.com.au/are-you-providing-digital-assets-financial-services-unlicensed-act-now/</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Your Crypto Business Need an AFS Licence? A 101 Guide, </w:t>
      </w:r>
      <w:hyperlink r:id="rId47">
        <w:r w:rsidDel="00000000" w:rsidR="00000000" w:rsidRPr="00000000">
          <w:rPr>
            <w:rFonts w:ascii="Google Sans" w:cs="Google Sans" w:eastAsia="Google Sans" w:hAnsi="Google Sans"/>
            <w:color w:val="0000ee"/>
            <w:sz w:val="24"/>
            <w:szCs w:val="24"/>
            <w:u w:val="single"/>
            <w:rtl w:val="0"/>
          </w:rPr>
          <w:t xml:space="preserve">https://afslhouse.com.au/insights/does-your-crypto-business-need-an-australian-financial-services-afs-licence/</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extends no-action position for digital asset businesses to 30, </w:t>
      </w:r>
      <w:hyperlink r:id="rId48">
        <w:r w:rsidDel="00000000" w:rsidR="00000000" w:rsidRPr="00000000">
          <w:rPr>
            <w:rFonts w:ascii="Google Sans" w:cs="Google Sans" w:eastAsia="Google Sans" w:hAnsi="Google Sans"/>
            <w:color w:val="0000ee"/>
            <w:sz w:val="24"/>
            <w:szCs w:val="24"/>
            <w:u w:val="single"/>
            <w:rtl w:val="0"/>
          </w:rPr>
          <w:t xml:space="preserve">https://www.asic.gov.au/about-asic/news-centre/news-items/asic-extends-no-action-position-for-digital-asset-businesses-to-30-september-2026</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Deadline looms for digital asset businesses to apply for a licence, </w:t>
      </w:r>
      <w:hyperlink r:id="rId49">
        <w:r w:rsidDel="00000000" w:rsidR="00000000" w:rsidRPr="00000000">
          <w:rPr>
            <w:rFonts w:ascii="Google Sans" w:cs="Google Sans" w:eastAsia="Google Sans" w:hAnsi="Google Sans"/>
            <w:color w:val="0000ee"/>
            <w:sz w:val="24"/>
            <w:szCs w:val="24"/>
            <w:u w:val="single"/>
            <w:rtl w:val="0"/>
          </w:rPr>
          <w:t xml:space="preserve">https://www.asic.gov.au/about-asic/news-centre/news-items/deadline-looms-for-digital-asset-businesses-to-apply-for-a-licence</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strengthens AI trading safeguards and streamlines market, </w:t>
      </w:r>
      <w:hyperlink r:id="rId50">
        <w:r w:rsidDel="00000000" w:rsidR="00000000" w:rsidRPr="00000000">
          <w:rPr>
            <w:rFonts w:ascii="Google Sans" w:cs="Google Sans" w:eastAsia="Google Sans" w:hAnsi="Google Sans"/>
            <w:color w:val="0000ee"/>
            <w:sz w:val="24"/>
            <w:szCs w:val="24"/>
            <w:u w:val="single"/>
            <w:rtl w:val="0"/>
          </w:rPr>
          <w:t xml:space="preserve">https://www.asic.gov.au/about-asic/news-centre/find-a-media-release/2026-releases/26-226mr-asic-strengthens-ai-trading-safeguards-and-streamlines-market-integrity-rules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AI Trading Bots Australia 2026 | ASIC Regulated, </w:t>
      </w:r>
      <w:hyperlink r:id="rId51">
        <w:r w:rsidDel="00000000" w:rsidR="00000000" w:rsidRPr="00000000">
          <w:rPr>
            <w:rFonts w:ascii="Google Sans" w:cs="Google Sans" w:eastAsia="Google Sans" w:hAnsi="Google Sans"/>
            <w:color w:val="0000ee"/>
            <w:sz w:val="24"/>
            <w:szCs w:val="24"/>
            <w:u w:val="single"/>
            <w:rtl w:val="0"/>
          </w:rPr>
          <w:t xml:space="preserve">https://theinvestorscentre.com/best-trading-platforms/best-ai-trading-bots-australia/</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Tax Australia Guide 2026: ATO Rules - Count On Sheep, </w:t>
      </w:r>
      <w:hyperlink r:id="rId52">
        <w:r w:rsidDel="00000000" w:rsidR="00000000" w:rsidRPr="00000000">
          <w:rPr>
            <w:rFonts w:ascii="Google Sans" w:cs="Google Sans" w:eastAsia="Google Sans" w:hAnsi="Google Sans"/>
            <w:color w:val="0000ee"/>
            <w:sz w:val="24"/>
            <w:szCs w:val="24"/>
            <w:u w:val="single"/>
            <w:rtl w:val="0"/>
          </w:rPr>
          <w:t xml:space="preserve">https://countonsheep.com/crypto-tax-by-country/australia/crypto-tax-guide</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work out and report CGT on crypto | Australian Taxation Office, </w:t>
      </w:r>
      <w:hyperlink r:id="rId53">
        <w:r w:rsidDel="00000000" w:rsidR="00000000" w:rsidRPr="00000000">
          <w:rPr>
            <w:rFonts w:ascii="Google Sans" w:cs="Google Sans" w:eastAsia="Google Sans" w:hAnsi="Google Sans"/>
            <w:color w:val="0000ee"/>
            <w:sz w:val="24"/>
            <w:szCs w:val="24"/>
            <w:u w:val="single"/>
            <w:rtl w:val="0"/>
          </w:rPr>
          <w:t xml:space="preserve">https://www.ato.gov.au/individuals-and-families/investments-and-assets/crypto-asset-investments/how-to-work-out-and-report-cgt-on-crypto</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MSB license : r/Pionex - Reddit, </w:t>
      </w:r>
      <w:hyperlink r:id="rId54">
        <w:r w:rsidDel="00000000" w:rsidR="00000000" w:rsidRPr="00000000">
          <w:rPr>
            <w:rFonts w:ascii="Google Sans" w:cs="Google Sans" w:eastAsia="Google Sans" w:hAnsi="Google Sans"/>
            <w:color w:val="0000ee"/>
            <w:sz w:val="24"/>
            <w:szCs w:val="24"/>
            <w:u w:val="single"/>
            <w:rtl w:val="0"/>
          </w:rPr>
          <w:t xml:space="preserve">https://www.reddit.com/r/Pionex/comments/17izuv4/msb_license/</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Disclaimer - Pionex Blog, </w:t>
      </w:r>
      <w:hyperlink r:id="rId55">
        <w:r w:rsidDel="00000000" w:rsidR="00000000" w:rsidRPr="00000000">
          <w:rPr>
            <w:rFonts w:ascii="Google Sans" w:cs="Google Sans" w:eastAsia="Google Sans" w:hAnsi="Google Sans"/>
            <w:color w:val="0000ee"/>
            <w:sz w:val="24"/>
            <w:szCs w:val="24"/>
            <w:u w:val="single"/>
            <w:rtl w:val="0"/>
          </w:rPr>
          <w:t xml:space="preserve">https://www.pionex.com/blog/disclaimer/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inance.com/en/square/post/12-29-2022-3commas-ceo-confirms-api-database-leak-140737" TargetMode="External"/><Relationship Id="rId42" Type="http://schemas.openxmlformats.org/officeDocument/2006/relationships/hyperlink" Target="https://3commas.io/blog/response-to-false-rumors-api-leaks" TargetMode="External"/><Relationship Id="rId41" Type="http://schemas.openxmlformats.org/officeDocument/2006/relationships/hyperlink" Target="https://3commas.io/blog/december-10-update-on-investigation-api-key-exchange-attacks" TargetMode="External"/><Relationship Id="rId44" Type="http://schemas.openxmlformats.org/officeDocument/2006/relationships/hyperlink" Target="https://www.bitdefender.com/en-us/blog/hotforsecurity/the-fbi-is-reportedly-probing-3commas-after-api-keys-leaked-on-twitter" TargetMode="External"/><Relationship Id="rId43" Type="http://schemas.openxmlformats.org/officeDocument/2006/relationships/hyperlink" Target="https://3commas.io/blog/notice-on-api-data-disclosure-incident" TargetMode="External"/><Relationship Id="rId46" Type="http://schemas.openxmlformats.org/officeDocument/2006/relationships/hyperlink" Target="https://hamiltonlocke.com.au/are-you-providing-digital-assets-financial-services-unlicensed-act-now/" TargetMode="External"/><Relationship Id="rId45" Type="http://schemas.openxmlformats.org/officeDocument/2006/relationships/hyperlink" Target="https://blockworks.com/news/3commas-security-br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cavar.com/blog/ai-crypto-trading-bot-comparison-table-2026/" TargetMode="External"/><Relationship Id="rId48" Type="http://schemas.openxmlformats.org/officeDocument/2006/relationships/hyperlink" Target="https://www.asic.gov.au/about-asic/news-centre/news-items/asic-extends-no-action-position-for-digital-asset-businesses-to-30-september-2026" TargetMode="External"/><Relationship Id="rId47" Type="http://schemas.openxmlformats.org/officeDocument/2006/relationships/hyperlink" Target="https://afslhouse.com.au/insights/does-your-crypto-business-need-an-australian-financial-services-afs-licence/" TargetMode="External"/><Relationship Id="rId49" Type="http://schemas.openxmlformats.org/officeDocument/2006/relationships/hyperlink" Target="https://www.asic.gov.au/about-asic/news-centre/news-items/deadline-looms-for-digital-asset-businesses-to-apply-for-a-licence" TargetMode="External"/><Relationship Id="rId5" Type="http://schemas.openxmlformats.org/officeDocument/2006/relationships/styles" Target="styles.xml"/><Relationship Id="rId6" Type="http://schemas.openxmlformats.org/officeDocument/2006/relationships/hyperlink" Target="https://tradesanta.com/top-crypto-bots/" TargetMode="External"/><Relationship Id="rId7" Type="http://schemas.openxmlformats.org/officeDocument/2006/relationships/hyperlink" Target="https://bitsgap.com/blog/best-crypto-trading-bots-in-2026-strategies-types-and-how-to-choose" TargetMode="External"/><Relationship Id="rId8" Type="http://schemas.openxmlformats.org/officeDocument/2006/relationships/hyperlink" Target="https://www.tv-hub.org/guide/crypto-trading-bots-beginners" TargetMode="External"/><Relationship Id="rId31" Type="http://schemas.openxmlformats.org/officeDocument/2006/relationships/hyperlink" Target="https://gainium.io/review/pionex" TargetMode="External"/><Relationship Id="rId30" Type="http://schemas.openxmlformats.org/officeDocument/2006/relationships/hyperlink" Target="https://coinbureau.com/review/pionex-review" TargetMode="External"/><Relationship Id="rId33" Type="http://schemas.openxmlformats.org/officeDocument/2006/relationships/hyperlink" Target="https://au.trustpilot.com/review/bitsgap.com" TargetMode="External"/><Relationship Id="rId32" Type="http://schemas.openxmlformats.org/officeDocument/2006/relationships/hyperlink" Target="https://coinledger.io/learn/is-pionex-safe" TargetMode="External"/><Relationship Id="rId35" Type="http://schemas.openxmlformats.org/officeDocument/2006/relationships/hyperlink" Target="https://finestel.com/blog/bitsgap-review/" TargetMode="External"/><Relationship Id="rId34" Type="http://schemas.openxmlformats.org/officeDocument/2006/relationships/hyperlink" Target="https://coinsutra.com/bitsgap-review/" TargetMode="External"/><Relationship Id="rId37" Type="http://schemas.openxmlformats.org/officeDocument/2006/relationships/hyperlink" Target="https://coinledger.io/tools/best-crypto-trading-bots" TargetMode="External"/><Relationship Id="rId36" Type="http://schemas.openxmlformats.org/officeDocument/2006/relationships/hyperlink" Target="https://www.bitdegree.org/crypto/bitsgap-review" TargetMode="External"/><Relationship Id="rId39" Type="http://schemas.openxmlformats.org/officeDocument/2006/relationships/hyperlink" Target="https://3commas.io/blog/api-security-incident-faq" TargetMode="External"/><Relationship Id="rId38" Type="http://schemas.openxmlformats.org/officeDocument/2006/relationships/hyperlink" Target="https://gainium.io/bots" TargetMode="External"/><Relationship Id="rId20" Type="http://schemas.openxmlformats.org/officeDocument/2006/relationships/hyperlink" Target="https://3commas.io/blog/exploring-signal-bots-and-dca-bots-on-3commas-guide" TargetMode="External"/><Relationship Id="rId22" Type="http://schemas.openxmlformats.org/officeDocument/2006/relationships/hyperlink" Target="https://gainium.io/review/cryptohopper" TargetMode="External"/><Relationship Id="rId21" Type="http://schemas.openxmlformats.org/officeDocument/2006/relationships/hyperlink" Target="https://coinsutra.com/cryptohopper-review/" TargetMode="External"/><Relationship Id="rId24" Type="http://schemas.openxmlformats.org/officeDocument/2006/relationships/hyperlink" Target="https://3commas.io/" TargetMode="External"/><Relationship Id="rId23" Type="http://schemas.openxmlformats.org/officeDocument/2006/relationships/hyperlink" Target="https://www.growlonix.com/support/article/cryptohopper-review-pricing-features-and-alternatives" TargetMode="External"/><Relationship Id="rId26" Type="http://schemas.openxmlformats.org/officeDocument/2006/relationships/hyperlink" Target="https://3commas.io/blog/essential-features-of-ai-trading-bots-in-2025-comp" TargetMode="External"/><Relationship Id="rId25" Type="http://schemas.openxmlformats.org/officeDocument/2006/relationships/hyperlink" Target="https://3commas.io/blog/were-improving-our-subscription-plans" TargetMode="External"/><Relationship Id="rId28" Type="http://schemas.openxmlformats.org/officeDocument/2006/relationships/hyperlink" Target="https://www.g2.com/products/cryptohopper/reviews" TargetMode="External"/><Relationship Id="rId27" Type="http://schemas.openxmlformats.org/officeDocument/2006/relationships/hyperlink" Target="https://airdropalert.com/blogs/cryptohopper-review/" TargetMode="External"/><Relationship Id="rId29" Type="http://schemas.openxmlformats.org/officeDocument/2006/relationships/hyperlink" Target="https://www.cryptohopper.com/reviews" TargetMode="External"/><Relationship Id="rId51" Type="http://schemas.openxmlformats.org/officeDocument/2006/relationships/hyperlink" Target="https://theinvestorscentre.com/best-trading-platforms/best-ai-trading-bots-australia/" TargetMode="External"/><Relationship Id="rId50" Type="http://schemas.openxmlformats.org/officeDocument/2006/relationships/hyperlink" Target="https://www.asic.gov.au/about-asic/news-centre/find-a-media-release/2026-releases/26-226mr-asic-strengthens-ai-trading-safeguards-and-streamlines-market-integrity-rules" TargetMode="External"/><Relationship Id="rId53" Type="http://schemas.openxmlformats.org/officeDocument/2006/relationships/hyperlink" Target="https://www.ato.gov.au/individuals-and-families/investments-and-assets/crypto-asset-investments/how-to-work-out-and-report-cgt-on-crypto" TargetMode="External"/><Relationship Id="rId52" Type="http://schemas.openxmlformats.org/officeDocument/2006/relationships/hyperlink" Target="https://countonsheep.com/crypto-tax-by-country/australia/crypto-tax-guide" TargetMode="External"/><Relationship Id="rId11" Type="http://schemas.openxmlformats.org/officeDocument/2006/relationships/hyperlink" Target="https://www.halborn.com/blog/post/explained-the-3commas-breach-december-2022" TargetMode="External"/><Relationship Id="rId55" Type="http://schemas.openxmlformats.org/officeDocument/2006/relationships/hyperlink" Target="https://www.pionex.com/blog/disclaimer/" TargetMode="External"/><Relationship Id="rId10" Type="http://schemas.openxmlformats.org/officeDocument/2006/relationships/hyperlink" Target="https://www.coinquant.ai/compare/best-automated-trading-platforms-for-crypto-in-2026-bots-vs-strategy-builders-ranked" TargetMode="External"/><Relationship Id="rId54" Type="http://schemas.openxmlformats.org/officeDocument/2006/relationships/hyperlink" Target="https://www.reddit.com/r/Pionex/comments/17izuv4/msb_license/" TargetMode="External"/><Relationship Id="rId13" Type="http://schemas.openxmlformats.org/officeDocument/2006/relationships/hyperlink" Target="https://www.asic.gov.au/regulatory-resources/digital-transformation/digital-assets-financial-products-and-services" TargetMode="External"/><Relationship Id="rId12" Type="http://schemas.openxmlformats.org/officeDocument/2006/relationships/hyperlink" Target="https://nordicapis.com/8-significant-api-breaches-of-recent-years/" TargetMode="External"/><Relationship Id="rId15" Type="http://schemas.openxmlformats.org/officeDocument/2006/relationships/hyperlink" Target="https://www.ato.gov.au/individuals-and-families/investments-and-assets/crypto-asset-investments/keeping-crypto-records" TargetMode="External"/><Relationship Id="rId14" Type="http://schemas.openxmlformats.org/officeDocument/2006/relationships/hyperlink" Target="https://www.compareforexbrokers.com.au/platforms/automated-trading/" TargetMode="External"/><Relationship Id="rId17" Type="http://schemas.openxmlformats.org/officeDocument/2006/relationships/hyperlink" Target="https://coinbureau.com/review/3commas-review" TargetMode="External"/><Relationship Id="rId16" Type="http://schemas.openxmlformats.org/officeDocument/2006/relationships/hyperlink" Target="https://altfins.com/best/crypto-trading-and-investing/crypto-trading-bots/" TargetMode="External"/><Relationship Id="rId19" Type="http://schemas.openxmlformats.org/officeDocument/2006/relationships/hyperlink" Target="https://gainium.io/review/3commas" TargetMode="External"/><Relationship Id="rId18" Type="http://schemas.openxmlformats.org/officeDocument/2006/relationships/hyperlink" Target="https://3commas.io/blog/ai-trading-bot-risk-management-guide-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