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Application Crash and Local Cache Troubleshooting</w:t>
      </w:r>
    </w:p>
    <w:p>
      <w:r>
        <w:t>Category: software_applications</w:t>
      </w:r>
    </w:p>
    <w:p>
      <w:r>
        <w:t>[SAMPLE DOCUMENT - synthetic content for the HelpDeskAI project, not an official company policy]</w:t>
      </w:r>
    </w:p>
    <w:p>
      <w:r>
        <w:t>Symptoms and scope</w:t>
      </w:r>
    </w:p>
    <w:p>
      <w:r>
        <w:t>Meridian DeskView closes during launch, displays stale content, or freezes after the user signs in.</w:t>
      </w:r>
    </w:p>
    <w:p>
      <w:r>
        <w:t>Troubleshooting procedure</w:t>
      </w:r>
    </w:p>
    <w:p>
      <w:r>
        <w:t>1. Record the time of the failure and the action immediately before it occurred. Check whether Meridian DeskView is listed as undergoing maintenance in Meridian Status Board before changing local settings.</w:t>
      </w:r>
    </w:p>
    <w:p>
      <w:r>
        <w:t>2. Close the application normally and wait 30 seconds before opening it again. If it remains frozen, use the operating system's standard close function. Save or recover work only through the application's supported recovery prompt.</w:t>
      </w:r>
    </w:p>
    <w:p>
      <w:r>
        <w:t>3. If the application opens but displays old content, use its built-in Refresh command. If the problem remains, sign out, close the application, and sign in again. Do not delete application folders manually or remove shared files.</w:t>
      </w:r>
    </w:p>
    <w:p>
      <w:r>
        <w:t>4. Use the application's Settings panel to clear its temporary local cache only when the panel offers that specific action. The application retains its ordinary local cache for up to 7 days unless the supported clear-cache action is used. Reopen the affected screen and confirm whether current content appears.</w:t>
      </w:r>
    </w:p>
    <w:p>
      <w:r>
        <w:t>Ownership and handoff</w:t>
      </w:r>
    </w:p>
    <w:p>
      <w:r>
        <w:t>The Service Desk performs first-line checks and collects reproduction steps. End User Computing handles device-specific crashes and supported cache actions. The Meridian DeskView application owner handles service-side defects, stale shared content, and failures reproduced on multiple managed devices.</w:t>
      </w:r>
    </w:p>
    <w:p>
      <w:r>
        <w:t>Escalation and priority</w:t>
      </w:r>
    </w:p>
    <w:p>
      <w:r>
        <w:t>Raise low priority for an intermittent cosmetic issue with a workaround. Raise medium priority if the application crashes repeatedly after one restart and a cache refresh. Raise high priority if multiple users cannot access a work-critical function. Include the exact time and reproducible steps; do not attach customer or confidential records unless an approved secure channel is specified.</w:t>
      </w:r>
    </w:p>
    <w:p>
      <w:r>
        <w:t>Diagnostic details and records</w:t>
      </w:r>
    </w:p>
    <w:p>
      <w:r>
        <w:t>APP-381 means Meridian DeskView exits during launch before its main workspace becomes available. Include application version, operating system, and whether another managed device reproduces the failure.</w:t>
      </w:r>
    </w:p>
    <w:p>
      <w:r>
        <w:t>Questions and answers</w:t>
      </w:r>
    </w:p>
    <w:p>
      <w:r>
        <w:t>Q: Will clearing the cache delete shared records?</w:t>
      </w:r>
    </w:p>
    <w:p>
      <w:r>
        <w:t>A: The supported temporary-cache action is intended to remove local temporary data, not shared records. Do not manually delete folders.</w:t>
      </w:r>
    </w:p>
    <w:p>
      <w:r>
        <w:t>Q: Should I reinstall immediately?</w:t>
      </w:r>
    </w:p>
    <w:p>
      <w:r>
        <w:t>A: No. Check status, retry once, refresh, and capture the failure details first.</w:t>
      </w:r>
    </w:p>
    <w:p>
      <w:r>
        <w:t>Ticket quality checklist</w:t>
      </w:r>
    </w:p>
    <w:p>
      <w:r>
        <w:t>Before submitting, confirm that the report states the observed symptom rather than only a guessed cause. Separate facts from assumptions, include the time and location, and describe the troubleshooting already completed. If a step could expose a person to electrical, battery, water, or moving-equipment hazards, stop and use the safety escalation route instead of continuing. Do not bypass access controls, disable security protections, open sealed equipment, or use another person's account. A support team may ask for additional evidence, but provide it only through the approved company channel and only when it is needed to diagnose the issue.</w:t>
      </w:r>
    </w:p>
    <w:p>
      <w:r>
        <w:t>Expected outcome</w:t>
      </w:r>
    </w:p>
    <w:p>
      <w:r>
        <w:t>A successful first-line check should either restore the affected function or narrow the fault to a specific service, device, destination, or building component. If the result is unchanged, preserve the original error text and report which numbered steps were completed. Do not repeat a failed action indefinitely; use the stated escalation condition and let the owning team continue diagnosis.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