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Application Permission and Role Requests</w:t>
      </w:r>
    </w:p>
    <w:p>
      <w:r>
        <w:t>Category: account_access</w:t>
      </w:r>
    </w:p>
    <w:p>
      <w:r>
        <w:t>[SAMPLE DOCUMENT - synthetic content for the HelpDeskAI project, not an official company policy]</w:t>
      </w:r>
    </w:p>
    <w:p>
      <w:r>
        <w:t>Symptoms and scope</w:t>
      </w:r>
    </w:p>
    <w:p>
      <w:r>
        <w:t>A user signs in successfully but receives an access denied message when opening a specific application, folder, or function.</w:t>
      </w:r>
    </w:p>
    <w:p>
      <w:r>
        <w:t>Troubleshooting procedure</w:t>
      </w:r>
    </w:p>
    <w:p>
      <w:r>
        <w:t>1. Confirm that the user can sign in to Meridian Identity Gate. If sign-in itself fails or the account is locked, follow the account lockout guide instead of submitting a role request.</w:t>
      </w:r>
    </w:p>
    <w:p>
      <w:r>
        <w:t>2. Record the exact application, page or function, requested action, and the displayed denial message. Check whether the user is using the correct managed account and the intended environment, such as test versus production.</w:t>
      </w:r>
    </w:p>
    <w:p>
      <w:r>
        <w:t>3. Submit a request through Meridian Access Desk. Select the application's named role and explain the work task that requires it. Do not request administrator access as a shortcut when a narrower role is available.</w:t>
      </w:r>
    </w:p>
    <w:p>
      <w:r>
        <w:t>4. The user's manager or designated resource owner reviews the business need. The manager approval target is 2 business days after a complete request is received. After approval and provisioning, allow up to 30 minutes for role synchronization, then sign out and sign back in before testing.</w:t>
      </w:r>
    </w:p>
    <w:p>
      <w:r>
        <w:t>Ownership and handoff</w:t>
      </w:r>
    </w:p>
    <w:p>
      <w:r>
        <w:t>The manager or resource owner approves business need. Identity Operations provisions approved roles. The application owner defines role names and application-specific restrictions. The Service Desk routes requests and confirms the outcome but cannot approve access on the user's behalf.</w:t>
      </w:r>
    </w:p>
    <w:p>
      <w:r>
        <w:t>Escalation and priority</w:t>
      </w:r>
    </w:p>
    <w:p>
      <w:r>
        <w:t>Raise low priority for a general role question. Raise medium priority when an approved role is still missing after 30 minutes. Raise high priority when an access denial blocks a confirmed time-critical task and the approval is complete. A denial by itself is not evidence of an account compromise.</w:t>
      </w:r>
    </w:p>
    <w:p>
      <w:r>
        <w:t>Diagnostic details and records</w:t>
      </w:r>
    </w:p>
    <w:p>
      <w:r>
        <w:t>ACC-403 means authentication succeeded but the application rejected the requested action because the required role was absent or not yet synchronized. Include role name, approval status, application, and time of the denial.</w:t>
      </w:r>
    </w:p>
    <w:p>
      <w:r>
        <w:t>Questions and answers</w:t>
      </w:r>
    </w:p>
    <w:p>
      <w:r>
        <w:t>Q: I can sign in but cannot open a folder. Is my account locked?</w:t>
      </w:r>
    </w:p>
    <w:p>
      <w:r>
        <w:t>A: Usually not if sign-in succeeded. Check the required folder or application role.</w:t>
      </w:r>
    </w:p>
    <w:p>
      <w:r>
        <w:t>Q: Can I borrow a coworker's login?</w:t>
      </w:r>
    </w:p>
    <w:p>
      <w:r>
        <w:t>A: No. Access must be requested for the individual who needs it.</w:t>
      </w:r>
    </w:p>
    <w:p>
      <w:r>
        <w:t>Ticket quality checklist</w:t>
      </w:r>
    </w:p>
    <w:p>
      <w:r>
        <w:t>Before submitting, confirm that the report states the observed symptom rather than only a guessed cause. Separate facts from assumptions, include the time and location, and describe the troubleshooting already completed. If a step could expose a person to electrical, battery, water, or moving-equipment hazards, stop and use the safety escalation route instead of continuing. Do not bypass access controls, disable security protections, open sealed equipment, or use another person's account. A support team may ask for additional evidence, but provide it only through the approved company channel and only when it is needed to diagnose the issue.</w:t>
      </w:r>
    </w:p>
    <w:p>
      <w:r>
        <w:t>Expected outcome</w:t>
      </w:r>
    </w:p>
    <w:p>
      <w:r>
        <w:t>A successful first-line check should either restore the affected function or narrow the fault to a specific service, device, destination, or building component. If the result is unchanged, preserve the original error text and report which numbered steps were completed. Do not repeat a failed action indefinitely; use the stated escalation condition and let the owning team continue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