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1F3" w:rsidRPr="008D41F3" w:rsidRDefault="008D41F3" w:rsidP="008D41F3">
      <w:pPr>
        <w:jc w:val="center"/>
        <w:rPr>
          <w:b/>
          <w:bCs/>
        </w:rPr>
      </w:pPr>
      <w:r w:rsidRPr="008D41F3">
        <w:rPr>
          <w:b/>
          <w:bCs/>
        </w:rPr>
        <w:t>EECT6379 - Energy Harvesting, Storage and Powering for Microsystems</w:t>
      </w:r>
    </w:p>
    <w:p w:rsidR="008D41F3" w:rsidRPr="008D41F3" w:rsidRDefault="008D41F3" w:rsidP="008D41F3">
      <w:pPr>
        <w:jc w:val="center"/>
        <w:rPr>
          <w:b/>
          <w:bCs/>
        </w:rPr>
      </w:pPr>
      <w:r w:rsidRPr="008D41F3">
        <w:rPr>
          <w:b/>
          <w:bCs/>
        </w:rPr>
        <w:t>First Project Assignment</w:t>
      </w:r>
      <w:r w:rsidR="00556728">
        <w:rPr>
          <w:b/>
          <w:bCs/>
        </w:rPr>
        <w:t xml:space="preserve"> | </w:t>
      </w:r>
      <w:proofErr w:type="spellStart"/>
      <w:r w:rsidRPr="008D41F3">
        <w:rPr>
          <w:b/>
          <w:bCs/>
        </w:rPr>
        <w:t>Devang</w:t>
      </w:r>
      <w:proofErr w:type="spellEnd"/>
      <w:r w:rsidRPr="008D41F3">
        <w:rPr>
          <w:b/>
          <w:bCs/>
        </w:rPr>
        <w:t xml:space="preserve"> Sankhala (dgs150030)</w:t>
      </w:r>
      <w:r w:rsidR="00556728">
        <w:rPr>
          <w:b/>
          <w:bCs/>
        </w:rPr>
        <w:t xml:space="preserve"> | </w:t>
      </w:r>
      <w:r w:rsidRPr="008D41F3">
        <w:rPr>
          <w:b/>
          <w:bCs/>
        </w:rPr>
        <w:t>March 21, 2017</w:t>
      </w:r>
    </w:p>
    <w:p w:rsidR="008D41F3" w:rsidRDefault="008D41F3" w:rsidP="008D41F3">
      <w:pPr>
        <w:jc w:val="center"/>
      </w:pPr>
      <w:r>
        <w:rPr>
          <w:noProof/>
        </w:rPr>
        <w:drawing>
          <wp:inline distT="0" distB="0" distL="0" distR="0" wp14:anchorId="0AB321BC" wp14:editId="6B7695D1">
            <wp:extent cx="52673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2552700"/>
                    </a:xfrm>
                    <a:prstGeom prst="rect">
                      <a:avLst/>
                    </a:prstGeom>
                  </pic:spPr>
                </pic:pic>
              </a:graphicData>
            </a:graphic>
          </wp:inline>
        </w:drawing>
      </w:r>
    </w:p>
    <w:p w:rsidR="008D41F3" w:rsidRPr="008D41F3" w:rsidRDefault="008D41F3" w:rsidP="008D41F3">
      <w:pPr>
        <w:rPr>
          <w:b/>
          <w:bCs/>
        </w:rPr>
      </w:pPr>
      <w:r w:rsidRPr="008D41F3">
        <w:rPr>
          <w:b/>
          <w:bCs/>
        </w:rPr>
        <w:t>Process files</w:t>
      </w:r>
    </w:p>
    <w:p w:rsidR="008D41F3" w:rsidRDefault="008D41F3" w:rsidP="00914220">
      <w:pPr>
        <w:jc w:val="both"/>
      </w:pPr>
      <w:r>
        <w:t>TSMC 0.35 um process files were used for this assignment. Important characteristic values are given</w:t>
      </w:r>
      <w:r w:rsidR="000167C6">
        <w:t>.</w:t>
      </w:r>
    </w:p>
    <w:tbl>
      <w:tblPr>
        <w:tblStyle w:val="TableGrid"/>
        <w:tblW w:w="0" w:type="auto"/>
        <w:tblLook w:val="04A0" w:firstRow="1" w:lastRow="0" w:firstColumn="1" w:lastColumn="0" w:noHBand="0" w:noVBand="1"/>
      </w:tblPr>
      <w:tblGrid>
        <w:gridCol w:w="3116"/>
        <w:gridCol w:w="3117"/>
        <w:gridCol w:w="3117"/>
      </w:tblGrid>
      <w:tr w:rsidR="008D41F3" w:rsidTr="008D41F3">
        <w:tc>
          <w:tcPr>
            <w:tcW w:w="3116" w:type="dxa"/>
          </w:tcPr>
          <w:p w:rsidR="008D41F3" w:rsidRPr="008D41F3" w:rsidRDefault="008D41F3" w:rsidP="008D41F3">
            <w:pPr>
              <w:rPr>
                <w:b/>
                <w:bCs/>
              </w:rPr>
            </w:pPr>
            <w:r w:rsidRPr="008D41F3">
              <w:rPr>
                <w:b/>
                <w:bCs/>
              </w:rPr>
              <w:t>Parameter</w:t>
            </w:r>
          </w:p>
        </w:tc>
        <w:tc>
          <w:tcPr>
            <w:tcW w:w="3117" w:type="dxa"/>
          </w:tcPr>
          <w:p w:rsidR="008D41F3" w:rsidRPr="008D41F3" w:rsidRDefault="008D41F3" w:rsidP="008D41F3">
            <w:pPr>
              <w:rPr>
                <w:b/>
                <w:bCs/>
              </w:rPr>
            </w:pPr>
            <w:r w:rsidRPr="008D41F3">
              <w:rPr>
                <w:b/>
                <w:bCs/>
              </w:rPr>
              <w:t>NMOS</w:t>
            </w:r>
          </w:p>
        </w:tc>
        <w:tc>
          <w:tcPr>
            <w:tcW w:w="3117" w:type="dxa"/>
          </w:tcPr>
          <w:p w:rsidR="008D41F3" w:rsidRPr="008D41F3" w:rsidRDefault="008D41F3" w:rsidP="008D41F3">
            <w:pPr>
              <w:rPr>
                <w:b/>
                <w:bCs/>
              </w:rPr>
            </w:pPr>
            <w:r w:rsidRPr="008D41F3">
              <w:rPr>
                <w:b/>
                <w:bCs/>
              </w:rPr>
              <w:t>PMOS</w:t>
            </w:r>
          </w:p>
        </w:tc>
      </w:tr>
      <w:tr w:rsidR="008D41F3" w:rsidTr="008D41F3">
        <w:tc>
          <w:tcPr>
            <w:tcW w:w="3116" w:type="dxa"/>
          </w:tcPr>
          <w:p w:rsidR="008D41F3" w:rsidRDefault="008D41F3" w:rsidP="008D41F3">
            <w:r>
              <w:t>µC</w:t>
            </w:r>
            <w:r w:rsidRPr="008D41F3">
              <w:rPr>
                <w:vertAlign w:val="subscript"/>
              </w:rPr>
              <w:t>ox</w:t>
            </w:r>
          </w:p>
        </w:tc>
        <w:tc>
          <w:tcPr>
            <w:tcW w:w="3117" w:type="dxa"/>
          </w:tcPr>
          <w:p w:rsidR="008D41F3" w:rsidRDefault="008D41F3" w:rsidP="005F2A61">
            <w:r>
              <w:t>150</w:t>
            </w:r>
            <w:r w:rsidR="005F2A61">
              <w:t xml:space="preserve"> µA/V</w:t>
            </w:r>
            <w:r w:rsidR="005F2A61" w:rsidRPr="005F2A61">
              <w:rPr>
                <w:vertAlign w:val="superscript"/>
              </w:rPr>
              <w:t>2</w:t>
            </w:r>
          </w:p>
        </w:tc>
        <w:tc>
          <w:tcPr>
            <w:tcW w:w="3117" w:type="dxa"/>
          </w:tcPr>
          <w:p w:rsidR="008D41F3" w:rsidRDefault="005F2A61" w:rsidP="008D41F3">
            <w:r>
              <w:t>30 µA/V</w:t>
            </w:r>
            <w:r w:rsidRPr="005F2A61">
              <w:rPr>
                <w:vertAlign w:val="superscript"/>
              </w:rPr>
              <w:t>2</w:t>
            </w:r>
          </w:p>
        </w:tc>
      </w:tr>
      <w:tr w:rsidR="008D41F3" w:rsidTr="008D41F3">
        <w:tc>
          <w:tcPr>
            <w:tcW w:w="3116" w:type="dxa"/>
          </w:tcPr>
          <w:p w:rsidR="008D41F3" w:rsidRDefault="008D41F3" w:rsidP="008D41F3">
            <w:r>
              <w:t>Threshold voltage</w:t>
            </w:r>
          </w:p>
        </w:tc>
        <w:tc>
          <w:tcPr>
            <w:tcW w:w="3117" w:type="dxa"/>
          </w:tcPr>
          <w:p w:rsidR="008D41F3" w:rsidRDefault="008D41F3" w:rsidP="00D05533">
            <w:r>
              <w:t>0.5 V</w:t>
            </w:r>
          </w:p>
        </w:tc>
        <w:tc>
          <w:tcPr>
            <w:tcW w:w="3117" w:type="dxa"/>
          </w:tcPr>
          <w:p w:rsidR="008D41F3" w:rsidRDefault="00D05533" w:rsidP="00D05533">
            <w:r>
              <w:t>0</w:t>
            </w:r>
            <w:r w:rsidR="008D41F3">
              <w:t>.</w:t>
            </w:r>
            <w:r>
              <w:t>7</w:t>
            </w:r>
            <w:r w:rsidR="008D41F3">
              <w:t xml:space="preserve"> V</w:t>
            </w:r>
          </w:p>
        </w:tc>
      </w:tr>
      <w:tr w:rsidR="008D41F3" w:rsidTr="008D41F3">
        <w:tc>
          <w:tcPr>
            <w:tcW w:w="3116" w:type="dxa"/>
          </w:tcPr>
          <w:p w:rsidR="008D41F3" w:rsidRDefault="008D41F3" w:rsidP="008D41F3">
            <w:r>
              <w:t>Lambda</w:t>
            </w:r>
          </w:p>
        </w:tc>
        <w:tc>
          <w:tcPr>
            <w:tcW w:w="3117" w:type="dxa"/>
          </w:tcPr>
          <w:p w:rsidR="008D41F3" w:rsidRDefault="008D41F3" w:rsidP="008D41F3">
            <w:r>
              <w:t>0.01</w:t>
            </w:r>
          </w:p>
        </w:tc>
        <w:tc>
          <w:tcPr>
            <w:tcW w:w="3117" w:type="dxa"/>
          </w:tcPr>
          <w:p w:rsidR="008D41F3" w:rsidRDefault="008D41F3" w:rsidP="008D41F3">
            <w:r>
              <w:t>0.01</w:t>
            </w:r>
            <w:r w:rsidR="007A59D4">
              <w:t>5</w:t>
            </w:r>
          </w:p>
        </w:tc>
      </w:tr>
    </w:tbl>
    <w:p w:rsidR="000167C6" w:rsidRDefault="000167C6" w:rsidP="008D41F3">
      <w:pPr>
        <w:rPr>
          <w:b/>
          <w:bCs/>
        </w:rPr>
      </w:pPr>
    </w:p>
    <w:p w:rsidR="008D41F3" w:rsidRPr="005F2A61" w:rsidRDefault="008D41F3" w:rsidP="008D41F3">
      <w:pPr>
        <w:rPr>
          <w:b/>
          <w:bCs/>
        </w:rPr>
      </w:pPr>
      <w:r w:rsidRPr="005F2A61">
        <w:rPr>
          <w:b/>
          <w:bCs/>
        </w:rPr>
        <w:t>Sizing</w:t>
      </w:r>
    </w:p>
    <w:tbl>
      <w:tblPr>
        <w:tblStyle w:val="TableGrid"/>
        <w:tblW w:w="0" w:type="auto"/>
        <w:tblLook w:val="04A0" w:firstRow="1" w:lastRow="0" w:firstColumn="1" w:lastColumn="0" w:noHBand="0" w:noVBand="1"/>
      </w:tblPr>
      <w:tblGrid>
        <w:gridCol w:w="2110"/>
        <w:gridCol w:w="1867"/>
        <w:gridCol w:w="1839"/>
        <w:gridCol w:w="1891"/>
        <w:gridCol w:w="1643"/>
      </w:tblGrid>
      <w:tr w:rsidR="00E34604" w:rsidTr="00E34604">
        <w:tc>
          <w:tcPr>
            <w:tcW w:w="2110" w:type="dxa"/>
          </w:tcPr>
          <w:p w:rsidR="00E34604" w:rsidRPr="00556728" w:rsidRDefault="00E34604" w:rsidP="008D41F3">
            <w:pPr>
              <w:rPr>
                <w:b/>
                <w:bCs/>
              </w:rPr>
            </w:pPr>
            <w:r w:rsidRPr="00556728">
              <w:rPr>
                <w:b/>
                <w:bCs/>
              </w:rPr>
              <w:t>Designator</w:t>
            </w:r>
          </w:p>
        </w:tc>
        <w:tc>
          <w:tcPr>
            <w:tcW w:w="1867" w:type="dxa"/>
          </w:tcPr>
          <w:p w:rsidR="00E34604" w:rsidRPr="00556728" w:rsidRDefault="00E34604" w:rsidP="008D41F3">
            <w:pPr>
              <w:rPr>
                <w:b/>
                <w:bCs/>
              </w:rPr>
            </w:pPr>
            <w:r w:rsidRPr="00556728">
              <w:rPr>
                <w:b/>
                <w:bCs/>
              </w:rPr>
              <w:t>W m</w:t>
            </w:r>
          </w:p>
        </w:tc>
        <w:tc>
          <w:tcPr>
            <w:tcW w:w="1839" w:type="dxa"/>
          </w:tcPr>
          <w:p w:rsidR="00E34604" w:rsidRPr="00556728" w:rsidRDefault="00E34604" w:rsidP="008D41F3">
            <w:pPr>
              <w:rPr>
                <w:b/>
                <w:bCs/>
              </w:rPr>
            </w:pPr>
            <w:r w:rsidRPr="00556728">
              <w:rPr>
                <w:b/>
                <w:bCs/>
              </w:rPr>
              <w:t xml:space="preserve">L </w:t>
            </w:r>
            <w:bookmarkStart w:id="0" w:name="_GoBack"/>
            <w:bookmarkEnd w:id="0"/>
            <w:r w:rsidRPr="00556728">
              <w:rPr>
                <w:b/>
                <w:bCs/>
              </w:rPr>
              <w:t>m</w:t>
            </w:r>
          </w:p>
        </w:tc>
        <w:tc>
          <w:tcPr>
            <w:tcW w:w="1891" w:type="dxa"/>
          </w:tcPr>
          <w:p w:rsidR="00E34604" w:rsidRPr="00556728" w:rsidRDefault="00E34604" w:rsidP="008D41F3">
            <w:pPr>
              <w:rPr>
                <w:b/>
                <w:bCs/>
              </w:rPr>
            </w:pPr>
            <w:r w:rsidRPr="00556728">
              <w:rPr>
                <w:b/>
                <w:bCs/>
              </w:rPr>
              <w:t>Multiplier</w:t>
            </w:r>
          </w:p>
        </w:tc>
        <w:tc>
          <w:tcPr>
            <w:tcW w:w="1643" w:type="dxa"/>
          </w:tcPr>
          <w:p w:rsidR="00E34604" w:rsidRPr="00556728" w:rsidRDefault="00E34604" w:rsidP="00E34604">
            <w:pPr>
              <w:rPr>
                <w:b/>
                <w:bCs/>
              </w:rPr>
            </w:pPr>
            <w:r w:rsidRPr="00556728">
              <w:rPr>
                <w:b/>
                <w:bCs/>
              </w:rPr>
              <w:t>Active a</w:t>
            </w:r>
            <w:r w:rsidR="000167C6" w:rsidRPr="00556728">
              <w:rPr>
                <w:b/>
                <w:bCs/>
              </w:rPr>
              <w:t>rea</w:t>
            </w:r>
          </w:p>
        </w:tc>
      </w:tr>
      <w:tr w:rsidR="00556728" w:rsidTr="00335888">
        <w:tc>
          <w:tcPr>
            <w:tcW w:w="2110" w:type="dxa"/>
          </w:tcPr>
          <w:p w:rsidR="00556728" w:rsidRDefault="00556728" w:rsidP="00556728">
            <w:r>
              <w:t xml:space="preserve">M1 </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1.20E-05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4</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9.60E-11</w:t>
            </w:r>
          </w:p>
        </w:tc>
      </w:tr>
      <w:tr w:rsidR="00556728" w:rsidTr="00335888">
        <w:tc>
          <w:tcPr>
            <w:tcW w:w="2110" w:type="dxa"/>
          </w:tcPr>
          <w:p w:rsidR="00556728" w:rsidRDefault="00556728" w:rsidP="00556728">
            <w:r>
              <w:t>M2</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1.20E-05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4</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9.60E-11</w:t>
            </w:r>
          </w:p>
        </w:tc>
      </w:tr>
      <w:tr w:rsidR="00556728" w:rsidTr="00335888">
        <w:tc>
          <w:tcPr>
            <w:tcW w:w="2110" w:type="dxa"/>
          </w:tcPr>
          <w:p w:rsidR="00556728" w:rsidRDefault="00556728" w:rsidP="00556728">
            <w:r>
              <w:t>M3</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2.00E-05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4</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1.60E-10</w:t>
            </w:r>
          </w:p>
        </w:tc>
      </w:tr>
      <w:tr w:rsidR="00556728" w:rsidTr="00335888">
        <w:tc>
          <w:tcPr>
            <w:tcW w:w="2110" w:type="dxa"/>
          </w:tcPr>
          <w:p w:rsidR="00556728" w:rsidRDefault="00556728" w:rsidP="00556728">
            <w:r>
              <w:t>M4</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2.00E-05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4</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1.60E-10</w:t>
            </w:r>
          </w:p>
        </w:tc>
      </w:tr>
      <w:tr w:rsidR="00556728" w:rsidTr="00335888">
        <w:tc>
          <w:tcPr>
            <w:tcW w:w="2110" w:type="dxa"/>
          </w:tcPr>
          <w:p w:rsidR="00556728" w:rsidRDefault="00556728" w:rsidP="00556728">
            <w:r>
              <w:t>M5</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2.00E-05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4</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1.60E-10</w:t>
            </w:r>
          </w:p>
        </w:tc>
      </w:tr>
      <w:tr w:rsidR="00556728" w:rsidTr="00335888">
        <w:tc>
          <w:tcPr>
            <w:tcW w:w="2110" w:type="dxa"/>
          </w:tcPr>
          <w:p w:rsidR="00556728" w:rsidRDefault="00556728" w:rsidP="00556728">
            <w:r>
              <w:t>M6</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2.00E-05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18</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7.20E-10</w:t>
            </w:r>
          </w:p>
        </w:tc>
      </w:tr>
      <w:tr w:rsidR="00556728" w:rsidTr="00335888">
        <w:tc>
          <w:tcPr>
            <w:tcW w:w="2110" w:type="dxa"/>
          </w:tcPr>
          <w:p w:rsidR="00556728" w:rsidRDefault="00556728" w:rsidP="00556728">
            <w:r>
              <w:t>M7</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1.60E-05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4</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1.28E-10</w:t>
            </w:r>
          </w:p>
        </w:tc>
      </w:tr>
      <w:tr w:rsidR="00556728" w:rsidTr="00335888">
        <w:tc>
          <w:tcPr>
            <w:tcW w:w="2110" w:type="dxa"/>
          </w:tcPr>
          <w:p w:rsidR="00556728" w:rsidRDefault="00556728" w:rsidP="00556728">
            <w:r>
              <w:t>M8</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1.60E-05</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18</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5.76E-10</w:t>
            </w:r>
          </w:p>
        </w:tc>
      </w:tr>
      <w:tr w:rsidR="00556728" w:rsidTr="00335888">
        <w:tc>
          <w:tcPr>
            <w:tcW w:w="2110" w:type="dxa"/>
          </w:tcPr>
          <w:p w:rsidR="00556728" w:rsidRDefault="00556728" w:rsidP="00556728">
            <w:r>
              <w:t>M9</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9.00E-06</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1</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1.80E-11</w:t>
            </w:r>
          </w:p>
        </w:tc>
      </w:tr>
      <w:tr w:rsidR="00556728" w:rsidTr="00335888">
        <w:tc>
          <w:tcPr>
            <w:tcW w:w="2110" w:type="dxa"/>
          </w:tcPr>
          <w:p w:rsidR="00556728" w:rsidRDefault="00556728" w:rsidP="00556728">
            <w:r>
              <w:t>M10</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4.80E-06</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1</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9.60E-12</w:t>
            </w:r>
          </w:p>
        </w:tc>
      </w:tr>
      <w:tr w:rsidR="00556728" w:rsidTr="00335888">
        <w:tc>
          <w:tcPr>
            <w:tcW w:w="2110" w:type="dxa"/>
          </w:tcPr>
          <w:p w:rsidR="00556728" w:rsidRDefault="00556728" w:rsidP="00556728">
            <w:r>
              <w:t>M11</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4.70E-06</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2.00E-06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1</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9.40E-12</w:t>
            </w:r>
          </w:p>
        </w:tc>
      </w:tr>
      <w:tr w:rsidR="00556728" w:rsidTr="00335888">
        <w:tc>
          <w:tcPr>
            <w:tcW w:w="2110" w:type="dxa"/>
          </w:tcPr>
          <w:p w:rsidR="00556728" w:rsidRDefault="00556728" w:rsidP="00556728">
            <w:r>
              <w:t>Mf</w:t>
            </w:r>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5.00E-07</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4.00E-06</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1</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2.00E-12</w:t>
            </w:r>
          </w:p>
        </w:tc>
      </w:tr>
      <w:tr w:rsidR="00556728" w:rsidTr="00335888">
        <w:tc>
          <w:tcPr>
            <w:tcW w:w="2110" w:type="dxa"/>
          </w:tcPr>
          <w:p w:rsidR="00556728" w:rsidRDefault="00556728" w:rsidP="00556728">
            <w:proofErr w:type="spellStart"/>
            <w:r>
              <w:t>Mp</w:t>
            </w:r>
            <w:proofErr w:type="spellEnd"/>
          </w:p>
        </w:tc>
        <w:tc>
          <w:tcPr>
            <w:tcW w:w="1867" w:type="dxa"/>
            <w:vAlign w:val="bottom"/>
          </w:tcPr>
          <w:p w:rsidR="00556728" w:rsidRDefault="00556728" w:rsidP="00556728">
            <w:pPr>
              <w:jc w:val="right"/>
              <w:rPr>
                <w:rFonts w:ascii="Calibri" w:hAnsi="Calibri"/>
                <w:color w:val="000000"/>
                <w:szCs w:val="22"/>
              </w:rPr>
            </w:pPr>
            <w:r>
              <w:rPr>
                <w:rFonts w:ascii="Calibri" w:hAnsi="Calibri"/>
                <w:color w:val="000000"/>
                <w:szCs w:val="22"/>
              </w:rPr>
              <w:t>2.40E-06</w:t>
            </w:r>
          </w:p>
        </w:tc>
        <w:tc>
          <w:tcPr>
            <w:tcW w:w="1839" w:type="dxa"/>
            <w:vAlign w:val="bottom"/>
          </w:tcPr>
          <w:p w:rsidR="00556728" w:rsidRDefault="00556728" w:rsidP="00556728">
            <w:pPr>
              <w:jc w:val="right"/>
              <w:rPr>
                <w:rFonts w:ascii="Calibri" w:hAnsi="Calibri"/>
                <w:color w:val="000000"/>
                <w:szCs w:val="22"/>
              </w:rPr>
            </w:pPr>
            <w:r>
              <w:rPr>
                <w:rFonts w:ascii="Calibri" w:hAnsi="Calibri"/>
                <w:color w:val="000000"/>
                <w:szCs w:val="22"/>
              </w:rPr>
              <w:t>5.00E-07</w:t>
            </w:r>
          </w:p>
        </w:tc>
        <w:tc>
          <w:tcPr>
            <w:tcW w:w="1891" w:type="dxa"/>
            <w:vAlign w:val="bottom"/>
          </w:tcPr>
          <w:p w:rsidR="00556728" w:rsidRDefault="00556728" w:rsidP="00556728">
            <w:pPr>
              <w:jc w:val="right"/>
              <w:rPr>
                <w:rFonts w:ascii="Calibri" w:hAnsi="Calibri"/>
                <w:color w:val="000000"/>
                <w:szCs w:val="22"/>
              </w:rPr>
            </w:pPr>
            <w:r>
              <w:rPr>
                <w:rFonts w:ascii="Calibri" w:hAnsi="Calibri"/>
                <w:color w:val="000000"/>
                <w:szCs w:val="22"/>
              </w:rPr>
              <w:t>1444</w:t>
            </w:r>
          </w:p>
        </w:tc>
        <w:tc>
          <w:tcPr>
            <w:tcW w:w="1643" w:type="dxa"/>
            <w:vAlign w:val="bottom"/>
          </w:tcPr>
          <w:p w:rsidR="00556728" w:rsidRDefault="00556728" w:rsidP="00556728">
            <w:pPr>
              <w:jc w:val="right"/>
              <w:rPr>
                <w:rFonts w:ascii="Calibri" w:hAnsi="Calibri"/>
                <w:color w:val="000000"/>
                <w:szCs w:val="22"/>
              </w:rPr>
            </w:pPr>
            <w:r>
              <w:rPr>
                <w:rFonts w:ascii="Calibri" w:hAnsi="Calibri"/>
                <w:color w:val="000000"/>
                <w:szCs w:val="22"/>
              </w:rPr>
              <w:t>1.73E-09</w:t>
            </w:r>
          </w:p>
        </w:tc>
      </w:tr>
      <w:tr w:rsidR="00556728" w:rsidTr="00335888">
        <w:tc>
          <w:tcPr>
            <w:tcW w:w="2110" w:type="dxa"/>
          </w:tcPr>
          <w:p w:rsidR="00556728" w:rsidRDefault="00556728" w:rsidP="00556728"/>
        </w:tc>
        <w:tc>
          <w:tcPr>
            <w:tcW w:w="1867" w:type="dxa"/>
            <w:vAlign w:val="bottom"/>
          </w:tcPr>
          <w:p w:rsidR="00556728" w:rsidRDefault="00556728" w:rsidP="00556728">
            <w:pPr>
              <w:jc w:val="right"/>
              <w:rPr>
                <w:rFonts w:ascii="Calibri" w:hAnsi="Calibri"/>
                <w:color w:val="000000"/>
                <w:szCs w:val="22"/>
              </w:rPr>
            </w:pPr>
          </w:p>
        </w:tc>
        <w:tc>
          <w:tcPr>
            <w:tcW w:w="1839" w:type="dxa"/>
            <w:vAlign w:val="bottom"/>
          </w:tcPr>
          <w:p w:rsidR="00556728" w:rsidRDefault="00556728" w:rsidP="00556728">
            <w:pPr>
              <w:jc w:val="right"/>
              <w:rPr>
                <w:rFonts w:ascii="Calibri" w:hAnsi="Calibri"/>
                <w:color w:val="000000"/>
                <w:szCs w:val="22"/>
              </w:rPr>
            </w:pPr>
          </w:p>
        </w:tc>
        <w:tc>
          <w:tcPr>
            <w:tcW w:w="1891" w:type="dxa"/>
            <w:vAlign w:val="bottom"/>
          </w:tcPr>
          <w:p w:rsidR="00556728" w:rsidRPr="00556728" w:rsidRDefault="00556728" w:rsidP="00556728">
            <w:pPr>
              <w:jc w:val="right"/>
              <w:rPr>
                <w:rFonts w:ascii="Calibri" w:hAnsi="Calibri"/>
                <w:b/>
                <w:bCs/>
                <w:color w:val="000000"/>
                <w:szCs w:val="22"/>
              </w:rPr>
            </w:pPr>
            <w:r w:rsidRPr="00556728">
              <w:rPr>
                <w:rFonts w:ascii="Calibri" w:hAnsi="Calibri"/>
                <w:b/>
                <w:bCs/>
                <w:color w:val="000000"/>
                <w:szCs w:val="22"/>
              </w:rPr>
              <w:t>Total</w:t>
            </w:r>
          </w:p>
        </w:tc>
        <w:tc>
          <w:tcPr>
            <w:tcW w:w="1643" w:type="dxa"/>
            <w:vAlign w:val="bottom"/>
          </w:tcPr>
          <w:p w:rsidR="00556728" w:rsidRPr="00556728" w:rsidRDefault="00556728" w:rsidP="00556728">
            <w:pPr>
              <w:jc w:val="right"/>
              <w:rPr>
                <w:rFonts w:ascii="Calibri" w:hAnsi="Calibri"/>
                <w:b/>
                <w:bCs/>
                <w:color w:val="000000"/>
                <w:szCs w:val="22"/>
                <w:vertAlign w:val="superscript"/>
              </w:rPr>
            </w:pPr>
            <w:r w:rsidRPr="00556728">
              <w:rPr>
                <w:rFonts w:ascii="Calibri" w:hAnsi="Calibri"/>
                <w:b/>
                <w:bCs/>
                <w:color w:val="000000"/>
                <w:szCs w:val="22"/>
              </w:rPr>
              <w:t>0.0039mm</w:t>
            </w:r>
            <w:r w:rsidRPr="00556728">
              <w:rPr>
                <w:rFonts w:ascii="Calibri" w:hAnsi="Calibri"/>
                <w:b/>
                <w:bCs/>
                <w:color w:val="000000"/>
                <w:szCs w:val="22"/>
                <w:vertAlign w:val="superscript"/>
              </w:rPr>
              <w:t>2</w:t>
            </w:r>
          </w:p>
        </w:tc>
      </w:tr>
    </w:tbl>
    <w:p w:rsidR="008D41F3" w:rsidRDefault="008D41F3" w:rsidP="008D41F3"/>
    <w:p w:rsidR="00212C19" w:rsidRDefault="00212C19" w:rsidP="00212C19">
      <w:pPr>
        <w:jc w:val="both"/>
        <w:rPr>
          <w:rFonts w:eastAsiaTheme="minorEastAsia"/>
        </w:rPr>
      </w:pPr>
      <w:r>
        <w:rPr>
          <w:rFonts w:eastAsiaTheme="minorEastAsia"/>
        </w:rPr>
        <w:lastRenderedPageBreak/>
        <w:t>First, for pass transistor, based on drop out voltage and load extremes, the on resistance is decided for a given voltage swing. This swing is used as a reference to design the OTA output swing. As for the huge gate capacitance, that is used to estimate the pole location at the output of the OTA. Thus, a major current portion is carried by M6 and M8.</w:t>
      </w:r>
    </w:p>
    <w:p w:rsidR="001968C4" w:rsidRDefault="00FB33BB" w:rsidP="00212C1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k </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den>
          </m:f>
        </m:oMath>
      </m:oMathPara>
    </w:p>
    <w:p w:rsidR="001968C4" w:rsidRDefault="001968C4" w:rsidP="001968C4">
      <w:pPr>
        <w:jc w:val="both"/>
        <w:rPr>
          <w:rFonts w:eastAsiaTheme="minorEastAsia"/>
        </w:rPr>
      </w:pPr>
      <w:r>
        <w:rPr>
          <w:rFonts w:eastAsiaTheme="minorEastAsia"/>
        </w:rPr>
        <w:t xml:space="preserve">All sizing done for maximum current allocation assuming all transistors in saturation except the pass transistor which is in triode region at max load. For minimum load, the entire system is assumed to be in subthreshold region. </w:t>
      </w:r>
      <w:r w:rsidR="001C187D">
        <w:rPr>
          <w:rFonts w:eastAsiaTheme="minorEastAsia"/>
        </w:rPr>
        <w:t>Offset nullification is done at half of max load condition.</w:t>
      </w:r>
      <w:r w:rsidR="008812E0">
        <w:rPr>
          <w:rFonts w:eastAsiaTheme="minorEastAsia"/>
        </w:rPr>
        <w:t xml:space="preserve"> Thus, at 5.05mA, the output voltage is 1.2 V and quiescent current is 50 microamperes. At other load conditions, the current may vary non-linearly. </w:t>
      </w:r>
    </w:p>
    <w:p w:rsidR="00B41D69" w:rsidRDefault="00B41D69" w:rsidP="00914220">
      <w:pPr>
        <w:jc w:val="both"/>
      </w:pPr>
      <w:r>
        <w:t>All sizing has been done using g</w:t>
      </w:r>
      <w:r w:rsidRPr="00B41D69">
        <w:rPr>
          <w:vertAlign w:val="subscript"/>
        </w:rPr>
        <w:t>m</w:t>
      </w:r>
      <w:r>
        <w:t>/I</w:t>
      </w:r>
      <w:r>
        <w:rPr>
          <w:vertAlign w:val="subscript"/>
        </w:rPr>
        <w:t>D</w:t>
      </w:r>
      <w:r>
        <w:t xml:space="preserve"> method. </w:t>
      </w:r>
      <w:proofErr w:type="gramStart"/>
      <w:r>
        <w:t>By definition,</w:t>
      </w:r>
      <w:r w:rsidR="00914220">
        <w:t xml:space="preserve"> for</w:t>
      </w:r>
      <w:proofErr w:type="gramEnd"/>
      <w:r w:rsidR="00914220">
        <w:t xml:space="preserve"> a given transistor</w:t>
      </w:r>
    </w:p>
    <w:p w:rsidR="00B41D69" w:rsidRPr="00B41D69" w:rsidRDefault="00FB33BB" w:rsidP="00914220">
      <w:pPr>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ov</m:t>
                  </m:r>
                </m:sub>
              </m:sSub>
            </m:den>
          </m:f>
        </m:oMath>
      </m:oMathPara>
    </w:p>
    <w:p w:rsidR="00B41D69" w:rsidRDefault="00B41D69" w:rsidP="00914220">
      <w:pPr>
        <w:jc w:val="both"/>
        <w:rPr>
          <w:rFonts w:eastAsiaTheme="minorEastAsia"/>
        </w:rPr>
      </w:pPr>
      <w:r>
        <w:rPr>
          <w:rFonts w:eastAsiaTheme="minorEastAsia"/>
        </w:rPr>
        <w:t xml:space="preserve">Thus, to minimize current and get maximum </w:t>
      </w:r>
      <w:r w:rsidR="00914220">
        <w:rPr>
          <w:rFonts w:eastAsiaTheme="minorEastAsia"/>
        </w:rPr>
        <w:t>gain, the lowest overdrive is chosen. Here, 100 mV is chosen considering low headroom with respect to input voltage and threshold voltage values.</w:t>
      </w:r>
      <w:r>
        <w:rPr>
          <w:rFonts w:eastAsiaTheme="minorEastAsia"/>
        </w:rPr>
        <w:t xml:space="preserve">  </w:t>
      </w:r>
      <w:r w:rsidR="00914220">
        <w:rPr>
          <w:rFonts w:eastAsiaTheme="minorEastAsia"/>
        </w:rPr>
        <w:t xml:space="preserve">Thus, for a given transfer function, current and overdrive voltages can </w:t>
      </w:r>
      <w:r w:rsidR="006C0E18">
        <w:rPr>
          <w:rFonts w:eastAsiaTheme="minorEastAsia"/>
        </w:rPr>
        <w:t>be used to estimate system response.</w:t>
      </w:r>
    </w:p>
    <w:p w:rsidR="009B2C5C" w:rsidRDefault="009B2C5C" w:rsidP="009B2C5C">
      <w:pPr>
        <w:rPr>
          <w:b/>
          <w:bCs/>
        </w:rPr>
      </w:pPr>
      <w:r>
        <w:rPr>
          <w:b/>
          <w:bCs/>
        </w:rPr>
        <w:t>Loop transfer function and frequency response</w:t>
      </w:r>
    </w:p>
    <w:p w:rsidR="009B2C5C" w:rsidRDefault="009B2C5C">
      <w:r>
        <w:t xml:space="preserve">To test system response, two blocks were designed. The “short” block is a resistor of </w:t>
      </w:r>
      <w:r w:rsidR="0057095F">
        <w:t>0.1ohm</w:t>
      </w:r>
      <w:r>
        <w:t xml:space="preserve"> to ensure the loop is connected. The “</w:t>
      </w:r>
      <w:proofErr w:type="spellStart"/>
      <w:r>
        <w:t>loopbreak</w:t>
      </w:r>
      <w:proofErr w:type="spellEnd"/>
      <w:r>
        <w:t>” block breaks the AC loop and perturbs the system from “</w:t>
      </w:r>
      <w:proofErr w:type="spellStart"/>
      <w:r>
        <w:t>vsrc</w:t>
      </w:r>
      <w:proofErr w:type="spellEnd"/>
      <w:r>
        <w:t xml:space="preserve">”. </w:t>
      </w:r>
    </w:p>
    <w:p w:rsidR="009B2C5C" w:rsidRDefault="009B2C5C">
      <w:pPr>
        <w:rPr>
          <w:b/>
          <w:bCs/>
        </w:rPr>
      </w:pPr>
      <w:r>
        <w:rPr>
          <w:b/>
          <w:bCs/>
          <w:noProof/>
        </w:rPr>
        <w:drawing>
          <wp:inline distT="0" distB="0" distL="0" distR="0">
            <wp:extent cx="5934075" cy="3305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r>
        <w:rPr>
          <w:b/>
          <w:bCs/>
        </w:rPr>
        <w:br w:type="page"/>
      </w:r>
    </w:p>
    <w:p w:rsidR="008D0C82" w:rsidRDefault="008D0C82">
      <w:pPr>
        <w:rPr>
          <w:b/>
          <w:bCs/>
        </w:rPr>
      </w:pPr>
      <w:r>
        <w:rPr>
          <w:noProof/>
        </w:rPr>
        <w:lastRenderedPageBreak/>
        <w:drawing>
          <wp:inline distT="0" distB="0" distL="0" distR="0">
            <wp:extent cx="8503186" cy="4605893"/>
            <wp:effectExtent l="5397"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511454" cy="4610371"/>
                    </a:xfrm>
                    <a:prstGeom prst="rect">
                      <a:avLst/>
                    </a:prstGeom>
                    <a:noFill/>
                    <a:ln>
                      <a:noFill/>
                    </a:ln>
                  </pic:spPr>
                </pic:pic>
              </a:graphicData>
            </a:graphic>
          </wp:inline>
        </w:drawing>
      </w:r>
      <w:r>
        <w:rPr>
          <w:noProof/>
        </w:rPr>
        <w:t xml:space="preserve"> </w:t>
      </w:r>
      <w:r w:rsidR="009B2C5C">
        <w:t xml:space="preserve"> </w:t>
      </w:r>
      <w:r>
        <w:rPr>
          <w:b/>
          <w:bCs/>
        </w:rPr>
        <w:br w:type="page"/>
      </w:r>
    </w:p>
    <w:p w:rsidR="00862A4F" w:rsidRDefault="00862A4F">
      <w:pPr>
        <w:rPr>
          <w:b/>
          <w:bCs/>
        </w:rPr>
      </w:pPr>
      <w:r>
        <w:rPr>
          <w:b/>
          <w:bCs/>
        </w:rPr>
        <w:lastRenderedPageBreak/>
        <w:t>Max load</w:t>
      </w:r>
    </w:p>
    <w:p w:rsidR="00862A4F" w:rsidRDefault="00A0734D">
      <w:pPr>
        <w:rPr>
          <w:b/>
          <w:bCs/>
        </w:rPr>
      </w:pPr>
      <w:r>
        <w:rPr>
          <w:noProof/>
        </w:rPr>
        <w:drawing>
          <wp:inline distT="0" distB="0" distL="0" distR="0" wp14:anchorId="0695D66A" wp14:editId="2B3A70FB">
            <wp:extent cx="6283960" cy="305431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538"/>
                    <a:stretch/>
                  </pic:blipFill>
                  <pic:spPr bwMode="auto">
                    <a:xfrm>
                      <a:off x="0" y="0"/>
                      <a:ext cx="6296519" cy="3060423"/>
                    </a:xfrm>
                    <a:prstGeom prst="rect">
                      <a:avLst/>
                    </a:prstGeom>
                    <a:ln>
                      <a:noFill/>
                    </a:ln>
                    <a:extLst>
                      <a:ext uri="{53640926-AAD7-44D8-BBD7-CCE9431645EC}">
                        <a14:shadowObscured xmlns:a14="http://schemas.microsoft.com/office/drawing/2010/main"/>
                      </a:ext>
                    </a:extLst>
                  </pic:spPr>
                </pic:pic>
              </a:graphicData>
            </a:graphic>
          </wp:inline>
        </w:drawing>
      </w:r>
    </w:p>
    <w:p w:rsidR="00BF0C8A" w:rsidRDefault="00862A4F">
      <w:pPr>
        <w:rPr>
          <w:b/>
          <w:bCs/>
        </w:rPr>
      </w:pPr>
      <w:r>
        <w:rPr>
          <w:b/>
          <w:bCs/>
        </w:rPr>
        <w:t>Min load</w:t>
      </w:r>
    </w:p>
    <w:p w:rsidR="0057095F" w:rsidRDefault="00862A4F">
      <w:pPr>
        <w:rPr>
          <w:b/>
          <w:bCs/>
        </w:rPr>
      </w:pPr>
      <w:r>
        <w:rPr>
          <w:noProof/>
        </w:rPr>
        <w:drawing>
          <wp:inline distT="0" distB="0" distL="0" distR="0" wp14:anchorId="5D794FA7" wp14:editId="100FD4D4">
            <wp:extent cx="6283960" cy="341394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513"/>
                    <a:stretch/>
                  </pic:blipFill>
                  <pic:spPr bwMode="auto">
                    <a:xfrm>
                      <a:off x="0" y="0"/>
                      <a:ext cx="6292172" cy="3418408"/>
                    </a:xfrm>
                    <a:prstGeom prst="rect">
                      <a:avLst/>
                    </a:prstGeom>
                    <a:ln>
                      <a:noFill/>
                    </a:ln>
                    <a:extLst>
                      <a:ext uri="{53640926-AAD7-44D8-BBD7-CCE9431645EC}">
                        <a14:shadowObscured xmlns:a14="http://schemas.microsoft.com/office/drawing/2010/main"/>
                      </a:ext>
                    </a:extLst>
                  </pic:spPr>
                </pic:pic>
              </a:graphicData>
            </a:graphic>
          </wp:inline>
        </w:drawing>
      </w:r>
    </w:p>
    <w:p w:rsidR="00862A4F" w:rsidRDefault="00862A4F">
      <w:pPr>
        <w:rPr>
          <w:b/>
          <w:bCs/>
        </w:rPr>
      </w:pPr>
      <w:r>
        <w:rPr>
          <w:b/>
          <w:bCs/>
        </w:rPr>
        <w:br w:type="page"/>
      </w:r>
    </w:p>
    <w:p w:rsidR="005F2A61" w:rsidRDefault="005F2A61" w:rsidP="005F2A61">
      <w:pPr>
        <w:rPr>
          <w:b/>
          <w:bCs/>
        </w:rPr>
      </w:pPr>
      <w:r>
        <w:rPr>
          <w:b/>
          <w:bCs/>
        </w:rPr>
        <w:lastRenderedPageBreak/>
        <w:t>Compensation</w:t>
      </w:r>
    </w:p>
    <w:p w:rsidR="008729AE" w:rsidRDefault="008729AE" w:rsidP="00B50A0D">
      <w:pPr>
        <w:jc w:val="both"/>
      </w:pPr>
      <w:r>
        <w:t xml:space="preserve">There are two methods of stabilizing the two loops. The first is the use of a large output capacitor with some ESR to create a zero. Considering use of MLCC capacitors made with X7R dielectric, it has an intrinsic worst case resistance of 0.25 ohm for capacitors below 10uF.  </w:t>
      </w:r>
      <w:r w:rsidR="00B50A0D">
        <w:t xml:space="preserve">Considering 50 milliohm PCB trace impedance, the total ESR can be considered as 0.3 ohm. </w:t>
      </w:r>
    </w:p>
    <w:p w:rsidR="00F01561" w:rsidRDefault="008729AE" w:rsidP="00F01561">
      <w:pPr>
        <w:jc w:val="both"/>
      </w:pPr>
      <w:r>
        <w:t>The second</w:t>
      </w:r>
      <w:r w:rsidR="00F01561">
        <w:t xml:space="preserve"> method</w:t>
      </w:r>
      <w:r>
        <w:t xml:space="preserve"> is to slow down the adaptive bias loop by bringing the dominant pole of the adaptive loop to a lower frequency. </w:t>
      </w:r>
      <w:r w:rsidR="00F01561">
        <w:t xml:space="preserve">This can be done by putting a capacitor across M10, however </w:t>
      </w:r>
      <w:r w:rsidR="00023484">
        <w:t>in this case, there is no need for this compensation as the bandwidth is less.</w:t>
      </w:r>
      <w:r w:rsidR="001D1888">
        <w:t xml:space="preserve"> The bandwidth can be lessened by increasing the gate length of M10.</w:t>
      </w:r>
    </w:p>
    <w:p w:rsidR="001F57BC" w:rsidRDefault="001F57BC" w:rsidP="00F01561">
      <w:pPr>
        <w:jc w:val="both"/>
      </w:pPr>
      <w:r>
        <w:t xml:space="preserve">The below results are for a </w:t>
      </w:r>
      <w:r w:rsidRPr="001F57BC">
        <w:rPr>
          <w:b/>
          <w:bCs/>
        </w:rPr>
        <w:t>4.7uF output capacitor and 0.3 ohm ESR</w:t>
      </w:r>
      <w:r>
        <w:t>.</w:t>
      </w:r>
    </w:p>
    <w:tbl>
      <w:tblPr>
        <w:tblStyle w:val="TableGrid"/>
        <w:tblW w:w="9586" w:type="dxa"/>
        <w:tblLook w:val="04A0" w:firstRow="1" w:lastRow="0" w:firstColumn="1" w:lastColumn="0" w:noHBand="0" w:noVBand="1"/>
      </w:tblPr>
      <w:tblGrid>
        <w:gridCol w:w="1407"/>
        <w:gridCol w:w="1378"/>
        <w:gridCol w:w="1895"/>
        <w:gridCol w:w="1304"/>
        <w:gridCol w:w="1241"/>
        <w:gridCol w:w="1301"/>
        <w:gridCol w:w="1060"/>
      </w:tblGrid>
      <w:tr w:rsidR="001F57BC" w:rsidTr="001F57BC">
        <w:tc>
          <w:tcPr>
            <w:tcW w:w="1407" w:type="dxa"/>
          </w:tcPr>
          <w:p w:rsidR="001F57BC" w:rsidRPr="001F57BC" w:rsidRDefault="001F57BC" w:rsidP="00F01561">
            <w:pPr>
              <w:jc w:val="both"/>
              <w:rPr>
                <w:b/>
                <w:bCs/>
              </w:rPr>
            </w:pPr>
            <w:r w:rsidRPr="001F57BC">
              <w:rPr>
                <w:b/>
                <w:bCs/>
              </w:rPr>
              <w:t>Load</w:t>
            </w:r>
          </w:p>
        </w:tc>
        <w:tc>
          <w:tcPr>
            <w:tcW w:w="1378" w:type="dxa"/>
          </w:tcPr>
          <w:p w:rsidR="001F57BC" w:rsidRPr="001F57BC" w:rsidRDefault="001F57BC" w:rsidP="00F01561">
            <w:pPr>
              <w:jc w:val="both"/>
              <w:rPr>
                <w:b/>
                <w:bCs/>
              </w:rPr>
            </w:pPr>
            <w:r w:rsidRPr="001F57BC">
              <w:rPr>
                <w:b/>
                <w:bCs/>
              </w:rPr>
              <w:t>Quiescent current</w:t>
            </w:r>
          </w:p>
        </w:tc>
        <w:tc>
          <w:tcPr>
            <w:tcW w:w="1895" w:type="dxa"/>
          </w:tcPr>
          <w:p w:rsidR="001F57BC" w:rsidRPr="001F57BC" w:rsidRDefault="001F57BC" w:rsidP="00F01561">
            <w:pPr>
              <w:jc w:val="both"/>
              <w:rPr>
                <w:b/>
                <w:bCs/>
              </w:rPr>
            </w:pPr>
            <w:r w:rsidRPr="001F57BC">
              <w:rPr>
                <w:b/>
                <w:bCs/>
              </w:rPr>
              <w:t>Phase margin</w:t>
            </w:r>
            <w:r>
              <w:rPr>
                <w:b/>
                <w:bCs/>
              </w:rPr>
              <w:t xml:space="preserve"> degrees</w:t>
            </w:r>
          </w:p>
        </w:tc>
        <w:tc>
          <w:tcPr>
            <w:tcW w:w="1304" w:type="dxa"/>
          </w:tcPr>
          <w:p w:rsidR="001F57BC" w:rsidRPr="001F57BC" w:rsidRDefault="001F57BC" w:rsidP="00F01561">
            <w:pPr>
              <w:jc w:val="both"/>
              <w:rPr>
                <w:b/>
                <w:bCs/>
              </w:rPr>
            </w:pPr>
            <w:r w:rsidRPr="001F57BC">
              <w:rPr>
                <w:b/>
                <w:bCs/>
              </w:rPr>
              <w:t>Gain</w:t>
            </w:r>
          </w:p>
        </w:tc>
        <w:tc>
          <w:tcPr>
            <w:tcW w:w="1241" w:type="dxa"/>
          </w:tcPr>
          <w:p w:rsidR="001F57BC" w:rsidRPr="001F57BC" w:rsidRDefault="001F57BC" w:rsidP="00F01561">
            <w:pPr>
              <w:jc w:val="both"/>
              <w:rPr>
                <w:b/>
                <w:bCs/>
              </w:rPr>
            </w:pPr>
            <w:r w:rsidRPr="001F57BC">
              <w:rPr>
                <w:b/>
                <w:bCs/>
              </w:rPr>
              <w:t>Settling error</w:t>
            </w:r>
          </w:p>
        </w:tc>
        <w:tc>
          <w:tcPr>
            <w:tcW w:w="1301" w:type="dxa"/>
          </w:tcPr>
          <w:p w:rsidR="001F57BC" w:rsidRPr="001F57BC" w:rsidRDefault="001F57BC" w:rsidP="00F01561">
            <w:pPr>
              <w:jc w:val="both"/>
              <w:rPr>
                <w:b/>
                <w:bCs/>
              </w:rPr>
            </w:pPr>
            <w:r w:rsidRPr="001F57BC">
              <w:rPr>
                <w:b/>
                <w:bCs/>
              </w:rPr>
              <w:t>Unity gain frequency</w:t>
            </w:r>
          </w:p>
        </w:tc>
        <w:tc>
          <w:tcPr>
            <w:tcW w:w="1060" w:type="dxa"/>
          </w:tcPr>
          <w:p w:rsidR="001F57BC" w:rsidRPr="001F57BC" w:rsidRDefault="001F57BC" w:rsidP="00F01561">
            <w:pPr>
              <w:jc w:val="both"/>
              <w:rPr>
                <w:b/>
                <w:bCs/>
              </w:rPr>
            </w:pPr>
            <w:r w:rsidRPr="001F57BC">
              <w:rPr>
                <w:b/>
                <w:bCs/>
              </w:rPr>
              <w:t>Output voltage</w:t>
            </w:r>
          </w:p>
        </w:tc>
      </w:tr>
      <w:tr w:rsidR="001F57BC" w:rsidTr="001F57BC">
        <w:tc>
          <w:tcPr>
            <w:tcW w:w="1407" w:type="dxa"/>
          </w:tcPr>
          <w:p w:rsidR="001F57BC" w:rsidRDefault="001F57BC" w:rsidP="00F01561">
            <w:pPr>
              <w:jc w:val="both"/>
            </w:pPr>
            <w:r>
              <w:t>0.1mA</w:t>
            </w:r>
          </w:p>
        </w:tc>
        <w:tc>
          <w:tcPr>
            <w:tcW w:w="1378" w:type="dxa"/>
          </w:tcPr>
          <w:p w:rsidR="001F57BC" w:rsidRDefault="00862A4F" w:rsidP="003A0F9F">
            <w:pPr>
              <w:jc w:val="both"/>
            </w:pPr>
            <w:r>
              <w:t>2.97</w:t>
            </w:r>
            <w:r w:rsidR="00D34291">
              <w:t xml:space="preserve"> µA</w:t>
            </w:r>
          </w:p>
        </w:tc>
        <w:tc>
          <w:tcPr>
            <w:tcW w:w="1895" w:type="dxa"/>
          </w:tcPr>
          <w:p w:rsidR="001F57BC" w:rsidRDefault="00862A4F" w:rsidP="00F01561">
            <w:pPr>
              <w:jc w:val="both"/>
            </w:pPr>
            <w:r>
              <w:t>60</w:t>
            </w:r>
          </w:p>
        </w:tc>
        <w:tc>
          <w:tcPr>
            <w:tcW w:w="1304" w:type="dxa"/>
          </w:tcPr>
          <w:p w:rsidR="001F57BC" w:rsidRDefault="00862A4F" w:rsidP="00862A4F">
            <w:pPr>
              <w:jc w:val="both"/>
            </w:pPr>
            <w:r>
              <w:t>71.63</w:t>
            </w:r>
            <w:r w:rsidR="001F57BC">
              <w:t xml:space="preserve"> dB</w:t>
            </w:r>
          </w:p>
        </w:tc>
        <w:tc>
          <w:tcPr>
            <w:tcW w:w="1241" w:type="dxa"/>
          </w:tcPr>
          <w:p w:rsidR="001F57BC" w:rsidRDefault="001F57BC" w:rsidP="00F01561">
            <w:pPr>
              <w:jc w:val="both"/>
            </w:pPr>
            <w:r>
              <w:t>0.03%</w:t>
            </w:r>
          </w:p>
        </w:tc>
        <w:tc>
          <w:tcPr>
            <w:tcW w:w="1301" w:type="dxa"/>
          </w:tcPr>
          <w:p w:rsidR="001F57BC" w:rsidRDefault="001F57BC" w:rsidP="00F01561">
            <w:pPr>
              <w:jc w:val="both"/>
            </w:pPr>
            <w:r>
              <w:t>5.8kHz</w:t>
            </w:r>
          </w:p>
        </w:tc>
        <w:tc>
          <w:tcPr>
            <w:tcW w:w="1060" w:type="dxa"/>
          </w:tcPr>
          <w:p w:rsidR="001F57BC" w:rsidRDefault="00C52888" w:rsidP="00C52888">
            <w:pPr>
              <w:jc w:val="both"/>
            </w:pPr>
            <w:r>
              <w:t>1.20</w:t>
            </w:r>
            <w:r w:rsidR="00862A4F">
              <w:t>2</w:t>
            </w:r>
            <w:r w:rsidR="001F57BC">
              <w:t>V</w:t>
            </w:r>
          </w:p>
        </w:tc>
      </w:tr>
      <w:tr w:rsidR="001F57BC" w:rsidTr="001F57BC">
        <w:tc>
          <w:tcPr>
            <w:tcW w:w="1407" w:type="dxa"/>
          </w:tcPr>
          <w:p w:rsidR="001F57BC" w:rsidRDefault="001F57BC" w:rsidP="00F01561">
            <w:pPr>
              <w:jc w:val="both"/>
            </w:pPr>
            <w:r>
              <w:t>10mA</w:t>
            </w:r>
          </w:p>
        </w:tc>
        <w:tc>
          <w:tcPr>
            <w:tcW w:w="1378" w:type="dxa"/>
          </w:tcPr>
          <w:p w:rsidR="001F57BC" w:rsidRDefault="00A70AAA" w:rsidP="00A70AAA">
            <w:pPr>
              <w:jc w:val="both"/>
            </w:pPr>
            <w:r>
              <w:t>96.27</w:t>
            </w:r>
            <w:r w:rsidR="00D34291">
              <w:t xml:space="preserve"> </w:t>
            </w:r>
            <w:r w:rsidR="001F57BC">
              <w:t>µA</w:t>
            </w:r>
          </w:p>
        </w:tc>
        <w:tc>
          <w:tcPr>
            <w:tcW w:w="1895" w:type="dxa"/>
          </w:tcPr>
          <w:p w:rsidR="001F57BC" w:rsidRDefault="00A70AAA" w:rsidP="00A70AAA">
            <w:pPr>
              <w:jc w:val="both"/>
            </w:pPr>
            <w:r>
              <w:t>98</w:t>
            </w:r>
          </w:p>
        </w:tc>
        <w:tc>
          <w:tcPr>
            <w:tcW w:w="1304" w:type="dxa"/>
          </w:tcPr>
          <w:p w:rsidR="001F57BC" w:rsidRDefault="001F57BC" w:rsidP="00F01561">
            <w:pPr>
              <w:jc w:val="both"/>
            </w:pPr>
            <w:r>
              <w:t>50 dB</w:t>
            </w:r>
          </w:p>
        </w:tc>
        <w:tc>
          <w:tcPr>
            <w:tcW w:w="1241" w:type="dxa"/>
          </w:tcPr>
          <w:p w:rsidR="001F57BC" w:rsidRDefault="001F57BC" w:rsidP="00F01561">
            <w:pPr>
              <w:jc w:val="both"/>
            </w:pPr>
            <w:r>
              <w:t>0.3%</w:t>
            </w:r>
          </w:p>
        </w:tc>
        <w:tc>
          <w:tcPr>
            <w:tcW w:w="1301" w:type="dxa"/>
          </w:tcPr>
          <w:p w:rsidR="001F57BC" w:rsidRDefault="00594AED" w:rsidP="00A70AAA">
            <w:pPr>
              <w:jc w:val="both"/>
            </w:pPr>
            <w:r>
              <w:t>2</w:t>
            </w:r>
            <w:r w:rsidR="00A70AAA">
              <w:t>42</w:t>
            </w:r>
            <w:r w:rsidR="001F57BC">
              <w:t>kHz</w:t>
            </w:r>
          </w:p>
        </w:tc>
        <w:tc>
          <w:tcPr>
            <w:tcW w:w="1060" w:type="dxa"/>
          </w:tcPr>
          <w:p w:rsidR="001F57BC" w:rsidRDefault="00862A4F" w:rsidP="00F01561">
            <w:pPr>
              <w:jc w:val="both"/>
            </w:pPr>
            <w:r>
              <w:t>1.199</w:t>
            </w:r>
            <w:r w:rsidR="001F57BC">
              <w:t>V</w:t>
            </w:r>
          </w:p>
        </w:tc>
      </w:tr>
    </w:tbl>
    <w:p w:rsidR="001F57BC" w:rsidRPr="006C0E18" w:rsidRDefault="001F57BC" w:rsidP="00F01561">
      <w:pPr>
        <w:jc w:val="both"/>
      </w:pPr>
    </w:p>
    <w:p w:rsidR="005F2A61" w:rsidRPr="005F2A61" w:rsidRDefault="005F2A61" w:rsidP="005F2A61">
      <w:pPr>
        <w:rPr>
          <w:b/>
          <w:bCs/>
        </w:rPr>
      </w:pPr>
      <w:r>
        <w:rPr>
          <w:b/>
          <w:bCs/>
        </w:rPr>
        <w:t>Load Transient</w:t>
      </w:r>
    </w:p>
    <w:p w:rsidR="008D41F3" w:rsidRDefault="0021129A">
      <w:r>
        <w:rPr>
          <w:noProof/>
        </w:rPr>
        <w:drawing>
          <wp:inline distT="0" distB="0" distL="0" distR="0" wp14:anchorId="19028E4A" wp14:editId="2172BF4F">
            <wp:extent cx="5943600" cy="3718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8560"/>
                    </a:xfrm>
                    <a:prstGeom prst="rect">
                      <a:avLst/>
                    </a:prstGeom>
                  </pic:spPr>
                </pic:pic>
              </a:graphicData>
            </a:graphic>
          </wp:inline>
        </w:drawing>
      </w:r>
    </w:p>
    <w:p w:rsidR="0021129A" w:rsidRDefault="0021129A">
      <w:pPr>
        <w:rPr>
          <w:b/>
          <w:bCs/>
        </w:rPr>
      </w:pPr>
      <w:r>
        <w:rPr>
          <w:b/>
          <w:bCs/>
        </w:rPr>
        <w:br w:type="page"/>
      </w:r>
    </w:p>
    <w:p w:rsidR="0021129A" w:rsidRDefault="0021129A">
      <w:pPr>
        <w:rPr>
          <w:b/>
          <w:bCs/>
        </w:rPr>
      </w:pPr>
      <w:r w:rsidRPr="0021129A">
        <w:rPr>
          <w:b/>
          <w:bCs/>
        </w:rPr>
        <w:lastRenderedPageBreak/>
        <w:t>Line Transient</w:t>
      </w:r>
    </w:p>
    <w:p w:rsidR="0021129A" w:rsidRDefault="005466DB">
      <w:pPr>
        <w:rPr>
          <w:b/>
          <w:bCs/>
        </w:rPr>
      </w:pPr>
      <w:r>
        <w:rPr>
          <w:noProof/>
        </w:rPr>
        <w:drawing>
          <wp:inline distT="0" distB="0" distL="0" distR="0" wp14:anchorId="64E87499" wp14:editId="7634D17D">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0185"/>
                    </a:xfrm>
                    <a:prstGeom prst="rect">
                      <a:avLst/>
                    </a:prstGeom>
                  </pic:spPr>
                </pic:pic>
              </a:graphicData>
            </a:graphic>
          </wp:inline>
        </w:drawing>
      </w:r>
    </w:p>
    <w:p w:rsidR="005466DB" w:rsidRDefault="001A7E35" w:rsidP="001A7E35">
      <w:pPr>
        <w:tabs>
          <w:tab w:val="left" w:pos="1210"/>
        </w:tabs>
      </w:pPr>
      <w:r>
        <w:t>From above transient results,</w:t>
      </w:r>
    </w:p>
    <w:p w:rsidR="001A7E35" w:rsidRDefault="001A7E35" w:rsidP="001A7E35">
      <w:pPr>
        <w:tabs>
          <w:tab w:val="left" w:pos="1210"/>
        </w:tabs>
      </w:pPr>
    </w:p>
    <w:p w:rsidR="001A7E35" w:rsidRPr="00045080" w:rsidRDefault="001A7E35" w:rsidP="001A7E35">
      <w:pPr>
        <w:tabs>
          <w:tab w:val="left" w:pos="1210"/>
        </w:tabs>
        <w:rPr>
          <w:rFonts w:eastAsiaTheme="minorEastAsia"/>
        </w:rPr>
      </w:pPr>
      <m:oMathPara>
        <m:oMath>
          <m:r>
            <w:rPr>
              <w:rFonts w:ascii="Cambria Math" w:hAnsi="Cambria Math"/>
            </w:rPr>
            <m:t xml:space="preserve">Line regulation= </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280</m:t>
              </m:r>
            </m:den>
          </m:f>
          <m:r>
            <w:rPr>
              <w:rFonts w:ascii="Cambria Math" w:eastAsiaTheme="minorEastAsia" w:hAnsi="Cambria Math"/>
            </w:rPr>
            <m:t>=17.85 mV/V</m:t>
          </m:r>
        </m:oMath>
      </m:oMathPara>
    </w:p>
    <w:p w:rsidR="00045080" w:rsidRPr="001A7E35" w:rsidRDefault="00045080" w:rsidP="001A7E35">
      <w:pPr>
        <w:tabs>
          <w:tab w:val="left" w:pos="1210"/>
        </w:tabs>
      </w:pPr>
    </w:p>
    <w:p w:rsidR="001A7E35" w:rsidRPr="001A7E35" w:rsidRDefault="00045080">
      <m:oMathPara>
        <m:oMath>
          <m:r>
            <w:rPr>
              <w:rFonts w:ascii="Cambria Math" w:hAnsi="Cambria Math"/>
            </w:rPr>
            <m:t xml:space="preserve">Load regulation= </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out</m:t>
                  </m:r>
                </m:sub>
              </m:sSub>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9.9</m:t>
              </m:r>
            </m:den>
          </m:f>
          <m:r>
            <w:rPr>
              <w:rFonts w:ascii="Cambria Math" w:eastAsiaTheme="minorEastAsia" w:hAnsi="Cambria Math"/>
            </w:rPr>
            <m:t>=36.36 mV/mA</m:t>
          </m:r>
        </m:oMath>
      </m:oMathPara>
    </w:p>
    <w:sectPr w:rsidR="001A7E35" w:rsidRPr="001A7E3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3BB" w:rsidRDefault="00FB33BB" w:rsidP="009B2C5C">
      <w:pPr>
        <w:spacing w:after="0" w:line="240" w:lineRule="auto"/>
      </w:pPr>
      <w:r>
        <w:separator/>
      </w:r>
    </w:p>
  </w:endnote>
  <w:endnote w:type="continuationSeparator" w:id="0">
    <w:p w:rsidR="00FB33BB" w:rsidRDefault="00FB33BB" w:rsidP="009B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3BB" w:rsidRDefault="00FB33BB" w:rsidP="009B2C5C">
      <w:pPr>
        <w:spacing w:after="0" w:line="240" w:lineRule="auto"/>
      </w:pPr>
      <w:r>
        <w:separator/>
      </w:r>
    </w:p>
  </w:footnote>
  <w:footnote w:type="continuationSeparator" w:id="0">
    <w:p w:rsidR="00FB33BB" w:rsidRDefault="00FB33BB" w:rsidP="009B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182961"/>
      <w:docPartObj>
        <w:docPartGallery w:val="Page Numbers (Margins)"/>
        <w:docPartUnique/>
      </w:docPartObj>
    </w:sdtPr>
    <w:sdtEndPr/>
    <w:sdtContent>
      <w:p w:rsidR="009B2C5C" w:rsidRDefault="009B2C5C">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C5C" w:rsidRDefault="009B2C5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sidR="00B4579B" w:rsidRPr="00B4579B">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mv6aFr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9B2C5C" w:rsidRDefault="009B2C5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sidR="00B4579B" w:rsidRPr="00B4579B">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1F3"/>
    <w:rsid w:val="000167C6"/>
    <w:rsid w:val="00023484"/>
    <w:rsid w:val="0004461D"/>
    <w:rsid w:val="00045080"/>
    <w:rsid w:val="000F568B"/>
    <w:rsid w:val="001968C4"/>
    <w:rsid w:val="001A7E35"/>
    <w:rsid w:val="001C187D"/>
    <w:rsid w:val="001D1888"/>
    <w:rsid w:val="001F57BC"/>
    <w:rsid w:val="0021129A"/>
    <w:rsid w:val="00212C19"/>
    <w:rsid w:val="00245635"/>
    <w:rsid w:val="00320C8C"/>
    <w:rsid w:val="003A0F9F"/>
    <w:rsid w:val="003C2709"/>
    <w:rsid w:val="00423B87"/>
    <w:rsid w:val="004E1567"/>
    <w:rsid w:val="004E3953"/>
    <w:rsid w:val="005466DB"/>
    <w:rsid w:val="00556728"/>
    <w:rsid w:val="0057095F"/>
    <w:rsid w:val="00594AED"/>
    <w:rsid w:val="005D6BB0"/>
    <w:rsid w:val="005F2A61"/>
    <w:rsid w:val="006C0E18"/>
    <w:rsid w:val="00705650"/>
    <w:rsid w:val="00764983"/>
    <w:rsid w:val="007A59D4"/>
    <w:rsid w:val="007C7DB6"/>
    <w:rsid w:val="00862A4F"/>
    <w:rsid w:val="008729AE"/>
    <w:rsid w:val="008812E0"/>
    <w:rsid w:val="008A061F"/>
    <w:rsid w:val="008D0C82"/>
    <w:rsid w:val="008D41F3"/>
    <w:rsid w:val="00914220"/>
    <w:rsid w:val="009B2C5C"/>
    <w:rsid w:val="00A01C58"/>
    <w:rsid w:val="00A0734D"/>
    <w:rsid w:val="00A26E28"/>
    <w:rsid w:val="00A70AAA"/>
    <w:rsid w:val="00B41D69"/>
    <w:rsid w:val="00B4579B"/>
    <w:rsid w:val="00B50A0D"/>
    <w:rsid w:val="00B703ED"/>
    <w:rsid w:val="00BF0C8A"/>
    <w:rsid w:val="00BF4E8C"/>
    <w:rsid w:val="00C52888"/>
    <w:rsid w:val="00CD3E13"/>
    <w:rsid w:val="00CF63B4"/>
    <w:rsid w:val="00D05533"/>
    <w:rsid w:val="00D26AD5"/>
    <w:rsid w:val="00D33E93"/>
    <w:rsid w:val="00D34291"/>
    <w:rsid w:val="00DB6BAC"/>
    <w:rsid w:val="00DE04AE"/>
    <w:rsid w:val="00E34604"/>
    <w:rsid w:val="00EB1929"/>
    <w:rsid w:val="00F01561"/>
    <w:rsid w:val="00F02E5D"/>
    <w:rsid w:val="00F55A00"/>
    <w:rsid w:val="00FB33BB"/>
    <w:rsid w:val="00FB67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F5A1D-9588-4D53-99EC-8B8E5AF9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1D69"/>
    <w:rPr>
      <w:color w:val="808080"/>
    </w:rPr>
  </w:style>
  <w:style w:type="paragraph" w:styleId="Header">
    <w:name w:val="header"/>
    <w:basedOn w:val="Normal"/>
    <w:link w:val="HeaderChar"/>
    <w:uiPriority w:val="99"/>
    <w:unhideWhenUsed/>
    <w:rsid w:val="009B2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C5C"/>
  </w:style>
  <w:style w:type="paragraph" w:styleId="Footer">
    <w:name w:val="footer"/>
    <w:basedOn w:val="Normal"/>
    <w:link w:val="FooterChar"/>
    <w:uiPriority w:val="99"/>
    <w:unhideWhenUsed/>
    <w:rsid w:val="009B2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Devangsingh Sankhala</dc:creator>
  <cp:keywords/>
  <dc:description/>
  <cp:lastModifiedBy>Devangsingh Sankhala</cp:lastModifiedBy>
  <cp:revision>3</cp:revision>
  <dcterms:created xsi:type="dcterms:W3CDTF">2017-03-25T06:19:00Z</dcterms:created>
  <dcterms:modified xsi:type="dcterms:W3CDTF">2017-03-25T06:22:00Z</dcterms:modified>
</cp:coreProperties>
</file>