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86158" w14:textId="77777777" w:rsidR="00A22080" w:rsidRPr="00A22080" w:rsidRDefault="00A22080" w:rsidP="007A2879">
      <w:pPr>
        <w:jc w:val="both"/>
        <w:rPr>
          <w:rFonts w:ascii="Times New Roman" w:hAnsi="Times New Roman" w:cs="Times New Roman"/>
          <w:b/>
          <w:bCs/>
          <w:sz w:val="36"/>
          <w:szCs w:val="36"/>
          <w:lang w:val="en-IN"/>
        </w:rPr>
      </w:pPr>
      <w:r w:rsidRPr="00A22080">
        <w:rPr>
          <w:rFonts w:ascii="Times New Roman" w:hAnsi="Times New Roman" w:cs="Times New Roman"/>
          <w:b/>
          <w:bCs/>
          <w:sz w:val="36"/>
          <w:szCs w:val="36"/>
          <w:lang w:val="en-IN"/>
        </w:rPr>
        <w:t>A Lightweight, Unsupervised Framework for Quantifying the Thermal Cooling Effect of Urban Tree Canopies from Street-Level Imagery</w:t>
      </w:r>
    </w:p>
    <w:p w14:paraId="5C0EFD72" w14:textId="77777777" w:rsidR="00A22080" w:rsidRDefault="00000000" w:rsidP="007A2879">
      <w:pPr>
        <w:jc w:val="both"/>
        <w:rPr>
          <w:rFonts w:ascii="Times New Roman" w:hAnsi="Times New Roman" w:cs="Times New Roman"/>
          <w:sz w:val="24"/>
          <w:szCs w:val="24"/>
          <w:lang w:val="en-IN"/>
        </w:rPr>
      </w:pPr>
      <w:r>
        <w:rPr>
          <w:rFonts w:ascii="Times New Roman" w:hAnsi="Times New Roman" w:cs="Times New Roman"/>
          <w:sz w:val="24"/>
          <w:szCs w:val="24"/>
          <w:lang w:val="en-IN"/>
        </w:rPr>
        <w:pict w14:anchorId="27418693">
          <v:rect id="_x0000_i1025" style="width:0;height:1.5pt" o:hralign="center" o:hrstd="t" o:hr="t" fillcolor="#a0a0a0" stroked="f"/>
        </w:pict>
      </w:r>
    </w:p>
    <w:p w14:paraId="470BFC6F" w14:textId="7D7A6456" w:rsidR="00A22080" w:rsidRDefault="00A22080" w:rsidP="007A2879">
      <w:pPr>
        <w:jc w:val="both"/>
        <w:rPr>
          <w:rFonts w:ascii="Times New Roman" w:hAnsi="Times New Roman" w:cs="Times New Roman"/>
          <w:b/>
          <w:bCs/>
          <w:sz w:val="36"/>
          <w:szCs w:val="36"/>
          <w:lang w:val="en-IN"/>
        </w:rPr>
      </w:pPr>
      <w:r>
        <w:rPr>
          <w:rFonts w:ascii="Times New Roman" w:hAnsi="Times New Roman" w:cs="Times New Roman"/>
          <w:b/>
          <w:bCs/>
          <w:sz w:val="36"/>
          <w:szCs w:val="36"/>
          <w:lang w:val="en-IN"/>
        </w:rPr>
        <w:t xml:space="preserve">Swarnalatha P, </w:t>
      </w:r>
      <w:r w:rsidRPr="00A22080">
        <w:rPr>
          <w:rFonts w:ascii="Times New Roman" w:hAnsi="Times New Roman" w:cs="Times New Roman"/>
          <w:b/>
          <w:bCs/>
          <w:sz w:val="36"/>
          <w:szCs w:val="36"/>
          <w:lang w:val="en-IN"/>
        </w:rPr>
        <w:t>Devank Gupta, Aayush Khanna</w:t>
      </w:r>
    </w:p>
    <w:p w14:paraId="28F49CF2" w14:textId="08EACC79" w:rsidR="002865A1" w:rsidRPr="002865A1" w:rsidRDefault="002865A1" w:rsidP="007A2879">
      <w:pPr>
        <w:jc w:val="both"/>
        <w:rPr>
          <w:rFonts w:ascii="Times New Roman" w:hAnsi="Times New Roman" w:cs="Times New Roman"/>
          <w:lang w:val="en-IN"/>
        </w:rPr>
      </w:pPr>
      <w:r>
        <w:rPr>
          <w:rFonts w:ascii="Times New Roman" w:hAnsi="Times New Roman" w:cs="Times New Roman"/>
          <w:b/>
          <w:bCs/>
          <w:lang w:val="en-IN"/>
        </w:rPr>
        <w:t xml:space="preserve">Email id : </w:t>
      </w:r>
      <w:hyperlink r:id="rId5" w:history="1">
        <w:r w:rsidRPr="00C170B6">
          <w:rPr>
            <w:rStyle w:val="Hyperlink"/>
            <w:rFonts w:ascii="Times New Roman" w:hAnsi="Times New Roman" w:cs="Times New Roman"/>
            <w:b/>
            <w:bCs/>
            <w:lang w:val="en-IN"/>
          </w:rPr>
          <w:t>pswarnalatha221@gmail.com</w:t>
        </w:r>
      </w:hyperlink>
      <w:r>
        <w:rPr>
          <w:rFonts w:ascii="Times New Roman" w:hAnsi="Times New Roman" w:cs="Times New Roman"/>
          <w:b/>
          <w:bCs/>
          <w:lang w:val="en-IN"/>
        </w:rPr>
        <w:t xml:space="preserve">      ph no : </w:t>
      </w:r>
      <w:r w:rsidRPr="002865A1">
        <w:rPr>
          <w:rFonts w:ascii="Times New Roman" w:hAnsi="Times New Roman" w:cs="Times New Roman"/>
          <w:b/>
          <w:bCs/>
          <w:lang w:val="en-IN"/>
        </w:rPr>
        <w:t>+91 94436 30735</w:t>
      </w:r>
    </w:p>
    <w:p w14:paraId="461DD5EE" w14:textId="77777777" w:rsidR="00A22080" w:rsidRPr="00A22080" w:rsidRDefault="00A22080" w:rsidP="007A2879">
      <w:pPr>
        <w:jc w:val="both"/>
        <w:rPr>
          <w:rFonts w:ascii="Times New Roman" w:hAnsi="Times New Roman" w:cs="Times New Roman"/>
          <w:b/>
          <w:bCs/>
          <w:sz w:val="28"/>
          <w:szCs w:val="28"/>
          <w:u w:val="single"/>
          <w:lang w:val="en-IN"/>
        </w:rPr>
      </w:pPr>
      <w:r w:rsidRPr="00A22080">
        <w:rPr>
          <w:rFonts w:ascii="Times New Roman" w:hAnsi="Times New Roman" w:cs="Times New Roman"/>
          <w:b/>
          <w:bCs/>
          <w:sz w:val="28"/>
          <w:szCs w:val="28"/>
          <w:u w:val="single"/>
          <w:lang w:val="en-IN"/>
        </w:rPr>
        <w:t>ABSTRACT</w:t>
      </w:r>
    </w:p>
    <w:p w14:paraId="01A4EB4C" w14:textId="77777777" w:rsidR="00A22080" w:rsidRPr="00A22080" w:rsidRDefault="00A22080" w:rsidP="007A2879">
      <w:pPr>
        <w:jc w:val="both"/>
        <w:rPr>
          <w:rFonts w:ascii="Times New Roman" w:hAnsi="Times New Roman" w:cs="Times New Roman"/>
          <w:sz w:val="24"/>
          <w:szCs w:val="24"/>
          <w:lang w:val="en-IN"/>
        </w:rPr>
      </w:pPr>
      <w:r w:rsidRPr="00A22080">
        <w:rPr>
          <w:rFonts w:ascii="Times New Roman" w:hAnsi="Times New Roman" w:cs="Times New Roman"/>
          <w:sz w:val="24"/>
          <w:szCs w:val="24"/>
          <w:lang w:val="en-IN"/>
        </w:rPr>
        <w:t>The Urban Heat Island (UHI) phenomenon poses a major challenge to sustainable urban development, emphasizing the need for quantitative tools to evaluate the thermal benefits of green infrastructure. Although deep learning–based approaches have been widely adopted for analyzing street-level imagery (SLI), they remain resource-intensive and heavily reliant on labeled datasets. This paper introduces an efficient, unsupervised computational framework that estimates the cooling potential of urban tree canopies without the need for deep learning models. The method employs a three-phase pipeline: (1) canopy extraction using Simple Linear Iterative Clustering (SLIC) superpixels combined with vegetation index filtering (VARI) and morphological enhancement; (2) a physics-based model that predicts temperature reduction (ΔT) based on canopy health and relative area; and (3) visualization of spatial cooling patterns through a synthetic thermal map. The framework provides a scalable, interpretable, and computationally lightweight alternative for estimating individual tree-level cooling effects, facilitating evidence-based urban climate planning.</w:t>
      </w:r>
    </w:p>
    <w:p w14:paraId="2EE3824D" w14:textId="77777777" w:rsidR="00A22080" w:rsidRPr="00A22080" w:rsidRDefault="00A22080" w:rsidP="007A2879">
      <w:pPr>
        <w:jc w:val="both"/>
        <w:rPr>
          <w:rFonts w:ascii="Times New Roman" w:hAnsi="Times New Roman" w:cs="Times New Roman"/>
          <w:sz w:val="24"/>
          <w:szCs w:val="24"/>
          <w:lang w:val="en-IN"/>
        </w:rPr>
      </w:pPr>
      <w:r w:rsidRPr="00A22080">
        <w:rPr>
          <w:rFonts w:ascii="Times New Roman" w:hAnsi="Times New Roman" w:cs="Times New Roman"/>
          <w:b/>
          <w:bCs/>
          <w:sz w:val="24"/>
          <w:szCs w:val="24"/>
          <w:lang w:val="en-IN"/>
        </w:rPr>
        <w:t>Keywords:</w:t>
      </w:r>
      <w:r w:rsidRPr="00A22080">
        <w:rPr>
          <w:rFonts w:ascii="Times New Roman" w:hAnsi="Times New Roman" w:cs="Times New Roman"/>
          <w:sz w:val="24"/>
          <w:szCs w:val="24"/>
          <w:lang w:val="en-IN"/>
        </w:rPr>
        <w:t xml:space="preserve"> Urban Heat Island (UHI), Unsupervised Segmentation, Computer Vision, Superpixels, SLIC, Street-Level Imagery, Thermal Modeling, Green Infrastructure, Smart Cities.</w:t>
      </w:r>
    </w:p>
    <w:p w14:paraId="690A8695" w14:textId="77777777" w:rsidR="00A22080" w:rsidRPr="00A22080" w:rsidRDefault="00000000" w:rsidP="007A2879">
      <w:pPr>
        <w:jc w:val="both"/>
        <w:rPr>
          <w:rFonts w:ascii="Times New Roman" w:hAnsi="Times New Roman" w:cs="Times New Roman"/>
          <w:sz w:val="24"/>
          <w:szCs w:val="24"/>
          <w:lang w:val="en-IN"/>
        </w:rPr>
      </w:pPr>
      <w:r>
        <w:rPr>
          <w:rFonts w:ascii="Times New Roman" w:hAnsi="Times New Roman" w:cs="Times New Roman"/>
          <w:sz w:val="24"/>
          <w:szCs w:val="24"/>
          <w:lang w:val="en-IN"/>
        </w:rPr>
        <w:pict w14:anchorId="17D46A9B">
          <v:rect id="_x0000_i1026" style="width:0;height:1.5pt" o:hralign="center" o:hrstd="t" o:hr="t" fillcolor="#a0a0a0" stroked="f"/>
        </w:pict>
      </w:r>
    </w:p>
    <w:p w14:paraId="53D9F9D3" w14:textId="77777777" w:rsidR="00A22080" w:rsidRPr="00A22080" w:rsidRDefault="00A22080" w:rsidP="007A2879">
      <w:pPr>
        <w:jc w:val="both"/>
        <w:rPr>
          <w:rFonts w:ascii="Times New Roman" w:hAnsi="Times New Roman" w:cs="Times New Roman"/>
          <w:b/>
          <w:bCs/>
          <w:sz w:val="28"/>
          <w:szCs w:val="28"/>
          <w:lang w:val="en-IN"/>
        </w:rPr>
      </w:pPr>
      <w:r w:rsidRPr="00A22080">
        <w:rPr>
          <w:rFonts w:ascii="Times New Roman" w:hAnsi="Times New Roman" w:cs="Times New Roman"/>
          <w:b/>
          <w:bCs/>
          <w:sz w:val="28"/>
          <w:szCs w:val="28"/>
          <w:lang w:val="en-IN"/>
        </w:rPr>
        <w:t>1. INTRODUCTION</w:t>
      </w:r>
    </w:p>
    <w:p w14:paraId="6C520730" w14:textId="77777777" w:rsidR="00A22080" w:rsidRPr="00A22080" w:rsidRDefault="00A22080" w:rsidP="007A2879">
      <w:pPr>
        <w:jc w:val="both"/>
        <w:rPr>
          <w:rFonts w:ascii="Times New Roman" w:hAnsi="Times New Roman" w:cs="Times New Roman"/>
          <w:sz w:val="24"/>
          <w:szCs w:val="24"/>
          <w:lang w:val="en-IN"/>
        </w:rPr>
      </w:pPr>
      <w:r w:rsidRPr="00A22080">
        <w:rPr>
          <w:rFonts w:ascii="Times New Roman" w:hAnsi="Times New Roman" w:cs="Times New Roman"/>
          <w:sz w:val="24"/>
          <w:szCs w:val="24"/>
          <w:lang w:val="en-IN"/>
        </w:rPr>
        <w:t xml:space="preserve">Urbanization has accelerated dramatically over the past century, resulting in built environments dominated by impervious materials such as asphalt and concrete. These surfaces absorb solar radiation and retain heat, creating the </w:t>
      </w:r>
      <w:r w:rsidRPr="00A22080">
        <w:rPr>
          <w:rFonts w:ascii="Times New Roman" w:hAnsi="Times New Roman" w:cs="Times New Roman"/>
          <w:b/>
          <w:bCs/>
          <w:sz w:val="24"/>
          <w:szCs w:val="24"/>
          <w:lang w:val="en-IN"/>
        </w:rPr>
        <w:t>Urban Heat Island (UHI)</w:t>
      </w:r>
      <w:r w:rsidRPr="00A22080">
        <w:rPr>
          <w:rFonts w:ascii="Times New Roman" w:hAnsi="Times New Roman" w:cs="Times New Roman"/>
          <w:sz w:val="24"/>
          <w:szCs w:val="24"/>
          <w:lang w:val="en-IN"/>
        </w:rPr>
        <w:t xml:space="preserve"> effect—an increase in temperature observed in cities compared to their rural surroundings. The UHI effect intensifies energy consumption, degrades air quality, and poses significant health risks, especially to vulnerable communities.</w:t>
      </w:r>
    </w:p>
    <w:p w14:paraId="21EAC017" w14:textId="77777777" w:rsidR="00A22080" w:rsidRPr="00A22080" w:rsidRDefault="00A22080" w:rsidP="007A2879">
      <w:pPr>
        <w:jc w:val="both"/>
        <w:rPr>
          <w:rFonts w:ascii="Times New Roman" w:hAnsi="Times New Roman" w:cs="Times New Roman"/>
          <w:sz w:val="24"/>
          <w:szCs w:val="24"/>
          <w:lang w:val="en-IN"/>
        </w:rPr>
      </w:pPr>
      <w:r w:rsidRPr="00A22080">
        <w:rPr>
          <w:rFonts w:ascii="Times New Roman" w:hAnsi="Times New Roman" w:cs="Times New Roman"/>
          <w:sz w:val="24"/>
          <w:szCs w:val="24"/>
          <w:lang w:val="en-IN"/>
        </w:rPr>
        <w:t xml:space="preserve">Among various mitigation strategies, </w:t>
      </w:r>
      <w:r w:rsidRPr="00A22080">
        <w:rPr>
          <w:rFonts w:ascii="Times New Roman" w:hAnsi="Times New Roman" w:cs="Times New Roman"/>
          <w:b/>
          <w:bCs/>
          <w:sz w:val="24"/>
          <w:szCs w:val="24"/>
          <w:lang w:val="en-IN"/>
        </w:rPr>
        <w:t>urban trees</w:t>
      </w:r>
      <w:r w:rsidRPr="00A22080">
        <w:rPr>
          <w:rFonts w:ascii="Times New Roman" w:hAnsi="Times New Roman" w:cs="Times New Roman"/>
          <w:sz w:val="24"/>
          <w:szCs w:val="24"/>
          <w:lang w:val="en-IN"/>
        </w:rPr>
        <w:t xml:space="preserve"> provide the most direct and natural form of temperature moderation through shading and evapotranspiration. These mechanisms reduce local </w:t>
      </w:r>
      <w:r w:rsidRPr="00A22080">
        <w:rPr>
          <w:rFonts w:ascii="Times New Roman" w:hAnsi="Times New Roman" w:cs="Times New Roman"/>
          <w:sz w:val="24"/>
          <w:szCs w:val="24"/>
          <w:lang w:val="en-IN"/>
        </w:rPr>
        <w:lastRenderedPageBreak/>
        <w:t>air and surface temperatures, enhancing outdoor comfort and decreasing building cooling demands. However, effective integration of vegetation into urban design requires quantitative methods to assess the cooling performance of existing tree canopies.</w:t>
      </w:r>
    </w:p>
    <w:p w14:paraId="45D7EB60" w14:textId="77777777" w:rsidR="00A22080" w:rsidRPr="00A22080" w:rsidRDefault="00A22080" w:rsidP="007A2879">
      <w:pPr>
        <w:jc w:val="both"/>
        <w:rPr>
          <w:rFonts w:ascii="Times New Roman" w:hAnsi="Times New Roman" w:cs="Times New Roman"/>
          <w:sz w:val="24"/>
          <w:szCs w:val="24"/>
          <w:lang w:val="en-IN"/>
        </w:rPr>
      </w:pPr>
      <w:r w:rsidRPr="00A22080">
        <w:rPr>
          <w:rFonts w:ascii="Times New Roman" w:hAnsi="Times New Roman" w:cs="Times New Roman"/>
          <w:sz w:val="24"/>
          <w:szCs w:val="24"/>
          <w:lang w:val="en-IN"/>
        </w:rPr>
        <w:t xml:space="preserve">Traditional measurement techniques, such as manual surveys and satellite-based thermal imaging, either lack spatial resolution or are too costly and time-consuming. Deep learning models have recently gained traction for analyzing SLI, offering high accuracy but at the cost of interpretability and computational demand. To overcome these challenges, this study presents a </w:t>
      </w:r>
      <w:r w:rsidRPr="00A22080">
        <w:rPr>
          <w:rFonts w:ascii="Times New Roman" w:hAnsi="Times New Roman" w:cs="Times New Roman"/>
          <w:b/>
          <w:bCs/>
          <w:sz w:val="24"/>
          <w:szCs w:val="24"/>
          <w:lang w:val="en-IN"/>
        </w:rPr>
        <w:t>lightweight, unsupervised framework</w:t>
      </w:r>
      <w:r w:rsidRPr="00A22080">
        <w:rPr>
          <w:rFonts w:ascii="Times New Roman" w:hAnsi="Times New Roman" w:cs="Times New Roman"/>
          <w:sz w:val="24"/>
          <w:szCs w:val="24"/>
          <w:lang w:val="en-IN"/>
        </w:rPr>
        <w:t xml:space="preserve"> that combines classical computer vision with a physics-inspired thermal model to quantify canopy-level cooling effects efficiently and transparently.</w:t>
      </w:r>
    </w:p>
    <w:p w14:paraId="076DA47C" w14:textId="77777777" w:rsidR="00A22080" w:rsidRPr="00A22080" w:rsidRDefault="00000000" w:rsidP="007A2879">
      <w:pPr>
        <w:jc w:val="both"/>
        <w:rPr>
          <w:rFonts w:ascii="Times New Roman" w:hAnsi="Times New Roman" w:cs="Times New Roman"/>
          <w:sz w:val="24"/>
          <w:szCs w:val="24"/>
          <w:lang w:val="en-IN"/>
        </w:rPr>
      </w:pPr>
      <w:r>
        <w:rPr>
          <w:rFonts w:ascii="Times New Roman" w:hAnsi="Times New Roman" w:cs="Times New Roman"/>
          <w:sz w:val="24"/>
          <w:szCs w:val="24"/>
          <w:lang w:val="en-IN"/>
        </w:rPr>
        <w:pict w14:anchorId="4B0A6E6F">
          <v:rect id="_x0000_i1027" style="width:0;height:1.5pt" o:hralign="center" o:hrstd="t" o:hr="t" fillcolor="#a0a0a0" stroked="f"/>
        </w:pict>
      </w:r>
    </w:p>
    <w:p w14:paraId="144BDE06" w14:textId="77777777" w:rsidR="00A22080" w:rsidRPr="00A22080" w:rsidRDefault="00A22080" w:rsidP="007A2879">
      <w:pPr>
        <w:jc w:val="both"/>
        <w:rPr>
          <w:rFonts w:ascii="Times New Roman" w:hAnsi="Times New Roman" w:cs="Times New Roman"/>
          <w:b/>
          <w:bCs/>
          <w:sz w:val="28"/>
          <w:szCs w:val="28"/>
          <w:lang w:val="en-IN"/>
        </w:rPr>
      </w:pPr>
      <w:r w:rsidRPr="00A22080">
        <w:rPr>
          <w:rFonts w:ascii="Times New Roman" w:hAnsi="Times New Roman" w:cs="Times New Roman"/>
          <w:b/>
          <w:bCs/>
          <w:sz w:val="28"/>
          <w:szCs w:val="28"/>
          <w:lang w:val="en-IN"/>
        </w:rPr>
        <w:t>2. RELATED WORK</w:t>
      </w:r>
    </w:p>
    <w:p w14:paraId="3D914FC4" w14:textId="77777777" w:rsidR="00A22080" w:rsidRPr="00A22080" w:rsidRDefault="00A22080" w:rsidP="007A2879">
      <w:pPr>
        <w:jc w:val="both"/>
        <w:rPr>
          <w:rFonts w:ascii="Times New Roman" w:hAnsi="Times New Roman" w:cs="Times New Roman"/>
          <w:sz w:val="24"/>
          <w:szCs w:val="24"/>
          <w:lang w:val="en-IN"/>
        </w:rPr>
      </w:pPr>
      <w:r w:rsidRPr="00A22080">
        <w:rPr>
          <w:rFonts w:ascii="Times New Roman" w:hAnsi="Times New Roman" w:cs="Times New Roman"/>
          <w:sz w:val="24"/>
          <w:szCs w:val="24"/>
          <w:lang w:val="en-IN"/>
        </w:rPr>
        <w:t xml:space="preserve">The use of street-level imagery for urban vegetation analysis has evolved significantly. Seiferling et al. (2017) pioneered the </w:t>
      </w:r>
      <w:r w:rsidRPr="00A22080">
        <w:rPr>
          <w:rFonts w:ascii="Times New Roman" w:hAnsi="Times New Roman" w:cs="Times New Roman"/>
          <w:b/>
          <w:bCs/>
          <w:sz w:val="24"/>
          <w:szCs w:val="24"/>
          <w:lang w:val="en-IN"/>
        </w:rPr>
        <w:t>Green View Index (GVI)</w:t>
      </w:r>
      <w:r w:rsidRPr="00A22080">
        <w:rPr>
          <w:rFonts w:ascii="Times New Roman" w:hAnsi="Times New Roman" w:cs="Times New Roman"/>
          <w:sz w:val="24"/>
          <w:szCs w:val="24"/>
          <w:lang w:val="en-IN"/>
        </w:rPr>
        <w:t>, a simple metric quantifying visible greenery from SLI. While GVI demonstrated the feasibility of using such imagery for environmental monitoring, it provided only descriptive insights rather than predictive thermal assessments.</w:t>
      </w:r>
    </w:p>
    <w:p w14:paraId="0AADE5E7" w14:textId="77777777" w:rsidR="00A22080" w:rsidRPr="00A22080" w:rsidRDefault="00A22080" w:rsidP="007A2879">
      <w:pPr>
        <w:jc w:val="both"/>
        <w:rPr>
          <w:rFonts w:ascii="Times New Roman" w:hAnsi="Times New Roman" w:cs="Times New Roman"/>
          <w:sz w:val="24"/>
          <w:szCs w:val="24"/>
          <w:lang w:val="en-IN"/>
        </w:rPr>
      </w:pPr>
      <w:r w:rsidRPr="00A22080">
        <w:rPr>
          <w:rFonts w:ascii="Times New Roman" w:hAnsi="Times New Roman" w:cs="Times New Roman"/>
          <w:sz w:val="24"/>
          <w:szCs w:val="24"/>
          <w:lang w:val="en-IN"/>
        </w:rPr>
        <w:t xml:space="preserve">Advancements in </w:t>
      </w:r>
      <w:r w:rsidRPr="00A22080">
        <w:rPr>
          <w:rFonts w:ascii="Times New Roman" w:hAnsi="Times New Roman" w:cs="Times New Roman"/>
          <w:b/>
          <w:bCs/>
          <w:sz w:val="24"/>
          <w:szCs w:val="24"/>
          <w:lang w:val="en-IN"/>
        </w:rPr>
        <w:t>deep learning segmentation</w:t>
      </w:r>
      <w:r w:rsidRPr="00A22080">
        <w:rPr>
          <w:rFonts w:ascii="Times New Roman" w:hAnsi="Times New Roman" w:cs="Times New Roman"/>
          <w:sz w:val="24"/>
          <w:szCs w:val="24"/>
          <w:lang w:val="en-IN"/>
        </w:rPr>
        <w:t xml:space="preserve">, particularly using models like Mask R-CNN, dramatically improved vegetation identification accuracy. For instance, the </w:t>
      </w:r>
      <w:r w:rsidRPr="00A22080">
        <w:rPr>
          <w:rFonts w:ascii="Times New Roman" w:hAnsi="Times New Roman" w:cs="Times New Roman"/>
          <w:b/>
          <w:bCs/>
          <w:sz w:val="24"/>
          <w:szCs w:val="24"/>
          <w:lang w:val="en-IN"/>
        </w:rPr>
        <w:t>Treepedia 2.0</w:t>
      </w:r>
      <w:r w:rsidRPr="00A22080">
        <w:rPr>
          <w:rFonts w:ascii="Times New Roman" w:hAnsi="Times New Roman" w:cs="Times New Roman"/>
          <w:sz w:val="24"/>
          <w:szCs w:val="24"/>
          <w:lang w:val="en-IN"/>
        </w:rPr>
        <w:t xml:space="preserve"> project leveraged convolutional neural networks to map urban trees with high precision. However, deep learning’s reliance on labeled data and high-end hardware limits its accessibility and interpretability.</w:t>
      </w:r>
    </w:p>
    <w:p w14:paraId="4C597E46" w14:textId="77777777" w:rsidR="00A22080" w:rsidRPr="00A22080" w:rsidRDefault="00A22080" w:rsidP="007A2879">
      <w:pPr>
        <w:jc w:val="both"/>
        <w:rPr>
          <w:rFonts w:ascii="Times New Roman" w:hAnsi="Times New Roman" w:cs="Times New Roman"/>
          <w:sz w:val="24"/>
          <w:szCs w:val="24"/>
          <w:lang w:val="en-IN"/>
        </w:rPr>
      </w:pPr>
      <w:r w:rsidRPr="00A22080">
        <w:rPr>
          <w:rFonts w:ascii="Times New Roman" w:hAnsi="Times New Roman" w:cs="Times New Roman"/>
          <w:sz w:val="24"/>
          <w:szCs w:val="24"/>
          <w:lang w:val="en-IN"/>
        </w:rPr>
        <w:t xml:space="preserve">This research revives </w:t>
      </w:r>
      <w:r w:rsidRPr="00A22080">
        <w:rPr>
          <w:rFonts w:ascii="Times New Roman" w:hAnsi="Times New Roman" w:cs="Times New Roman"/>
          <w:b/>
          <w:bCs/>
          <w:sz w:val="24"/>
          <w:szCs w:val="24"/>
          <w:lang w:val="en-IN"/>
        </w:rPr>
        <w:t>unsupervised approaches</w:t>
      </w:r>
      <w:r w:rsidRPr="00A22080">
        <w:rPr>
          <w:rFonts w:ascii="Times New Roman" w:hAnsi="Times New Roman" w:cs="Times New Roman"/>
          <w:sz w:val="24"/>
          <w:szCs w:val="24"/>
          <w:lang w:val="en-IN"/>
        </w:rPr>
        <w:t>—specifically the SLIC superpixel algorithm—allowing image segmentation based purely on pixel color and texture similarity. By integrating this segmentation with a vegetation index (VARI) and a physically grounded thermal model, the framework offers a balance between computational efficiency and functional depth.</w:t>
      </w:r>
    </w:p>
    <w:p w14:paraId="204E157A" w14:textId="77777777" w:rsidR="00A22080" w:rsidRPr="00A22080" w:rsidRDefault="00000000" w:rsidP="007A2879">
      <w:pPr>
        <w:jc w:val="both"/>
        <w:rPr>
          <w:rFonts w:ascii="Times New Roman" w:hAnsi="Times New Roman" w:cs="Times New Roman"/>
          <w:sz w:val="24"/>
          <w:szCs w:val="24"/>
          <w:lang w:val="en-IN"/>
        </w:rPr>
      </w:pPr>
      <w:r>
        <w:rPr>
          <w:rFonts w:ascii="Times New Roman" w:hAnsi="Times New Roman" w:cs="Times New Roman"/>
          <w:sz w:val="24"/>
          <w:szCs w:val="24"/>
          <w:lang w:val="en-IN"/>
        </w:rPr>
        <w:pict w14:anchorId="6A3B8604">
          <v:rect id="_x0000_i1028" style="width:0;height:1.5pt" o:hralign="center" o:hrstd="t" o:hr="t" fillcolor="#a0a0a0" stroked="f"/>
        </w:pict>
      </w:r>
    </w:p>
    <w:p w14:paraId="6E9ABF30" w14:textId="77777777" w:rsidR="00A22080" w:rsidRPr="00A22080" w:rsidRDefault="00A22080" w:rsidP="007A2879">
      <w:pPr>
        <w:jc w:val="both"/>
        <w:rPr>
          <w:rFonts w:ascii="Times New Roman" w:hAnsi="Times New Roman" w:cs="Times New Roman"/>
          <w:b/>
          <w:bCs/>
          <w:sz w:val="28"/>
          <w:szCs w:val="28"/>
          <w:lang w:val="en-IN"/>
        </w:rPr>
      </w:pPr>
      <w:r w:rsidRPr="00A22080">
        <w:rPr>
          <w:rFonts w:ascii="Times New Roman" w:hAnsi="Times New Roman" w:cs="Times New Roman"/>
          <w:b/>
          <w:bCs/>
          <w:sz w:val="28"/>
          <w:szCs w:val="28"/>
          <w:lang w:val="en-IN"/>
        </w:rPr>
        <w:t>3. METHODOLOGY</w:t>
      </w:r>
    </w:p>
    <w:p w14:paraId="41A5746C" w14:textId="77777777" w:rsidR="00A22080" w:rsidRPr="00A22080" w:rsidRDefault="00A22080" w:rsidP="007A2879">
      <w:pPr>
        <w:jc w:val="both"/>
        <w:rPr>
          <w:rFonts w:ascii="Times New Roman" w:hAnsi="Times New Roman" w:cs="Times New Roman"/>
          <w:b/>
          <w:bCs/>
          <w:sz w:val="24"/>
          <w:szCs w:val="24"/>
          <w:lang w:val="en-IN"/>
        </w:rPr>
      </w:pPr>
      <w:r w:rsidRPr="00A22080">
        <w:rPr>
          <w:rFonts w:ascii="Times New Roman" w:hAnsi="Times New Roman" w:cs="Times New Roman"/>
          <w:b/>
          <w:bCs/>
          <w:sz w:val="24"/>
          <w:szCs w:val="24"/>
          <w:lang w:val="en-IN"/>
        </w:rPr>
        <w:t>3.1 Comparative Overview of Approaches</w:t>
      </w:r>
    </w:p>
    <w:p w14:paraId="037020F0" w14:textId="77777777" w:rsidR="00A22080" w:rsidRPr="00A22080" w:rsidRDefault="00A22080" w:rsidP="007A2879">
      <w:pPr>
        <w:jc w:val="both"/>
        <w:rPr>
          <w:rFonts w:ascii="Times New Roman" w:hAnsi="Times New Roman" w:cs="Times New Roman"/>
          <w:sz w:val="24"/>
          <w:szCs w:val="24"/>
          <w:lang w:val="en-IN"/>
        </w:rPr>
      </w:pPr>
      <w:r w:rsidRPr="00A22080">
        <w:rPr>
          <w:rFonts w:ascii="Times New Roman" w:hAnsi="Times New Roman" w:cs="Times New Roman"/>
          <w:sz w:val="24"/>
          <w:szCs w:val="24"/>
          <w:lang w:val="en-IN"/>
        </w:rPr>
        <w:t xml:space="preserve">Greenery quantification techniques can be categorized into </w:t>
      </w:r>
      <w:r w:rsidRPr="00A22080">
        <w:rPr>
          <w:rFonts w:ascii="Times New Roman" w:hAnsi="Times New Roman" w:cs="Times New Roman"/>
          <w:b/>
          <w:bCs/>
          <w:sz w:val="24"/>
          <w:szCs w:val="24"/>
          <w:lang w:val="en-IN"/>
        </w:rPr>
        <w:t>supervised (deep learning)</w:t>
      </w:r>
      <w:r w:rsidRPr="00A22080">
        <w:rPr>
          <w:rFonts w:ascii="Times New Roman" w:hAnsi="Times New Roman" w:cs="Times New Roman"/>
          <w:sz w:val="24"/>
          <w:szCs w:val="24"/>
          <w:lang w:val="en-IN"/>
        </w:rPr>
        <w:t xml:space="preserve"> and </w:t>
      </w:r>
      <w:r w:rsidRPr="00A22080">
        <w:rPr>
          <w:rFonts w:ascii="Times New Roman" w:hAnsi="Times New Roman" w:cs="Times New Roman"/>
          <w:b/>
          <w:bCs/>
          <w:sz w:val="24"/>
          <w:szCs w:val="24"/>
          <w:lang w:val="en-IN"/>
        </w:rPr>
        <w:t>unsupervised (classical vision)</w:t>
      </w:r>
      <w:r w:rsidRPr="00A22080">
        <w:rPr>
          <w:rFonts w:ascii="Times New Roman" w:hAnsi="Times New Roman" w:cs="Times New Roman"/>
          <w:sz w:val="24"/>
          <w:szCs w:val="24"/>
          <w:lang w:val="en-IN"/>
        </w:rPr>
        <w:t xml:space="preserve"> paradigms:</w:t>
      </w:r>
    </w:p>
    <w:p w14:paraId="7FAC5885" w14:textId="77777777" w:rsidR="00A22080" w:rsidRPr="00A22080" w:rsidRDefault="00A22080" w:rsidP="007A2879">
      <w:pPr>
        <w:numPr>
          <w:ilvl w:val="0"/>
          <w:numId w:val="5"/>
        </w:numPr>
        <w:jc w:val="both"/>
        <w:rPr>
          <w:rFonts w:ascii="Times New Roman" w:hAnsi="Times New Roman" w:cs="Times New Roman"/>
          <w:sz w:val="24"/>
          <w:szCs w:val="24"/>
          <w:lang w:val="en-IN"/>
        </w:rPr>
      </w:pPr>
      <w:r w:rsidRPr="00A22080">
        <w:rPr>
          <w:rFonts w:ascii="Times New Roman" w:hAnsi="Times New Roman" w:cs="Times New Roman"/>
          <w:b/>
          <w:bCs/>
          <w:sz w:val="24"/>
          <w:szCs w:val="24"/>
          <w:lang w:val="en-IN"/>
        </w:rPr>
        <w:t>Supervised Methods:</w:t>
      </w:r>
    </w:p>
    <w:p w14:paraId="11CCF582" w14:textId="77777777" w:rsidR="00A22080" w:rsidRPr="00A22080" w:rsidRDefault="00A22080" w:rsidP="007A2879">
      <w:pPr>
        <w:numPr>
          <w:ilvl w:val="1"/>
          <w:numId w:val="5"/>
        </w:numPr>
        <w:jc w:val="both"/>
        <w:rPr>
          <w:rFonts w:ascii="Times New Roman" w:hAnsi="Times New Roman" w:cs="Times New Roman"/>
          <w:sz w:val="24"/>
          <w:szCs w:val="24"/>
          <w:lang w:val="en-IN"/>
        </w:rPr>
      </w:pPr>
      <w:r w:rsidRPr="00A22080">
        <w:rPr>
          <w:rFonts w:ascii="Times New Roman" w:hAnsi="Times New Roman" w:cs="Times New Roman"/>
          <w:i/>
          <w:iCs/>
          <w:sz w:val="24"/>
          <w:szCs w:val="24"/>
          <w:lang w:val="en-IN"/>
        </w:rPr>
        <w:t>Advantages:</w:t>
      </w:r>
      <w:r w:rsidRPr="00A22080">
        <w:rPr>
          <w:rFonts w:ascii="Times New Roman" w:hAnsi="Times New Roman" w:cs="Times New Roman"/>
          <w:sz w:val="24"/>
          <w:szCs w:val="24"/>
          <w:lang w:val="en-IN"/>
        </w:rPr>
        <w:t xml:space="preserve"> Exceptional accuracy; ability to distinguish vegetation from other objects.</w:t>
      </w:r>
    </w:p>
    <w:p w14:paraId="7EF33432" w14:textId="77777777" w:rsidR="00A22080" w:rsidRPr="00A22080" w:rsidRDefault="00A22080" w:rsidP="007A2879">
      <w:pPr>
        <w:numPr>
          <w:ilvl w:val="1"/>
          <w:numId w:val="5"/>
        </w:numPr>
        <w:jc w:val="both"/>
        <w:rPr>
          <w:rFonts w:ascii="Times New Roman" w:hAnsi="Times New Roman" w:cs="Times New Roman"/>
          <w:sz w:val="24"/>
          <w:szCs w:val="24"/>
          <w:lang w:val="en-IN"/>
        </w:rPr>
      </w:pPr>
      <w:r w:rsidRPr="00A22080">
        <w:rPr>
          <w:rFonts w:ascii="Times New Roman" w:hAnsi="Times New Roman" w:cs="Times New Roman"/>
          <w:i/>
          <w:iCs/>
          <w:sz w:val="24"/>
          <w:szCs w:val="24"/>
          <w:lang w:val="en-IN"/>
        </w:rPr>
        <w:lastRenderedPageBreak/>
        <w:t>Limitations:</w:t>
      </w:r>
      <w:r w:rsidRPr="00A22080">
        <w:rPr>
          <w:rFonts w:ascii="Times New Roman" w:hAnsi="Times New Roman" w:cs="Times New Roman"/>
          <w:sz w:val="24"/>
          <w:szCs w:val="24"/>
          <w:lang w:val="en-IN"/>
        </w:rPr>
        <w:t xml:space="preserve"> Dependence on massive labeled datasets and GPU-based computation; poor interpretability.</w:t>
      </w:r>
    </w:p>
    <w:p w14:paraId="5326564D" w14:textId="77777777" w:rsidR="00A22080" w:rsidRPr="00A22080" w:rsidRDefault="00A22080" w:rsidP="007A2879">
      <w:pPr>
        <w:numPr>
          <w:ilvl w:val="0"/>
          <w:numId w:val="5"/>
        </w:numPr>
        <w:jc w:val="both"/>
        <w:rPr>
          <w:rFonts w:ascii="Times New Roman" w:hAnsi="Times New Roman" w:cs="Times New Roman"/>
          <w:sz w:val="24"/>
          <w:szCs w:val="24"/>
          <w:lang w:val="en-IN"/>
        </w:rPr>
      </w:pPr>
      <w:r w:rsidRPr="00A22080">
        <w:rPr>
          <w:rFonts w:ascii="Times New Roman" w:hAnsi="Times New Roman" w:cs="Times New Roman"/>
          <w:b/>
          <w:bCs/>
          <w:sz w:val="24"/>
          <w:szCs w:val="24"/>
          <w:lang w:val="en-IN"/>
        </w:rPr>
        <w:t>Unsupervised Methods (Proposed Framework):</w:t>
      </w:r>
    </w:p>
    <w:p w14:paraId="00C9B6CC" w14:textId="77777777" w:rsidR="00A22080" w:rsidRPr="00A22080" w:rsidRDefault="00A22080" w:rsidP="007A2879">
      <w:pPr>
        <w:numPr>
          <w:ilvl w:val="1"/>
          <w:numId w:val="5"/>
        </w:numPr>
        <w:jc w:val="both"/>
        <w:rPr>
          <w:rFonts w:ascii="Times New Roman" w:hAnsi="Times New Roman" w:cs="Times New Roman"/>
          <w:sz w:val="24"/>
          <w:szCs w:val="24"/>
          <w:lang w:val="en-IN"/>
        </w:rPr>
      </w:pPr>
      <w:r w:rsidRPr="00A22080">
        <w:rPr>
          <w:rFonts w:ascii="Times New Roman" w:hAnsi="Times New Roman" w:cs="Times New Roman"/>
          <w:i/>
          <w:iCs/>
          <w:sz w:val="24"/>
          <w:szCs w:val="24"/>
          <w:lang w:val="en-IN"/>
        </w:rPr>
        <w:t>Advantages:</w:t>
      </w:r>
      <w:r w:rsidRPr="00A22080">
        <w:rPr>
          <w:rFonts w:ascii="Times New Roman" w:hAnsi="Times New Roman" w:cs="Times New Roman"/>
          <w:sz w:val="24"/>
          <w:szCs w:val="24"/>
          <w:lang w:val="en-IN"/>
        </w:rPr>
        <w:t xml:space="preserve"> Lightweight, requires no training data, interpretable results through explicit thresholds.</w:t>
      </w:r>
    </w:p>
    <w:p w14:paraId="55765606" w14:textId="77777777" w:rsidR="00A22080" w:rsidRPr="00A22080" w:rsidRDefault="00A22080" w:rsidP="007A2879">
      <w:pPr>
        <w:numPr>
          <w:ilvl w:val="1"/>
          <w:numId w:val="5"/>
        </w:numPr>
        <w:jc w:val="both"/>
        <w:rPr>
          <w:rFonts w:ascii="Times New Roman" w:hAnsi="Times New Roman" w:cs="Times New Roman"/>
          <w:sz w:val="24"/>
          <w:szCs w:val="24"/>
          <w:lang w:val="en-IN"/>
        </w:rPr>
      </w:pPr>
      <w:r w:rsidRPr="00A22080">
        <w:rPr>
          <w:rFonts w:ascii="Times New Roman" w:hAnsi="Times New Roman" w:cs="Times New Roman"/>
          <w:i/>
          <w:iCs/>
          <w:sz w:val="24"/>
          <w:szCs w:val="24"/>
          <w:lang w:val="en-IN"/>
        </w:rPr>
        <w:t>Limitations:</w:t>
      </w:r>
      <w:r w:rsidRPr="00A22080">
        <w:rPr>
          <w:rFonts w:ascii="Times New Roman" w:hAnsi="Times New Roman" w:cs="Times New Roman"/>
          <w:sz w:val="24"/>
          <w:szCs w:val="24"/>
          <w:lang w:val="en-IN"/>
        </w:rPr>
        <w:t xml:space="preserve"> Moderately less accurate; may misclassify non-tree green objects.</w:t>
      </w:r>
    </w:p>
    <w:p w14:paraId="37CEFA93" w14:textId="77777777" w:rsidR="00A22080" w:rsidRPr="00A22080" w:rsidRDefault="00A22080" w:rsidP="007A2879">
      <w:pPr>
        <w:jc w:val="both"/>
        <w:rPr>
          <w:rFonts w:ascii="Times New Roman" w:hAnsi="Times New Roman" w:cs="Times New Roman"/>
          <w:sz w:val="24"/>
          <w:szCs w:val="24"/>
          <w:lang w:val="en-IN"/>
        </w:rPr>
      </w:pPr>
      <w:r w:rsidRPr="00A22080">
        <w:rPr>
          <w:rFonts w:ascii="Times New Roman" w:hAnsi="Times New Roman" w:cs="Times New Roman"/>
          <w:sz w:val="24"/>
          <w:szCs w:val="24"/>
          <w:lang w:val="en-IN"/>
        </w:rPr>
        <w:t>Given the goal of scalable and interpretable modeling, this research adopts the unsupervised approach for broader urban applicability.</w:t>
      </w:r>
    </w:p>
    <w:p w14:paraId="1A6FA8E7" w14:textId="77777777" w:rsidR="00A22080" w:rsidRPr="00A22080" w:rsidRDefault="00000000" w:rsidP="007A2879">
      <w:pPr>
        <w:jc w:val="both"/>
        <w:rPr>
          <w:rFonts w:ascii="Times New Roman" w:hAnsi="Times New Roman" w:cs="Times New Roman"/>
          <w:sz w:val="24"/>
          <w:szCs w:val="24"/>
          <w:lang w:val="en-IN"/>
        </w:rPr>
      </w:pPr>
      <w:r>
        <w:rPr>
          <w:rFonts w:ascii="Times New Roman" w:hAnsi="Times New Roman" w:cs="Times New Roman"/>
          <w:sz w:val="24"/>
          <w:szCs w:val="24"/>
          <w:lang w:val="en-IN"/>
        </w:rPr>
        <w:pict w14:anchorId="089144A9">
          <v:rect id="_x0000_i1029" style="width:0;height:1.5pt" o:hralign="center" o:hrstd="t" o:hr="t" fillcolor="#a0a0a0" stroked="f"/>
        </w:pict>
      </w:r>
    </w:p>
    <w:p w14:paraId="48AF750B" w14:textId="77777777" w:rsidR="00A22080" w:rsidRPr="00A22080" w:rsidRDefault="00A22080" w:rsidP="007A2879">
      <w:pPr>
        <w:jc w:val="both"/>
        <w:rPr>
          <w:rFonts w:ascii="Times New Roman" w:hAnsi="Times New Roman" w:cs="Times New Roman"/>
          <w:b/>
          <w:bCs/>
          <w:sz w:val="24"/>
          <w:szCs w:val="24"/>
          <w:lang w:val="en-IN"/>
        </w:rPr>
      </w:pPr>
      <w:r w:rsidRPr="00A22080">
        <w:rPr>
          <w:rFonts w:ascii="Times New Roman" w:hAnsi="Times New Roman" w:cs="Times New Roman"/>
          <w:b/>
          <w:bCs/>
          <w:sz w:val="24"/>
          <w:szCs w:val="24"/>
          <w:lang w:val="en-IN"/>
        </w:rPr>
        <w:t>3.2 Framework Design</w:t>
      </w:r>
    </w:p>
    <w:p w14:paraId="0E29F9A5" w14:textId="77777777" w:rsidR="00A22080" w:rsidRPr="00A22080" w:rsidRDefault="00A22080" w:rsidP="007A2879">
      <w:pPr>
        <w:jc w:val="both"/>
        <w:rPr>
          <w:rFonts w:ascii="Times New Roman" w:hAnsi="Times New Roman" w:cs="Times New Roman"/>
          <w:sz w:val="24"/>
          <w:szCs w:val="24"/>
          <w:lang w:val="en-IN"/>
        </w:rPr>
      </w:pPr>
      <w:r w:rsidRPr="00A22080">
        <w:rPr>
          <w:rFonts w:ascii="Times New Roman" w:hAnsi="Times New Roman" w:cs="Times New Roman"/>
          <w:sz w:val="24"/>
          <w:szCs w:val="24"/>
          <w:lang w:val="en-IN"/>
        </w:rPr>
        <w:t xml:space="preserve">The proposed workflow consists of three primary stages: </w:t>
      </w:r>
      <w:r w:rsidRPr="00A22080">
        <w:rPr>
          <w:rFonts w:ascii="Times New Roman" w:hAnsi="Times New Roman" w:cs="Times New Roman"/>
          <w:b/>
          <w:bCs/>
          <w:sz w:val="24"/>
          <w:szCs w:val="24"/>
          <w:lang w:val="en-IN"/>
        </w:rPr>
        <w:t>segmentation</w:t>
      </w:r>
      <w:r w:rsidRPr="00A22080">
        <w:rPr>
          <w:rFonts w:ascii="Times New Roman" w:hAnsi="Times New Roman" w:cs="Times New Roman"/>
          <w:sz w:val="24"/>
          <w:szCs w:val="24"/>
          <w:lang w:val="en-IN"/>
        </w:rPr>
        <w:t xml:space="preserve">, </w:t>
      </w:r>
      <w:r w:rsidRPr="00A22080">
        <w:rPr>
          <w:rFonts w:ascii="Times New Roman" w:hAnsi="Times New Roman" w:cs="Times New Roman"/>
          <w:b/>
          <w:bCs/>
          <w:sz w:val="24"/>
          <w:szCs w:val="24"/>
          <w:lang w:val="en-IN"/>
        </w:rPr>
        <w:t>thermal modeling</w:t>
      </w:r>
      <w:r w:rsidRPr="00A22080">
        <w:rPr>
          <w:rFonts w:ascii="Times New Roman" w:hAnsi="Times New Roman" w:cs="Times New Roman"/>
          <w:sz w:val="24"/>
          <w:szCs w:val="24"/>
          <w:lang w:val="en-IN"/>
        </w:rPr>
        <w:t xml:space="preserve">, and </w:t>
      </w:r>
      <w:r w:rsidRPr="00A22080">
        <w:rPr>
          <w:rFonts w:ascii="Times New Roman" w:hAnsi="Times New Roman" w:cs="Times New Roman"/>
          <w:b/>
          <w:bCs/>
          <w:sz w:val="24"/>
          <w:szCs w:val="24"/>
          <w:lang w:val="en-IN"/>
        </w:rPr>
        <w:t>visualization</w:t>
      </w:r>
      <w:r w:rsidRPr="00A22080">
        <w:rPr>
          <w:rFonts w:ascii="Times New Roman" w:hAnsi="Times New Roman" w:cs="Times New Roman"/>
          <w:sz w:val="24"/>
          <w:szCs w:val="24"/>
          <w:lang w:val="en-IN"/>
        </w:rPr>
        <w:t>.</w:t>
      </w:r>
    </w:p>
    <w:p w14:paraId="7B5AEFD3" w14:textId="77777777" w:rsidR="00A22080" w:rsidRPr="00A22080" w:rsidRDefault="00A22080" w:rsidP="007A2879">
      <w:pPr>
        <w:jc w:val="both"/>
        <w:rPr>
          <w:rFonts w:ascii="Times New Roman" w:hAnsi="Times New Roman" w:cs="Times New Roman"/>
          <w:b/>
          <w:bCs/>
          <w:sz w:val="24"/>
          <w:szCs w:val="24"/>
          <w:lang w:val="en-IN"/>
        </w:rPr>
      </w:pPr>
      <w:r w:rsidRPr="00A22080">
        <w:rPr>
          <w:rFonts w:ascii="Times New Roman" w:hAnsi="Times New Roman" w:cs="Times New Roman"/>
          <w:b/>
          <w:bCs/>
          <w:sz w:val="24"/>
          <w:szCs w:val="24"/>
          <w:lang w:val="en-IN"/>
        </w:rPr>
        <w:t>Stage 1: Canopy Segmentation</w:t>
      </w:r>
    </w:p>
    <w:p w14:paraId="6AAF7D64" w14:textId="77777777" w:rsidR="00A22080" w:rsidRPr="00A22080" w:rsidRDefault="00A22080" w:rsidP="007A2879">
      <w:pPr>
        <w:jc w:val="both"/>
        <w:rPr>
          <w:rFonts w:ascii="Times New Roman" w:hAnsi="Times New Roman" w:cs="Times New Roman"/>
          <w:sz w:val="24"/>
          <w:szCs w:val="24"/>
          <w:lang w:val="en-IN"/>
        </w:rPr>
      </w:pPr>
      <w:r w:rsidRPr="00A22080">
        <w:rPr>
          <w:rFonts w:ascii="Times New Roman" w:hAnsi="Times New Roman" w:cs="Times New Roman"/>
          <w:sz w:val="24"/>
          <w:szCs w:val="24"/>
          <w:lang w:val="en-IN"/>
        </w:rPr>
        <w:t>The initial stage isolates tree canopies automatically using a sequence of image-processing operations.</w:t>
      </w:r>
    </w:p>
    <w:p w14:paraId="696A5C63" w14:textId="77777777" w:rsidR="00A22080" w:rsidRPr="00A22080" w:rsidRDefault="00A22080" w:rsidP="007A2879">
      <w:pPr>
        <w:numPr>
          <w:ilvl w:val="0"/>
          <w:numId w:val="6"/>
        </w:numPr>
        <w:jc w:val="both"/>
        <w:rPr>
          <w:rFonts w:ascii="Times New Roman" w:hAnsi="Times New Roman" w:cs="Times New Roman"/>
          <w:sz w:val="24"/>
          <w:szCs w:val="24"/>
          <w:lang w:val="en-IN"/>
        </w:rPr>
      </w:pPr>
      <w:r w:rsidRPr="00A22080">
        <w:rPr>
          <w:rFonts w:ascii="Times New Roman" w:hAnsi="Times New Roman" w:cs="Times New Roman"/>
          <w:b/>
          <w:bCs/>
          <w:sz w:val="24"/>
          <w:szCs w:val="24"/>
          <w:lang w:val="en-IN"/>
        </w:rPr>
        <w:t>Superpixel Generation:</w:t>
      </w:r>
      <w:r w:rsidRPr="00A22080">
        <w:rPr>
          <w:rFonts w:ascii="Times New Roman" w:hAnsi="Times New Roman" w:cs="Times New Roman"/>
          <w:sz w:val="24"/>
          <w:szCs w:val="24"/>
          <w:lang w:val="en-IN"/>
        </w:rPr>
        <w:br/>
        <w:t>The SLIC algorithm divides the image into compact, visually consistent regions, simplifying the image into manageable superpixels.</w:t>
      </w:r>
    </w:p>
    <w:p w14:paraId="306733DB" w14:textId="77777777" w:rsidR="00A22080" w:rsidRPr="00A22080" w:rsidRDefault="00A22080" w:rsidP="007A2879">
      <w:pPr>
        <w:numPr>
          <w:ilvl w:val="0"/>
          <w:numId w:val="6"/>
        </w:numPr>
        <w:jc w:val="both"/>
        <w:rPr>
          <w:rFonts w:ascii="Times New Roman" w:hAnsi="Times New Roman" w:cs="Times New Roman"/>
          <w:sz w:val="24"/>
          <w:szCs w:val="24"/>
          <w:lang w:val="en-IN"/>
        </w:rPr>
      </w:pPr>
      <w:r w:rsidRPr="00A22080">
        <w:rPr>
          <w:rFonts w:ascii="Times New Roman" w:hAnsi="Times New Roman" w:cs="Times New Roman"/>
          <w:b/>
          <w:bCs/>
          <w:sz w:val="24"/>
          <w:szCs w:val="24"/>
          <w:lang w:val="en-IN"/>
        </w:rPr>
        <w:t>Vegetation Filtering:</w:t>
      </w:r>
      <w:r w:rsidRPr="00A22080">
        <w:rPr>
          <w:rFonts w:ascii="Times New Roman" w:hAnsi="Times New Roman" w:cs="Times New Roman"/>
          <w:sz w:val="24"/>
          <w:szCs w:val="24"/>
          <w:lang w:val="en-IN"/>
        </w:rPr>
        <w:br/>
        <w:t xml:space="preserve">A </w:t>
      </w:r>
      <w:r w:rsidRPr="00A22080">
        <w:rPr>
          <w:rFonts w:ascii="Times New Roman" w:hAnsi="Times New Roman" w:cs="Times New Roman"/>
          <w:b/>
          <w:bCs/>
          <w:sz w:val="24"/>
          <w:szCs w:val="24"/>
          <w:lang w:val="en-IN"/>
        </w:rPr>
        <w:t>VARI map</w:t>
      </w:r>
      <w:r w:rsidRPr="00A22080">
        <w:rPr>
          <w:rFonts w:ascii="Times New Roman" w:hAnsi="Times New Roman" w:cs="Times New Roman"/>
          <w:sz w:val="24"/>
          <w:szCs w:val="24"/>
          <w:lang w:val="en-IN"/>
        </w:rPr>
        <w:t xml:space="preserve"> is calculated to assess pixel-level greenness. Superpixels exceeding a VARI threshold (≥0.1) and area criterion (&gt;400 pixels) are marked as vegetation.</w:t>
      </w:r>
    </w:p>
    <w:p w14:paraId="023D3600" w14:textId="77777777" w:rsidR="00A22080" w:rsidRPr="00A22080" w:rsidRDefault="00A22080" w:rsidP="007A2879">
      <w:pPr>
        <w:numPr>
          <w:ilvl w:val="0"/>
          <w:numId w:val="6"/>
        </w:numPr>
        <w:jc w:val="both"/>
        <w:rPr>
          <w:rFonts w:ascii="Times New Roman" w:hAnsi="Times New Roman" w:cs="Times New Roman"/>
          <w:sz w:val="24"/>
          <w:szCs w:val="24"/>
          <w:lang w:val="en-IN"/>
        </w:rPr>
      </w:pPr>
      <w:r w:rsidRPr="00A22080">
        <w:rPr>
          <w:rFonts w:ascii="Times New Roman" w:hAnsi="Times New Roman" w:cs="Times New Roman"/>
          <w:b/>
          <w:bCs/>
          <w:sz w:val="24"/>
          <w:szCs w:val="24"/>
          <w:lang w:val="en-IN"/>
        </w:rPr>
        <w:t>Morphological Refinement:</w:t>
      </w:r>
      <w:r w:rsidRPr="00A22080">
        <w:rPr>
          <w:rFonts w:ascii="Times New Roman" w:hAnsi="Times New Roman" w:cs="Times New Roman"/>
          <w:sz w:val="24"/>
          <w:szCs w:val="24"/>
          <w:lang w:val="en-IN"/>
        </w:rPr>
        <w:br/>
        <w:t>Morphological operations remove small artifacts and fill internal gaps, producing a cohesive canopy mask.</w:t>
      </w:r>
    </w:p>
    <w:p w14:paraId="014D3E86" w14:textId="77777777" w:rsidR="00A22080" w:rsidRPr="00A22080" w:rsidRDefault="00A22080" w:rsidP="007A2879">
      <w:pPr>
        <w:numPr>
          <w:ilvl w:val="0"/>
          <w:numId w:val="6"/>
        </w:numPr>
        <w:jc w:val="both"/>
        <w:rPr>
          <w:rFonts w:ascii="Times New Roman" w:hAnsi="Times New Roman" w:cs="Times New Roman"/>
          <w:sz w:val="24"/>
          <w:szCs w:val="24"/>
          <w:lang w:val="en-IN"/>
        </w:rPr>
      </w:pPr>
      <w:r w:rsidRPr="00A22080">
        <w:rPr>
          <w:rFonts w:ascii="Times New Roman" w:hAnsi="Times New Roman" w:cs="Times New Roman"/>
          <w:b/>
          <w:bCs/>
          <w:sz w:val="24"/>
          <w:szCs w:val="24"/>
          <w:lang w:val="en-IN"/>
        </w:rPr>
        <w:t>Object Separation:</w:t>
      </w:r>
      <w:r w:rsidRPr="00A22080">
        <w:rPr>
          <w:rFonts w:ascii="Times New Roman" w:hAnsi="Times New Roman" w:cs="Times New Roman"/>
          <w:sz w:val="24"/>
          <w:szCs w:val="24"/>
          <w:lang w:val="en-IN"/>
        </w:rPr>
        <w:br/>
        <w:t>Connected component analysis distinguishes individual tree crowns, ensuring unique identification of each canopy.</w:t>
      </w:r>
    </w:p>
    <w:p w14:paraId="0B6447B8" w14:textId="77777777" w:rsidR="00A22080" w:rsidRPr="00A22080" w:rsidRDefault="00000000" w:rsidP="007A2879">
      <w:pPr>
        <w:jc w:val="both"/>
        <w:rPr>
          <w:rFonts w:ascii="Times New Roman" w:hAnsi="Times New Roman" w:cs="Times New Roman"/>
          <w:sz w:val="24"/>
          <w:szCs w:val="24"/>
          <w:lang w:val="en-IN"/>
        </w:rPr>
      </w:pPr>
      <w:r>
        <w:rPr>
          <w:rFonts w:ascii="Times New Roman" w:hAnsi="Times New Roman" w:cs="Times New Roman"/>
          <w:sz w:val="24"/>
          <w:szCs w:val="24"/>
          <w:lang w:val="en-IN"/>
        </w:rPr>
        <w:pict w14:anchorId="4803CEE0">
          <v:rect id="_x0000_i1030" style="width:0;height:1.5pt" o:hralign="center" o:hrstd="t" o:hr="t" fillcolor="#a0a0a0" stroked="f"/>
        </w:pict>
      </w:r>
    </w:p>
    <w:p w14:paraId="5891A9B6" w14:textId="77777777" w:rsidR="00A22080" w:rsidRDefault="00A22080" w:rsidP="007A2879">
      <w:pPr>
        <w:jc w:val="both"/>
        <w:rPr>
          <w:rFonts w:ascii="Times New Roman" w:hAnsi="Times New Roman" w:cs="Times New Roman"/>
          <w:b/>
          <w:bCs/>
          <w:sz w:val="24"/>
          <w:szCs w:val="24"/>
          <w:lang w:val="en-IN"/>
        </w:rPr>
      </w:pPr>
    </w:p>
    <w:p w14:paraId="179B9E07" w14:textId="77777777" w:rsidR="00A22080" w:rsidRDefault="00A22080" w:rsidP="007A2879">
      <w:pPr>
        <w:jc w:val="both"/>
        <w:rPr>
          <w:rFonts w:ascii="Times New Roman" w:hAnsi="Times New Roman" w:cs="Times New Roman"/>
          <w:b/>
          <w:bCs/>
          <w:sz w:val="24"/>
          <w:szCs w:val="24"/>
          <w:lang w:val="en-IN"/>
        </w:rPr>
      </w:pPr>
    </w:p>
    <w:p w14:paraId="21200853" w14:textId="67287EF6" w:rsidR="00A22080" w:rsidRPr="00A22080" w:rsidRDefault="00A22080" w:rsidP="007A2879">
      <w:pPr>
        <w:jc w:val="both"/>
        <w:rPr>
          <w:rFonts w:ascii="Times New Roman" w:hAnsi="Times New Roman" w:cs="Times New Roman"/>
          <w:b/>
          <w:bCs/>
          <w:sz w:val="24"/>
          <w:szCs w:val="24"/>
          <w:lang w:val="en-IN"/>
        </w:rPr>
      </w:pPr>
      <w:r w:rsidRPr="00A22080">
        <w:rPr>
          <w:rFonts w:ascii="Times New Roman" w:hAnsi="Times New Roman" w:cs="Times New Roman"/>
          <w:b/>
          <w:bCs/>
          <w:sz w:val="24"/>
          <w:szCs w:val="24"/>
          <w:lang w:val="en-IN"/>
        </w:rPr>
        <w:lastRenderedPageBreak/>
        <w:t>Stage 2: Thermal Cooling Estimation</w:t>
      </w:r>
    </w:p>
    <w:p w14:paraId="64EC1E7D" w14:textId="77777777" w:rsidR="00A22080" w:rsidRPr="00A22080" w:rsidRDefault="00A22080" w:rsidP="007A2879">
      <w:pPr>
        <w:jc w:val="both"/>
        <w:rPr>
          <w:rFonts w:ascii="Times New Roman" w:hAnsi="Times New Roman" w:cs="Times New Roman"/>
          <w:sz w:val="24"/>
          <w:szCs w:val="24"/>
          <w:lang w:val="en-IN"/>
        </w:rPr>
      </w:pPr>
      <w:r w:rsidRPr="00A22080">
        <w:rPr>
          <w:rFonts w:ascii="Times New Roman" w:hAnsi="Times New Roman" w:cs="Times New Roman"/>
          <w:sz w:val="24"/>
          <w:szCs w:val="24"/>
          <w:lang w:val="en-IN"/>
        </w:rPr>
        <w:t>Once canopy masks are established, the model estimates cooling intensity using a simplified physics-based formula.</w:t>
      </w:r>
    </w:p>
    <w:p w14:paraId="515A989F" w14:textId="77777777" w:rsidR="00A22080" w:rsidRPr="00A22080" w:rsidRDefault="00A22080" w:rsidP="007A2879">
      <w:pPr>
        <w:jc w:val="both"/>
        <w:rPr>
          <w:rFonts w:ascii="Times New Roman" w:hAnsi="Times New Roman" w:cs="Times New Roman"/>
          <w:sz w:val="24"/>
          <w:szCs w:val="24"/>
          <w:lang w:val="en-IN"/>
        </w:rPr>
      </w:pPr>
      <w:r w:rsidRPr="00A22080">
        <w:rPr>
          <w:rFonts w:ascii="Times New Roman" w:hAnsi="Times New Roman" w:cs="Times New Roman"/>
          <w:sz w:val="24"/>
          <w:szCs w:val="24"/>
          <w:lang w:val="en-IN"/>
        </w:rPr>
        <w:t>Key components include:</w:t>
      </w:r>
    </w:p>
    <w:p w14:paraId="1B9DE53B" w14:textId="77777777" w:rsidR="00A22080" w:rsidRPr="00A22080" w:rsidRDefault="00A22080" w:rsidP="007A2879">
      <w:pPr>
        <w:numPr>
          <w:ilvl w:val="0"/>
          <w:numId w:val="7"/>
        </w:numPr>
        <w:jc w:val="both"/>
        <w:rPr>
          <w:rFonts w:ascii="Times New Roman" w:hAnsi="Times New Roman" w:cs="Times New Roman"/>
          <w:sz w:val="24"/>
          <w:szCs w:val="24"/>
          <w:lang w:val="en-IN"/>
        </w:rPr>
      </w:pPr>
      <w:r w:rsidRPr="00A22080">
        <w:rPr>
          <w:rFonts w:ascii="Times New Roman" w:hAnsi="Times New Roman" w:cs="Times New Roman"/>
          <w:b/>
          <w:bCs/>
          <w:sz w:val="24"/>
          <w:szCs w:val="24"/>
          <w:lang w:val="en-IN"/>
        </w:rPr>
        <w:t>Health Factor (F_health):</w:t>
      </w:r>
      <w:r w:rsidRPr="00A22080">
        <w:rPr>
          <w:rFonts w:ascii="Times New Roman" w:hAnsi="Times New Roman" w:cs="Times New Roman"/>
          <w:sz w:val="24"/>
          <w:szCs w:val="24"/>
          <w:lang w:val="en-IN"/>
        </w:rPr>
        <w:t xml:space="preserve"> The normalized mean VARI value representing canopy vigor and evapotranspiration potential.</w:t>
      </w:r>
    </w:p>
    <w:p w14:paraId="136FB744" w14:textId="77777777" w:rsidR="00A22080" w:rsidRPr="00A22080" w:rsidRDefault="00A22080" w:rsidP="007A2879">
      <w:pPr>
        <w:numPr>
          <w:ilvl w:val="0"/>
          <w:numId w:val="7"/>
        </w:numPr>
        <w:jc w:val="both"/>
        <w:rPr>
          <w:rFonts w:ascii="Times New Roman" w:hAnsi="Times New Roman" w:cs="Times New Roman"/>
          <w:sz w:val="24"/>
          <w:szCs w:val="24"/>
          <w:lang w:val="en-IN"/>
        </w:rPr>
      </w:pPr>
      <w:r w:rsidRPr="00A22080">
        <w:rPr>
          <w:rFonts w:ascii="Times New Roman" w:hAnsi="Times New Roman" w:cs="Times New Roman"/>
          <w:b/>
          <w:bCs/>
          <w:sz w:val="24"/>
          <w:szCs w:val="24"/>
          <w:lang w:val="en-IN"/>
        </w:rPr>
        <w:t>Size Factor (F_size):</w:t>
      </w:r>
      <w:r w:rsidRPr="00A22080">
        <w:rPr>
          <w:rFonts w:ascii="Times New Roman" w:hAnsi="Times New Roman" w:cs="Times New Roman"/>
          <w:sz w:val="24"/>
          <w:szCs w:val="24"/>
          <w:lang w:val="en-IN"/>
        </w:rPr>
        <w:t xml:space="preserve"> A relative area parameter computed as the square root of the canopy area divided by total image area.</w:t>
      </w:r>
    </w:p>
    <w:p w14:paraId="3FD67356" w14:textId="7F719A17" w:rsidR="00A22080" w:rsidRPr="00A22080" w:rsidRDefault="00A22080" w:rsidP="007A2879">
      <w:pPr>
        <w:jc w:val="both"/>
        <w:rPr>
          <w:rFonts w:ascii="Times New Roman" w:hAnsi="Times New Roman" w:cs="Times New Roman"/>
          <w:sz w:val="24"/>
          <w:szCs w:val="24"/>
          <w:lang w:val="en-IN"/>
        </w:rPr>
      </w:pPr>
      <w:r w:rsidRPr="00A22080">
        <w:rPr>
          <w:rFonts w:ascii="Times New Roman" w:hAnsi="Times New Roman" w:cs="Times New Roman"/>
          <w:sz w:val="24"/>
          <w:szCs w:val="24"/>
          <w:lang w:val="en-IN"/>
        </w:rPr>
        <w:t>The estimated cooling for each canopy (</w:t>
      </w:r>
      <m:oMath>
        <m:r>
          <m:rPr>
            <m:sty m:val="p"/>
          </m:rPr>
          <w:rPr>
            <w:rFonts w:ascii="Cambria Math" w:hAnsi="Cambria Math" w:cs="Times New Roman"/>
            <w:sz w:val="24"/>
            <w:szCs w:val="24"/>
            <w:lang w:val="en-IN"/>
          </w:rPr>
          <m:t>Δ</m:t>
        </m:r>
        <m:r>
          <w:rPr>
            <w:rFonts w:ascii="Cambria Math" w:hAnsi="Cambria Math" w:cs="Times New Roman"/>
            <w:sz w:val="24"/>
            <w:szCs w:val="24"/>
            <w:lang w:val="en-IN"/>
          </w:rPr>
          <m:t>T</m:t>
        </m:r>
      </m:oMath>
      <w:r w:rsidRPr="00A22080">
        <w:rPr>
          <w:rFonts w:ascii="Times New Roman" w:hAnsi="Times New Roman" w:cs="Times New Roman"/>
          <w:sz w:val="24"/>
          <w:szCs w:val="24"/>
          <w:lang w:val="en-IN"/>
        </w:rPr>
        <w:t>) is given by:</w:t>
      </w:r>
    </w:p>
    <w:p w14:paraId="21137699" w14:textId="54C059F9" w:rsidR="00A22080" w:rsidRPr="00A22080" w:rsidRDefault="00A22080" w:rsidP="007A2879">
      <w:pPr>
        <w:jc w:val="both"/>
        <w:rPr>
          <w:rFonts w:ascii="Times New Roman" w:hAnsi="Times New Roman" w:cs="Times New Roman"/>
          <w:sz w:val="24"/>
          <w:szCs w:val="24"/>
          <w:lang w:val="en-IN"/>
        </w:rPr>
      </w:pPr>
      <m:oMathPara>
        <m:oMath>
          <m:r>
            <m:rPr>
              <m:sty m:val="p"/>
            </m:rPr>
            <w:rPr>
              <w:rFonts w:ascii="Cambria Math" w:hAnsi="Cambria Math" w:cs="Times New Roman"/>
              <w:sz w:val="24"/>
              <w:szCs w:val="24"/>
              <w:lang w:val="en-IN"/>
            </w:rPr>
            <m:t>Δ</m:t>
          </m:r>
          <m:r>
            <w:rPr>
              <w:rFonts w:ascii="Cambria Math" w:hAnsi="Cambria Math" w:cs="Times New Roman"/>
              <w:sz w:val="24"/>
              <w:szCs w:val="24"/>
              <w:lang w:val="en-IN"/>
            </w:rPr>
            <m:t>T=</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C</m:t>
              </m:r>
            </m:e>
            <m:sub>
              <m:r>
                <w:rPr>
                  <w:rFonts w:ascii="Cambria Math" w:hAnsi="Cambria Math" w:cs="Times New Roman"/>
                  <w:sz w:val="24"/>
                  <w:szCs w:val="24"/>
                  <w:lang w:val="en-IN"/>
                </w:rPr>
                <m:t>max</m:t>
              </m:r>
            </m:sub>
          </m:sSub>
          <m:r>
            <w:rPr>
              <w:rFonts w:ascii="Cambria Math" w:hAnsi="Cambria Math" w:cs="Times New Roman"/>
              <w:sz w:val="24"/>
              <w:szCs w:val="24"/>
              <w:lang w:val="en-IN"/>
            </w:rPr>
            <m:t>×(</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F</m:t>
              </m:r>
            </m:e>
            <m:sub>
              <m:r>
                <w:rPr>
                  <w:rFonts w:ascii="Cambria Math" w:hAnsi="Cambria Math" w:cs="Times New Roman"/>
                  <w:sz w:val="24"/>
                  <w:szCs w:val="24"/>
                  <w:lang w:val="en-IN"/>
                </w:rPr>
                <m:t>health</m:t>
              </m:r>
            </m:sub>
          </m:sSub>
          <m:r>
            <w:rPr>
              <w:rFonts w:ascii="Cambria Math" w:hAnsi="Cambria Math" w:cs="Times New Roman"/>
              <w:sz w:val="24"/>
              <w:szCs w:val="24"/>
              <w:lang w:val="en-IN"/>
            </w:rPr>
            <m:t>×</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F</m:t>
              </m:r>
            </m:e>
            <m:sub>
              <m:r>
                <w:rPr>
                  <w:rFonts w:ascii="Cambria Math" w:hAnsi="Cambria Math" w:cs="Times New Roman"/>
                  <w:sz w:val="24"/>
                  <w:szCs w:val="24"/>
                  <w:lang w:val="en-IN"/>
                </w:rPr>
                <m:t>size</m:t>
              </m:r>
            </m:sub>
          </m:sSub>
          <m:r>
            <w:rPr>
              <w:rFonts w:ascii="Cambria Math" w:hAnsi="Cambria Math" w:cs="Times New Roman"/>
              <w:sz w:val="24"/>
              <w:szCs w:val="24"/>
              <w:lang w:val="en-IN"/>
            </w:rPr>
            <m:t>)</m:t>
          </m:r>
          <m:r>
            <m:rPr>
              <m:sty m:val="p"/>
            </m:rPr>
            <w:rPr>
              <w:rFonts w:ascii="Times New Roman" w:hAnsi="Times New Roman" w:cs="Times New Roman"/>
              <w:sz w:val="24"/>
              <w:szCs w:val="24"/>
              <w:lang w:val="en-IN"/>
            </w:rPr>
            <w:br/>
          </m:r>
        </m:oMath>
      </m:oMathPara>
    </w:p>
    <w:p w14:paraId="02B98295" w14:textId="0AD3A496" w:rsidR="00A22080" w:rsidRPr="00A22080" w:rsidRDefault="00A22080" w:rsidP="007A2879">
      <w:pPr>
        <w:jc w:val="both"/>
        <w:rPr>
          <w:rFonts w:ascii="Times New Roman" w:hAnsi="Times New Roman" w:cs="Times New Roman"/>
          <w:sz w:val="24"/>
          <w:szCs w:val="24"/>
          <w:lang w:val="en-IN"/>
        </w:rPr>
      </w:pPr>
      <w:r w:rsidRPr="00A22080">
        <w:rPr>
          <w:rFonts w:ascii="Times New Roman" w:hAnsi="Times New Roman" w:cs="Times New Roman"/>
          <w:sz w:val="24"/>
          <w:szCs w:val="24"/>
          <w:lang w:val="en-IN"/>
        </w:rPr>
        <w:t xml:space="preserve">where </w:t>
      </w:r>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C</m:t>
            </m:r>
          </m:e>
          <m:sub>
            <m:r>
              <w:rPr>
                <w:rFonts w:ascii="Cambria Math" w:hAnsi="Cambria Math" w:cs="Times New Roman"/>
                <w:sz w:val="24"/>
                <w:szCs w:val="24"/>
                <w:lang w:val="en-IN"/>
              </w:rPr>
              <m:t>max</m:t>
            </m:r>
          </m:sub>
        </m:sSub>
      </m:oMath>
      <w:r w:rsidRPr="00A22080">
        <w:rPr>
          <w:rFonts w:ascii="Times New Roman" w:hAnsi="Times New Roman" w:cs="Times New Roman"/>
          <w:sz w:val="24"/>
          <w:szCs w:val="24"/>
          <w:lang w:val="en-IN"/>
        </w:rPr>
        <w:t>(typically 8°C) represents the upper bound of cooling potential. The computed results—temperature reduction, area, and coordinates—are consolidated for downstream visualization.</w:t>
      </w:r>
    </w:p>
    <w:p w14:paraId="21D34E0B" w14:textId="77777777" w:rsidR="00A22080" w:rsidRPr="00A22080" w:rsidRDefault="00000000" w:rsidP="007A2879">
      <w:pPr>
        <w:jc w:val="both"/>
        <w:rPr>
          <w:rFonts w:ascii="Times New Roman" w:hAnsi="Times New Roman" w:cs="Times New Roman"/>
          <w:sz w:val="24"/>
          <w:szCs w:val="24"/>
          <w:lang w:val="en-IN"/>
        </w:rPr>
      </w:pPr>
      <w:r>
        <w:rPr>
          <w:rFonts w:ascii="Times New Roman" w:hAnsi="Times New Roman" w:cs="Times New Roman"/>
          <w:sz w:val="24"/>
          <w:szCs w:val="24"/>
          <w:lang w:val="en-IN"/>
        </w:rPr>
        <w:pict w14:anchorId="55244C27">
          <v:rect id="_x0000_i1031" style="width:0;height:1.5pt" o:hralign="center" o:hrstd="t" o:hr="t" fillcolor="#a0a0a0" stroked="f"/>
        </w:pict>
      </w:r>
    </w:p>
    <w:p w14:paraId="4265D384" w14:textId="77777777" w:rsidR="00A22080" w:rsidRPr="00A22080" w:rsidRDefault="00A22080" w:rsidP="007A2879">
      <w:pPr>
        <w:jc w:val="both"/>
        <w:rPr>
          <w:rFonts w:ascii="Times New Roman" w:hAnsi="Times New Roman" w:cs="Times New Roman"/>
          <w:b/>
          <w:bCs/>
          <w:sz w:val="24"/>
          <w:szCs w:val="24"/>
          <w:lang w:val="en-IN"/>
        </w:rPr>
      </w:pPr>
      <w:r w:rsidRPr="00A22080">
        <w:rPr>
          <w:rFonts w:ascii="Times New Roman" w:hAnsi="Times New Roman" w:cs="Times New Roman"/>
          <w:b/>
          <w:bCs/>
          <w:sz w:val="24"/>
          <w:szCs w:val="24"/>
          <w:lang w:val="en-IN"/>
        </w:rPr>
        <w:t>Stage 3: Visualization and Output Generation</w:t>
      </w:r>
    </w:p>
    <w:p w14:paraId="57703F6D" w14:textId="77777777" w:rsidR="00A22080" w:rsidRPr="00A22080" w:rsidRDefault="00A22080" w:rsidP="007A2879">
      <w:pPr>
        <w:jc w:val="both"/>
        <w:rPr>
          <w:rFonts w:ascii="Times New Roman" w:hAnsi="Times New Roman" w:cs="Times New Roman"/>
          <w:sz w:val="24"/>
          <w:szCs w:val="24"/>
          <w:lang w:val="en-IN"/>
        </w:rPr>
      </w:pPr>
      <w:r w:rsidRPr="00A22080">
        <w:rPr>
          <w:rFonts w:ascii="Times New Roman" w:hAnsi="Times New Roman" w:cs="Times New Roman"/>
          <w:sz w:val="24"/>
          <w:szCs w:val="24"/>
          <w:lang w:val="en-IN"/>
        </w:rPr>
        <w:t>The results are visualized through overlays and tabulated data summaries:</w:t>
      </w:r>
    </w:p>
    <w:p w14:paraId="083E1596" w14:textId="77777777" w:rsidR="00A22080" w:rsidRPr="00A22080" w:rsidRDefault="00A22080" w:rsidP="007A2879">
      <w:pPr>
        <w:numPr>
          <w:ilvl w:val="0"/>
          <w:numId w:val="8"/>
        </w:numPr>
        <w:jc w:val="both"/>
        <w:rPr>
          <w:rFonts w:ascii="Times New Roman" w:hAnsi="Times New Roman" w:cs="Times New Roman"/>
          <w:sz w:val="24"/>
          <w:szCs w:val="24"/>
          <w:lang w:val="en-IN"/>
        </w:rPr>
      </w:pPr>
      <w:r w:rsidRPr="00A22080">
        <w:rPr>
          <w:rFonts w:ascii="Times New Roman" w:hAnsi="Times New Roman" w:cs="Times New Roman"/>
          <w:b/>
          <w:bCs/>
          <w:sz w:val="24"/>
          <w:szCs w:val="24"/>
          <w:lang w:val="en-IN"/>
        </w:rPr>
        <w:t>Mask Overlay:</w:t>
      </w:r>
      <w:r w:rsidRPr="00A22080">
        <w:rPr>
          <w:rFonts w:ascii="Times New Roman" w:hAnsi="Times New Roman" w:cs="Times New Roman"/>
          <w:sz w:val="24"/>
          <w:szCs w:val="24"/>
          <w:lang w:val="en-IN"/>
        </w:rPr>
        <w:t xml:space="preserve"> Displays detected tree canopies over the original image, each in a distinct color.</w:t>
      </w:r>
    </w:p>
    <w:p w14:paraId="50CEDEED" w14:textId="77777777" w:rsidR="00A22080" w:rsidRPr="00A22080" w:rsidRDefault="00A22080" w:rsidP="007A2879">
      <w:pPr>
        <w:numPr>
          <w:ilvl w:val="0"/>
          <w:numId w:val="8"/>
        </w:numPr>
        <w:jc w:val="both"/>
        <w:rPr>
          <w:rFonts w:ascii="Times New Roman" w:hAnsi="Times New Roman" w:cs="Times New Roman"/>
          <w:sz w:val="24"/>
          <w:szCs w:val="24"/>
          <w:lang w:val="en-IN"/>
        </w:rPr>
      </w:pPr>
      <w:r w:rsidRPr="00A22080">
        <w:rPr>
          <w:rFonts w:ascii="Times New Roman" w:hAnsi="Times New Roman" w:cs="Times New Roman"/>
          <w:b/>
          <w:bCs/>
          <w:sz w:val="24"/>
          <w:szCs w:val="24"/>
          <w:lang w:val="en-IN"/>
        </w:rPr>
        <w:t>Annotated Image:</w:t>
      </w:r>
      <w:r w:rsidRPr="00A22080">
        <w:rPr>
          <w:rFonts w:ascii="Times New Roman" w:hAnsi="Times New Roman" w:cs="Times New Roman"/>
          <w:sz w:val="24"/>
          <w:szCs w:val="24"/>
          <w:lang w:val="en-IN"/>
        </w:rPr>
        <w:t xml:space="preserve"> Highlights individual trees with bounding boxes and their predicted ΔT values.</w:t>
      </w:r>
    </w:p>
    <w:p w14:paraId="2B4B1639" w14:textId="77777777" w:rsidR="00A22080" w:rsidRPr="00A22080" w:rsidRDefault="00A22080" w:rsidP="007A2879">
      <w:pPr>
        <w:numPr>
          <w:ilvl w:val="0"/>
          <w:numId w:val="8"/>
        </w:numPr>
        <w:jc w:val="both"/>
        <w:rPr>
          <w:rFonts w:ascii="Times New Roman" w:hAnsi="Times New Roman" w:cs="Times New Roman"/>
          <w:sz w:val="24"/>
          <w:szCs w:val="24"/>
          <w:lang w:val="en-IN"/>
        </w:rPr>
      </w:pPr>
      <w:r w:rsidRPr="00A22080">
        <w:rPr>
          <w:rFonts w:ascii="Times New Roman" w:hAnsi="Times New Roman" w:cs="Times New Roman"/>
          <w:b/>
          <w:bCs/>
          <w:sz w:val="24"/>
          <w:szCs w:val="24"/>
          <w:lang w:val="en-IN"/>
        </w:rPr>
        <w:t>Virtual Thermal Map:</w:t>
      </w:r>
      <w:r w:rsidRPr="00A22080">
        <w:rPr>
          <w:rFonts w:ascii="Times New Roman" w:hAnsi="Times New Roman" w:cs="Times New Roman"/>
          <w:sz w:val="24"/>
          <w:szCs w:val="24"/>
          <w:lang w:val="en-IN"/>
        </w:rPr>
        <w:t xml:space="preserve"> Simulates surface temperature distribution using a thermal colormap applied to the cooling estimates relative to a base temperature of 40°C.</w:t>
      </w:r>
    </w:p>
    <w:p w14:paraId="7AA0404D" w14:textId="77777777" w:rsidR="00A22080" w:rsidRPr="00A22080" w:rsidRDefault="00A22080" w:rsidP="007A2879">
      <w:pPr>
        <w:numPr>
          <w:ilvl w:val="0"/>
          <w:numId w:val="8"/>
        </w:numPr>
        <w:jc w:val="both"/>
        <w:rPr>
          <w:rFonts w:ascii="Times New Roman" w:hAnsi="Times New Roman" w:cs="Times New Roman"/>
          <w:sz w:val="24"/>
          <w:szCs w:val="24"/>
          <w:lang w:val="en-IN"/>
        </w:rPr>
      </w:pPr>
      <w:r w:rsidRPr="00A22080">
        <w:rPr>
          <w:rFonts w:ascii="Times New Roman" w:hAnsi="Times New Roman" w:cs="Times New Roman"/>
          <w:b/>
          <w:bCs/>
          <w:sz w:val="24"/>
          <w:szCs w:val="24"/>
          <w:lang w:val="en-IN"/>
        </w:rPr>
        <w:t>Tabular Summary:</w:t>
      </w:r>
      <w:r w:rsidRPr="00A22080">
        <w:rPr>
          <w:rFonts w:ascii="Times New Roman" w:hAnsi="Times New Roman" w:cs="Times New Roman"/>
          <w:sz w:val="24"/>
          <w:szCs w:val="24"/>
          <w:lang w:val="en-IN"/>
        </w:rPr>
        <w:t xml:space="preserve"> Presents canopy-specific metrics such as ID, VARI, area, and cooling intensity.</w:t>
      </w:r>
    </w:p>
    <w:p w14:paraId="75E80E65" w14:textId="77777777" w:rsidR="00A22080" w:rsidRDefault="00A22080" w:rsidP="007A2879">
      <w:pPr>
        <w:jc w:val="both"/>
        <w:rPr>
          <w:rFonts w:ascii="Times New Roman" w:hAnsi="Times New Roman" w:cs="Times New Roman"/>
          <w:b/>
          <w:bCs/>
          <w:sz w:val="24"/>
          <w:szCs w:val="24"/>
          <w:lang w:val="en-IN"/>
        </w:rPr>
      </w:pPr>
    </w:p>
    <w:p w14:paraId="762AFB52" w14:textId="77777777" w:rsidR="00A22080" w:rsidRDefault="00A22080" w:rsidP="007A2879">
      <w:pPr>
        <w:jc w:val="both"/>
        <w:rPr>
          <w:rFonts w:ascii="Times New Roman" w:hAnsi="Times New Roman" w:cs="Times New Roman"/>
          <w:b/>
          <w:bCs/>
          <w:sz w:val="24"/>
          <w:szCs w:val="24"/>
          <w:lang w:val="en-IN"/>
        </w:rPr>
      </w:pPr>
    </w:p>
    <w:p w14:paraId="7BFE9D53" w14:textId="77777777" w:rsidR="00A22080" w:rsidRDefault="00A22080" w:rsidP="007A2879">
      <w:pPr>
        <w:jc w:val="both"/>
        <w:rPr>
          <w:rFonts w:ascii="Times New Roman" w:hAnsi="Times New Roman" w:cs="Times New Roman"/>
          <w:b/>
          <w:bCs/>
          <w:sz w:val="24"/>
          <w:szCs w:val="24"/>
          <w:lang w:val="en-IN"/>
        </w:rPr>
      </w:pPr>
    </w:p>
    <w:p w14:paraId="3201076D" w14:textId="77777777" w:rsidR="00A22080" w:rsidRDefault="00A22080" w:rsidP="007A2879">
      <w:pPr>
        <w:jc w:val="both"/>
        <w:rPr>
          <w:rFonts w:ascii="Times New Roman" w:hAnsi="Times New Roman" w:cs="Times New Roman"/>
          <w:b/>
          <w:bCs/>
          <w:sz w:val="24"/>
          <w:szCs w:val="24"/>
          <w:lang w:val="en-IN"/>
        </w:rPr>
      </w:pPr>
    </w:p>
    <w:p w14:paraId="3F21495B" w14:textId="71E67AC7" w:rsidR="00A22080" w:rsidRDefault="00A22080" w:rsidP="007A2879">
      <w:pPr>
        <w:jc w:val="both"/>
        <w:rPr>
          <w:rFonts w:ascii="Times New Roman" w:hAnsi="Times New Roman" w:cs="Times New Roman"/>
          <w:sz w:val="24"/>
          <w:szCs w:val="24"/>
          <w:lang w:val="en-IN"/>
        </w:rPr>
      </w:pPr>
      <w:r w:rsidRPr="00A22080">
        <w:rPr>
          <w:rFonts w:ascii="Times New Roman" w:hAnsi="Times New Roman" w:cs="Times New Roman"/>
          <w:b/>
          <w:bCs/>
          <w:sz w:val="24"/>
          <w:szCs w:val="24"/>
          <w:lang w:val="en-IN"/>
        </w:rPr>
        <w:lastRenderedPageBreak/>
        <w:t>Figure 1:</w:t>
      </w:r>
      <w:r w:rsidRPr="00A22080">
        <w:rPr>
          <w:rFonts w:ascii="Times New Roman" w:hAnsi="Times New Roman" w:cs="Times New Roman"/>
          <w:sz w:val="24"/>
          <w:szCs w:val="24"/>
          <w:lang w:val="en-IN"/>
        </w:rPr>
        <w:t xml:space="preserve"> SLIC segmentation output illustrating superpixel distribution.</w:t>
      </w:r>
    </w:p>
    <w:p w14:paraId="51CA08A9" w14:textId="77777777" w:rsidR="00A22080" w:rsidRDefault="00A22080" w:rsidP="007A2879">
      <w:pPr>
        <w:jc w:val="both"/>
        <w:rPr>
          <w:rFonts w:ascii="Times New Roman" w:hAnsi="Times New Roman" w:cs="Times New Roman"/>
          <w:b/>
          <w:bCs/>
          <w:sz w:val="24"/>
          <w:szCs w:val="24"/>
          <w:lang w:val="en-IN"/>
        </w:rPr>
      </w:pPr>
      <w:r>
        <w:rPr>
          <w:noProof/>
        </w:rPr>
        <w:drawing>
          <wp:anchor distT="0" distB="0" distL="114300" distR="114300" simplePos="0" relativeHeight="251652608" behindDoc="1" locked="0" layoutInCell="1" allowOverlap="1" wp14:anchorId="7B635B90" wp14:editId="6EE4D9FD">
            <wp:simplePos x="0" y="0"/>
            <wp:positionH relativeFrom="column">
              <wp:posOffset>0</wp:posOffset>
            </wp:positionH>
            <wp:positionV relativeFrom="paragraph">
              <wp:posOffset>203200</wp:posOffset>
            </wp:positionV>
            <wp:extent cx="5463540" cy="2617470"/>
            <wp:effectExtent l="0" t="0" r="0" b="0"/>
            <wp:wrapTight wrapText="bothSides">
              <wp:wrapPolygon edited="0">
                <wp:start x="0" y="0"/>
                <wp:lineTo x="0" y="21380"/>
                <wp:lineTo x="21540" y="21380"/>
                <wp:lineTo x="21540" y="0"/>
                <wp:lineTo x="0" y="0"/>
              </wp:wrapPolygon>
            </wp:wrapTight>
            <wp:docPr id="1133448156" name="Picture 1" descr="A colorful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48156" name="Picture 1" descr="A colorful background with tex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63540" cy="26174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22080">
        <w:rPr>
          <w:rFonts w:ascii="Times New Roman" w:hAnsi="Times New Roman" w:cs="Times New Roman"/>
          <w:sz w:val="24"/>
          <w:szCs w:val="24"/>
          <w:lang w:val="en-IN"/>
        </w:rPr>
        <w:br/>
      </w:r>
    </w:p>
    <w:p w14:paraId="7A41866F" w14:textId="77777777" w:rsidR="00A22080" w:rsidRDefault="00A22080" w:rsidP="007A2879">
      <w:pPr>
        <w:jc w:val="both"/>
        <w:rPr>
          <w:rFonts w:ascii="Times New Roman" w:hAnsi="Times New Roman" w:cs="Times New Roman"/>
          <w:b/>
          <w:bCs/>
          <w:sz w:val="24"/>
          <w:szCs w:val="24"/>
          <w:lang w:val="en-IN"/>
        </w:rPr>
      </w:pPr>
    </w:p>
    <w:p w14:paraId="31B303D4" w14:textId="77777777" w:rsidR="00A22080" w:rsidRDefault="00A22080" w:rsidP="007A2879">
      <w:pPr>
        <w:jc w:val="both"/>
        <w:rPr>
          <w:rFonts w:ascii="Times New Roman" w:hAnsi="Times New Roman" w:cs="Times New Roman"/>
          <w:b/>
          <w:bCs/>
          <w:sz w:val="24"/>
          <w:szCs w:val="24"/>
          <w:lang w:val="en-IN"/>
        </w:rPr>
      </w:pPr>
    </w:p>
    <w:p w14:paraId="05030B17" w14:textId="77777777" w:rsidR="00A22080" w:rsidRDefault="00A22080" w:rsidP="007A2879">
      <w:pPr>
        <w:jc w:val="both"/>
        <w:rPr>
          <w:rFonts w:ascii="Times New Roman" w:hAnsi="Times New Roman" w:cs="Times New Roman"/>
          <w:b/>
          <w:bCs/>
          <w:sz w:val="24"/>
          <w:szCs w:val="24"/>
          <w:lang w:val="en-IN"/>
        </w:rPr>
      </w:pPr>
    </w:p>
    <w:p w14:paraId="37364622" w14:textId="77777777" w:rsidR="00A22080" w:rsidRDefault="00A22080" w:rsidP="007A2879">
      <w:pPr>
        <w:jc w:val="both"/>
        <w:rPr>
          <w:rFonts w:ascii="Times New Roman" w:hAnsi="Times New Roman" w:cs="Times New Roman"/>
          <w:b/>
          <w:bCs/>
          <w:sz w:val="24"/>
          <w:szCs w:val="24"/>
          <w:lang w:val="en-IN"/>
        </w:rPr>
      </w:pPr>
    </w:p>
    <w:p w14:paraId="3CED4AB6" w14:textId="77777777" w:rsidR="00A22080" w:rsidRDefault="00A22080" w:rsidP="007A2879">
      <w:pPr>
        <w:jc w:val="both"/>
        <w:rPr>
          <w:rFonts w:ascii="Times New Roman" w:hAnsi="Times New Roman" w:cs="Times New Roman"/>
          <w:b/>
          <w:bCs/>
          <w:sz w:val="24"/>
          <w:szCs w:val="24"/>
          <w:lang w:val="en-IN"/>
        </w:rPr>
      </w:pPr>
    </w:p>
    <w:p w14:paraId="26FCE073" w14:textId="77777777" w:rsidR="00A22080" w:rsidRDefault="00A22080" w:rsidP="007A2879">
      <w:pPr>
        <w:jc w:val="both"/>
        <w:rPr>
          <w:rFonts w:ascii="Times New Roman" w:hAnsi="Times New Roman" w:cs="Times New Roman"/>
          <w:b/>
          <w:bCs/>
          <w:sz w:val="24"/>
          <w:szCs w:val="24"/>
          <w:lang w:val="en-IN"/>
        </w:rPr>
      </w:pPr>
    </w:p>
    <w:p w14:paraId="55A9B348" w14:textId="77777777" w:rsidR="00A22080" w:rsidRDefault="00A22080" w:rsidP="007A2879">
      <w:pPr>
        <w:jc w:val="both"/>
        <w:rPr>
          <w:rFonts w:ascii="Times New Roman" w:hAnsi="Times New Roman" w:cs="Times New Roman"/>
          <w:b/>
          <w:bCs/>
          <w:sz w:val="24"/>
          <w:szCs w:val="24"/>
          <w:lang w:val="en-IN"/>
        </w:rPr>
      </w:pPr>
    </w:p>
    <w:p w14:paraId="1067E765" w14:textId="77777777" w:rsidR="00A22080" w:rsidRDefault="00A22080" w:rsidP="007A2879">
      <w:pPr>
        <w:jc w:val="both"/>
        <w:rPr>
          <w:rFonts w:ascii="Times New Roman" w:hAnsi="Times New Roman" w:cs="Times New Roman"/>
          <w:b/>
          <w:bCs/>
          <w:sz w:val="24"/>
          <w:szCs w:val="24"/>
          <w:lang w:val="en-IN"/>
        </w:rPr>
      </w:pPr>
    </w:p>
    <w:p w14:paraId="05FC6155" w14:textId="77777777" w:rsidR="00A22080" w:rsidRDefault="00A22080" w:rsidP="007A2879">
      <w:pPr>
        <w:jc w:val="both"/>
        <w:rPr>
          <w:rFonts w:ascii="Times New Roman" w:hAnsi="Times New Roman" w:cs="Times New Roman"/>
          <w:b/>
          <w:bCs/>
          <w:sz w:val="24"/>
          <w:szCs w:val="24"/>
          <w:lang w:val="en-IN"/>
        </w:rPr>
      </w:pPr>
    </w:p>
    <w:p w14:paraId="19BCE440" w14:textId="61337449" w:rsidR="00A22080" w:rsidRDefault="008E3DE7" w:rsidP="007A2879">
      <w:pPr>
        <w:jc w:val="both"/>
        <w:rPr>
          <w:rFonts w:ascii="Times New Roman" w:hAnsi="Times New Roman" w:cs="Times New Roman"/>
          <w:sz w:val="24"/>
          <w:szCs w:val="24"/>
          <w:lang w:val="en-IN"/>
        </w:rPr>
      </w:pPr>
      <w:r>
        <w:rPr>
          <w:noProof/>
        </w:rPr>
        <w:drawing>
          <wp:anchor distT="0" distB="0" distL="114300" distR="114300" simplePos="0" relativeHeight="251661824" behindDoc="1" locked="0" layoutInCell="1" allowOverlap="1" wp14:anchorId="11582C3F" wp14:editId="6E7E6414">
            <wp:simplePos x="0" y="0"/>
            <wp:positionH relativeFrom="column">
              <wp:posOffset>642257</wp:posOffset>
            </wp:positionH>
            <wp:positionV relativeFrom="paragraph">
              <wp:posOffset>332105</wp:posOffset>
            </wp:positionV>
            <wp:extent cx="4042164" cy="3185795"/>
            <wp:effectExtent l="0" t="0" r="0" b="0"/>
            <wp:wrapTight wrapText="bothSides">
              <wp:wrapPolygon edited="0">
                <wp:start x="0" y="0"/>
                <wp:lineTo x="0" y="21441"/>
                <wp:lineTo x="21481" y="21441"/>
                <wp:lineTo x="21481" y="0"/>
                <wp:lineTo x="0" y="0"/>
              </wp:wrapPolygon>
            </wp:wrapTight>
            <wp:docPr id="772095469" name="Picture 1" descr="A green and white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95469" name="Picture 1" descr="A green and white rectangular objec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42164" cy="3185795"/>
                    </a:xfrm>
                    <a:prstGeom prst="rect">
                      <a:avLst/>
                    </a:prstGeom>
                    <a:noFill/>
                    <a:ln>
                      <a:noFill/>
                    </a:ln>
                  </pic:spPr>
                </pic:pic>
              </a:graphicData>
            </a:graphic>
          </wp:anchor>
        </w:drawing>
      </w:r>
      <w:r w:rsidR="00A22080" w:rsidRPr="00A22080">
        <w:rPr>
          <w:rFonts w:ascii="Times New Roman" w:hAnsi="Times New Roman" w:cs="Times New Roman"/>
          <w:b/>
          <w:bCs/>
          <w:sz w:val="24"/>
          <w:szCs w:val="24"/>
          <w:lang w:val="en-IN"/>
        </w:rPr>
        <w:t>Figure 2:</w:t>
      </w:r>
      <w:r w:rsidR="00A22080" w:rsidRPr="00A22080">
        <w:rPr>
          <w:rFonts w:ascii="Times New Roman" w:hAnsi="Times New Roman" w:cs="Times New Roman"/>
          <w:sz w:val="24"/>
          <w:szCs w:val="24"/>
          <w:lang w:val="en-IN"/>
        </w:rPr>
        <w:t xml:space="preserve"> VARI greenness index map showing vegetation vitality.</w:t>
      </w:r>
    </w:p>
    <w:p w14:paraId="30CB9FB1" w14:textId="16AC0B1F" w:rsidR="00A22080" w:rsidRDefault="00A22080" w:rsidP="007A2879">
      <w:pPr>
        <w:jc w:val="both"/>
        <w:rPr>
          <w:rFonts w:ascii="Times New Roman" w:hAnsi="Times New Roman" w:cs="Times New Roman"/>
          <w:b/>
          <w:bCs/>
          <w:sz w:val="24"/>
          <w:szCs w:val="24"/>
          <w:lang w:val="en-IN"/>
        </w:rPr>
      </w:pPr>
      <w:r w:rsidRPr="00A22080">
        <w:rPr>
          <w:rFonts w:ascii="Times New Roman" w:hAnsi="Times New Roman" w:cs="Times New Roman"/>
          <w:sz w:val="24"/>
          <w:szCs w:val="24"/>
          <w:lang w:val="en-IN"/>
        </w:rPr>
        <w:br/>
      </w:r>
    </w:p>
    <w:p w14:paraId="113FC32A" w14:textId="42E370B9" w:rsidR="00A22080" w:rsidRDefault="00A22080" w:rsidP="007A2879">
      <w:pPr>
        <w:jc w:val="both"/>
        <w:rPr>
          <w:rFonts w:ascii="Times New Roman" w:hAnsi="Times New Roman" w:cs="Times New Roman"/>
          <w:b/>
          <w:bCs/>
          <w:sz w:val="24"/>
          <w:szCs w:val="24"/>
          <w:lang w:val="en-IN"/>
        </w:rPr>
      </w:pPr>
    </w:p>
    <w:p w14:paraId="5FD2A78F" w14:textId="437F4F49" w:rsidR="00A22080" w:rsidRDefault="00A22080" w:rsidP="007A2879">
      <w:pPr>
        <w:jc w:val="both"/>
        <w:rPr>
          <w:rFonts w:ascii="Times New Roman" w:hAnsi="Times New Roman" w:cs="Times New Roman"/>
          <w:b/>
          <w:bCs/>
          <w:sz w:val="24"/>
          <w:szCs w:val="24"/>
          <w:lang w:val="en-IN"/>
        </w:rPr>
      </w:pPr>
    </w:p>
    <w:p w14:paraId="6AE903E0" w14:textId="77777777" w:rsidR="008E3DE7" w:rsidRDefault="008E3DE7" w:rsidP="007A2879">
      <w:pPr>
        <w:jc w:val="both"/>
        <w:rPr>
          <w:rFonts w:ascii="Times New Roman" w:hAnsi="Times New Roman" w:cs="Times New Roman"/>
          <w:b/>
          <w:bCs/>
          <w:sz w:val="24"/>
          <w:szCs w:val="24"/>
          <w:lang w:val="en-IN"/>
        </w:rPr>
      </w:pPr>
    </w:p>
    <w:p w14:paraId="17232585" w14:textId="77777777" w:rsidR="008E3DE7" w:rsidRDefault="008E3DE7" w:rsidP="007A2879">
      <w:pPr>
        <w:jc w:val="both"/>
        <w:rPr>
          <w:rFonts w:ascii="Times New Roman" w:hAnsi="Times New Roman" w:cs="Times New Roman"/>
          <w:b/>
          <w:bCs/>
          <w:sz w:val="24"/>
          <w:szCs w:val="24"/>
          <w:lang w:val="en-IN"/>
        </w:rPr>
      </w:pPr>
    </w:p>
    <w:p w14:paraId="065BE158" w14:textId="77777777" w:rsidR="008E3DE7" w:rsidRDefault="008E3DE7" w:rsidP="007A2879">
      <w:pPr>
        <w:jc w:val="both"/>
        <w:rPr>
          <w:rFonts w:ascii="Times New Roman" w:hAnsi="Times New Roman" w:cs="Times New Roman"/>
          <w:b/>
          <w:bCs/>
          <w:sz w:val="24"/>
          <w:szCs w:val="24"/>
          <w:lang w:val="en-IN"/>
        </w:rPr>
      </w:pPr>
    </w:p>
    <w:p w14:paraId="7D1EEB17" w14:textId="77777777" w:rsidR="008E3DE7" w:rsidRDefault="008E3DE7" w:rsidP="007A2879">
      <w:pPr>
        <w:jc w:val="both"/>
        <w:rPr>
          <w:rFonts w:ascii="Times New Roman" w:hAnsi="Times New Roman" w:cs="Times New Roman"/>
          <w:b/>
          <w:bCs/>
          <w:sz w:val="24"/>
          <w:szCs w:val="24"/>
          <w:lang w:val="en-IN"/>
        </w:rPr>
      </w:pPr>
    </w:p>
    <w:p w14:paraId="48A1B7B1" w14:textId="77777777" w:rsidR="008E3DE7" w:rsidRDefault="008E3DE7" w:rsidP="007A2879">
      <w:pPr>
        <w:jc w:val="both"/>
        <w:rPr>
          <w:rFonts w:ascii="Times New Roman" w:hAnsi="Times New Roman" w:cs="Times New Roman"/>
          <w:b/>
          <w:bCs/>
          <w:sz w:val="24"/>
          <w:szCs w:val="24"/>
          <w:lang w:val="en-IN"/>
        </w:rPr>
      </w:pPr>
    </w:p>
    <w:p w14:paraId="43CAF03A" w14:textId="77777777" w:rsidR="008E3DE7" w:rsidRDefault="008E3DE7" w:rsidP="007A2879">
      <w:pPr>
        <w:jc w:val="both"/>
        <w:rPr>
          <w:rFonts w:ascii="Times New Roman" w:hAnsi="Times New Roman" w:cs="Times New Roman"/>
          <w:b/>
          <w:bCs/>
          <w:sz w:val="24"/>
          <w:szCs w:val="24"/>
          <w:lang w:val="en-IN"/>
        </w:rPr>
      </w:pPr>
    </w:p>
    <w:p w14:paraId="403F22C0" w14:textId="77777777" w:rsidR="008E3DE7" w:rsidRDefault="008E3DE7" w:rsidP="007A2879">
      <w:pPr>
        <w:jc w:val="both"/>
        <w:rPr>
          <w:rFonts w:ascii="Times New Roman" w:hAnsi="Times New Roman" w:cs="Times New Roman"/>
          <w:b/>
          <w:bCs/>
          <w:sz w:val="24"/>
          <w:szCs w:val="24"/>
          <w:lang w:val="en-IN"/>
        </w:rPr>
      </w:pPr>
    </w:p>
    <w:p w14:paraId="124E6A1E" w14:textId="77777777" w:rsidR="008E3DE7" w:rsidRDefault="008E3DE7" w:rsidP="007A2879">
      <w:pPr>
        <w:jc w:val="both"/>
        <w:rPr>
          <w:rFonts w:ascii="Times New Roman" w:hAnsi="Times New Roman" w:cs="Times New Roman"/>
          <w:b/>
          <w:bCs/>
          <w:sz w:val="24"/>
          <w:szCs w:val="24"/>
          <w:lang w:val="en-IN"/>
        </w:rPr>
      </w:pPr>
    </w:p>
    <w:p w14:paraId="5862CF7E" w14:textId="77777777" w:rsidR="008E3DE7" w:rsidRDefault="008E3DE7" w:rsidP="007A2879">
      <w:pPr>
        <w:jc w:val="both"/>
        <w:rPr>
          <w:rFonts w:ascii="Times New Roman" w:hAnsi="Times New Roman" w:cs="Times New Roman"/>
          <w:b/>
          <w:bCs/>
          <w:sz w:val="24"/>
          <w:szCs w:val="24"/>
          <w:lang w:val="en-IN"/>
        </w:rPr>
      </w:pPr>
    </w:p>
    <w:p w14:paraId="43B0FA52" w14:textId="6549B99E" w:rsidR="00A22080" w:rsidRDefault="00A22080" w:rsidP="007A2879">
      <w:pPr>
        <w:jc w:val="both"/>
        <w:rPr>
          <w:rFonts w:ascii="Times New Roman" w:hAnsi="Times New Roman" w:cs="Times New Roman"/>
          <w:sz w:val="24"/>
          <w:szCs w:val="24"/>
          <w:lang w:val="en-IN"/>
        </w:rPr>
      </w:pPr>
      <w:r w:rsidRPr="00A22080">
        <w:rPr>
          <w:rFonts w:ascii="Times New Roman" w:hAnsi="Times New Roman" w:cs="Times New Roman"/>
          <w:b/>
          <w:bCs/>
          <w:sz w:val="24"/>
          <w:szCs w:val="24"/>
          <w:lang w:val="en-IN"/>
        </w:rPr>
        <w:lastRenderedPageBreak/>
        <w:t>Figure 3:</w:t>
      </w:r>
      <w:r w:rsidRPr="00A22080">
        <w:rPr>
          <w:rFonts w:ascii="Times New Roman" w:hAnsi="Times New Roman" w:cs="Times New Roman"/>
          <w:sz w:val="24"/>
          <w:szCs w:val="24"/>
          <w:lang w:val="en-IN"/>
        </w:rPr>
        <w:t xml:space="preserve"> Virtual thermal visualization highlighting predicted cooling zones.</w:t>
      </w:r>
    </w:p>
    <w:p w14:paraId="5A7ACFB4" w14:textId="77777777" w:rsidR="00A22080" w:rsidRDefault="00A22080" w:rsidP="007A2879">
      <w:pPr>
        <w:jc w:val="both"/>
        <w:rPr>
          <w:rFonts w:ascii="Times New Roman" w:hAnsi="Times New Roman" w:cs="Times New Roman"/>
          <w:b/>
          <w:bCs/>
          <w:sz w:val="24"/>
          <w:szCs w:val="24"/>
          <w:lang w:val="en-IN"/>
        </w:rPr>
      </w:pPr>
      <w:r>
        <w:rPr>
          <w:noProof/>
        </w:rPr>
        <w:drawing>
          <wp:anchor distT="0" distB="0" distL="114300" distR="114300" simplePos="0" relativeHeight="251659776" behindDoc="1" locked="0" layoutInCell="1" allowOverlap="1" wp14:anchorId="05045BE3" wp14:editId="32385646">
            <wp:simplePos x="0" y="0"/>
            <wp:positionH relativeFrom="column">
              <wp:posOffset>762816</wp:posOffset>
            </wp:positionH>
            <wp:positionV relativeFrom="paragraph">
              <wp:posOffset>4898</wp:posOffset>
            </wp:positionV>
            <wp:extent cx="4005580" cy="3040380"/>
            <wp:effectExtent l="0" t="0" r="0" b="0"/>
            <wp:wrapTight wrapText="bothSides">
              <wp:wrapPolygon edited="0">
                <wp:start x="0" y="0"/>
                <wp:lineTo x="0" y="21519"/>
                <wp:lineTo x="21470" y="21519"/>
                <wp:lineTo x="21470" y="0"/>
                <wp:lineTo x="0" y="0"/>
              </wp:wrapPolygon>
            </wp:wrapTight>
            <wp:docPr id="1195467634" name="Picture 3" descr="A close-up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67634" name="Picture 3" descr="A close-up of a map&#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5580" cy="3040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22080">
        <w:rPr>
          <w:rFonts w:ascii="Times New Roman" w:hAnsi="Times New Roman" w:cs="Times New Roman"/>
          <w:sz w:val="24"/>
          <w:szCs w:val="24"/>
          <w:lang w:val="en-IN"/>
        </w:rPr>
        <w:br/>
      </w:r>
    </w:p>
    <w:p w14:paraId="0872335C" w14:textId="77777777" w:rsidR="00A22080" w:rsidRDefault="00A22080" w:rsidP="007A2879">
      <w:pPr>
        <w:jc w:val="both"/>
        <w:rPr>
          <w:rFonts w:ascii="Times New Roman" w:hAnsi="Times New Roman" w:cs="Times New Roman"/>
          <w:b/>
          <w:bCs/>
          <w:sz w:val="24"/>
          <w:szCs w:val="24"/>
          <w:lang w:val="en-IN"/>
        </w:rPr>
      </w:pPr>
    </w:p>
    <w:p w14:paraId="5FCC88A2" w14:textId="77777777" w:rsidR="00A22080" w:rsidRDefault="00A22080" w:rsidP="007A2879">
      <w:pPr>
        <w:jc w:val="both"/>
        <w:rPr>
          <w:rFonts w:ascii="Times New Roman" w:hAnsi="Times New Roman" w:cs="Times New Roman"/>
          <w:b/>
          <w:bCs/>
          <w:sz w:val="24"/>
          <w:szCs w:val="24"/>
          <w:lang w:val="en-IN"/>
        </w:rPr>
      </w:pPr>
    </w:p>
    <w:p w14:paraId="2A37A1EA" w14:textId="77777777" w:rsidR="00A22080" w:rsidRDefault="00A22080" w:rsidP="007A2879">
      <w:pPr>
        <w:jc w:val="both"/>
        <w:rPr>
          <w:rFonts w:ascii="Times New Roman" w:hAnsi="Times New Roman" w:cs="Times New Roman"/>
          <w:b/>
          <w:bCs/>
          <w:sz w:val="24"/>
          <w:szCs w:val="24"/>
          <w:lang w:val="en-IN"/>
        </w:rPr>
      </w:pPr>
    </w:p>
    <w:p w14:paraId="6C8E7C03" w14:textId="77777777" w:rsidR="00A22080" w:rsidRDefault="00A22080" w:rsidP="007A2879">
      <w:pPr>
        <w:jc w:val="both"/>
        <w:rPr>
          <w:rFonts w:ascii="Times New Roman" w:hAnsi="Times New Roman" w:cs="Times New Roman"/>
          <w:b/>
          <w:bCs/>
          <w:sz w:val="24"/>
          <w:szCs w:val="24"/>
          <w:lang w:val="en-IN"/>
        </w:rPr>
      </w:pPr>
    </w:p>
    <w:p w14:paraId="5F869145" w14:textId="77777777" w:rsidR="00A22080" w:rsidRDefault="00A22080" w:rsidP="007A2879">
      <w:pPr>
        <w:jc w:val="both"/>
        <w:rPr>
          <w:rFonts w:ascii="Times New Roman" w:hAnsi="Times New Roman" w:cs="Times New Roman"/>
          <w:b/>
          <w:bCs/>
          <w:sz w:val="24"/>
          <w:szCs w:val="24"/>
          <w:lang w:val="en-IN"/>
        </w:rPr>
      </w:pPr>
    </w:p>
    <w:p w14:paraId="6F08E114" w14:textId="77777777" w:rsidR="00A22080" w:rsidRDefault="00A22080" w:rsidP="007A2879">
      <w:pPr>
        <w:jc w:val="both"/>
        <w:rPr>
          <w:rFonts w:ascii="Times New Roman" w:hAnsi="Times New Roman" w:cs="Times New Roman"/>
          <w:b/>
          <w:bCs/>
          <w:sz w:val="24"/>
          <w:szCs w:val="24"/>
          <w:lang w:val="en-IN"/>
        </w:rPr>
      </w:pPr>
    </w:p>
    <w:p w14:paraId="661E2FF8" w14:textId="77777777" w:rsidR="00A22080" w:rsidRDefault="00A22080" w:rsidP="007A2879">
      <w:pPr>
        <w:jc w:val="both"/>
        <w:rPr>
          <w:rFonts w:ascii="Times New Roman" w:hAnsi="Times New Roman" w:cs="Times New Roman"/>
          <w:b/>
          <w:bCs/>
          <w:sz w:val="24"/>
          <w:szCs w:val="24"/>
          <w:lang w:val="en-IN"/>
        </w:rPr>
      </w:pPr>
    </w:p>
    <w:p w14:paraId="72A9242C" w14:textId="77777777" w:rsidR="00A22080" w:rsidRDefault="00A22080" w:rsidP="007A2879">
      <w:pPr>
        <w:jc w:val="both"/>
        <w:rPr>
          <w:rFonts w:ascii="Times New Roman" w:hAnsi="Times New Roman" w:cs="Times New Roman"/>
          <w:b/>
          <w:bCs/>
          <w:sz w:val="24"/>
          <w:szCs w:val="24"/>
          <w:lang w:val="en-IN"/>
        </w:rPr>
      </w:pPr>
    </w:p>
    <w:p w14:paraId="190D02AD" w14:textId="77777777" w:rsidR="00A22080" w:rsidRDefault="00A22080" w:rsidP="007A2879">
      <w:pPr>
        <w:jc w:val="both"/>
        <w:rPr>
          <w:rFonts w:ascii="Times New Roman" w:hAnsi="Times New Roman" w:cs="Times New Roman"/>
          <w:b/>
          <w:bCs/>
          <w:sz w:val="24"/>
          <w:szCs w:val="24"/>
          <w:lang w:val="en-IN"/>
        </w:rPr>
      </w:pPr>
    </w:p>
    <w:p w14:paraId="70CFC1A1" w14:textId="5DDD9794" w:rsidR="00A22080" w:rsidRPr="00A22080" w:rsidRDefault="00A22080" w:rsidP="007A2879">
      <w:pPr>
        <w:jc w:val="both"/>
        <w:rPr>
          <w:rFonts w:ascii="Times New Roman" w:hAnsi="Times New Roman" w:cs="Times New Roman"/>
          <w:sz w:val="24"/>
          <w:szCs w:val="24"/>
          <w:lang w:val="en-IN"/>
        </w:rPr>
      </w:pPr>
      <w:r w:rsidRPr="00A22080">
        <w:rPr>
          <w:rFonts w:ascii="Times New Roman" w:hAnsi="Times New Roman" w:cs="Times New Roman"/>
          <w:b/>
          <w:bCs/>
          <w:sz w:val="24"/>
          <w:szCs w:val="24"/>
          <w:lang w:val="en-IN"/>
        </w:rPr>
        <w:t>Table 1:</w:t>
      </w:r>
      <w:r w:rsidRPr="00A22080">
        <w:rPr>
          <w:rFonts w:ascii="Times New Roman" w:hAnsi="Times New Roman" w:cs="Times New Roman"/>
          <w:sz w:val="24"/>
          <w:szCs w:val="24"/>
          <w:lang w:val="en-IN"/>
        </w:rPr>
        <w:t xml:space="preserve"> Sample canopy-wise quantitative results.</w:t>
      </w:r>
    </w:p>
    <w:tbl>
      <w:tblPr>
        <w:tblStyle w:val="PlainTable5"/>
        <w:tblpPr w:leftFromText="180" w:rightFromText="180" w:vertAnchor="text" w:horzAnchor="margin" w:tblpY="33"/>
        <w:tblW w:w="9503" w:type="dxa"/>
        <w:tblLook w:val="04A0" w:firstRow="1" w:lastRow="0" w:firstColumn="1" w:lastColumn="0" w:noHBand="0" w:noVBand="1"/>
      </w:tblPr>
      <w:tblGrid>
        <w:gridCol w:w="889"/>
        <w:gridCol w:w="2242"/>
        <w:gridCol w:w="2803"/>
        <w:gridCol w:w="3569"/>
      </w:tblGrid>
      <w:tr w:rsidR="0079085C" w:rsidRPr="00A22080" w14:paraId="32202E13" w14:textId="77777777" w:rsidTr="0079085C">
        <w:trPr>
          <w:cnfStyle w:val="100000000000" w:firstRow="1" w:lastRow="0" w:firstColumn="0" w:lastColumn="0" w:oddVBand="0" w:evenVBand="0" w:oddHBand="0" w:evenHBand="0" w:firstRowFirstColumn="0" w:firstRowLastColumn="0" w:lastRowFirstColumn="0" w:lastRowLastColumn="0"/>
          <w:trHeight w:val="645"/>
        </w:trPr>
        <w:tc>
          <w:tcPr>
            <w:cnfStyle w:val="001000000100" w:firstRow="0" w:lastRow="0" w:firstColumn="1" w:lastColumn="0" w:oddVBand="0" w:evenVBand="0" w:oddHBand="0" w:evenHBand="0" w:firstRowFirstColumn="1" w:firstRowLastColumn="0" w:lastRowFirstColumn="0" w:lastRowLastColumn="0"/>
            <w:tcW w:w="0" w:type="auto"/>
            <w:hideMark/>
          </w:tcPr>
          <w:p w14:paraId="1D10EBB9" w14:textId="77777777" w:rsidR="0079085C" w:rsidRPr="00A22080" w:rsidRDefault="0079085C" w:rsidP="007A2879">
            <w:pPr>
              <w:spacing w:after="200" w:line="276" w:lineRule="auto"/>
              <w:jc w:val="both"/>
              <w:rPr>
                <w:rFonts w:ascii="Times New Roman" w:hAnsi="Times New Roman" w:cs="Times New Roman"/>
                <w:b/>
                <w:bCs/>
                <w:sz w:val="24"/>
                <w:szCs w:val="24"/>
                <w:lang w:val="en-IN"/>
              </w:rPr>
            </w:pPr>
            <w:r w:rsidRPr="00A22080">
              <w:rPr>
                <w:rFonts w:ascii="Times New Roman" w:hAnsi="Times New Roman" w:cs="Times New Roman"/>
                <w:b/>
                <w:bCs/>
                <w:sz w:val="24"/>
                <w:szCs w:val="24"/>
                <w:lang w:val="en-IN"/>
              </w:rPr>
              <w:t>id</w:t>
            </w:r>
          </w:p>
        </w:tc>
        <w:tc>
          <w:tcPr>
            <w:tcW w:w="0" w:type="auto"/>
            <w:hideMark/>
          </w:tcPr>
          <w:p w14:paraId="2D2FDD71" w14:textId="77777777" w:rsidR="0079085C" w:rsidRPr="00A22080" w:rsidRDefault="0079085C" w:rsidP="007A2879">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IN"/>
              </w:rPr>
            </w:pPr>
            <w:r w:rsidRPr="00A22080">
              <w:rPr>
                <w:rFonts w:ascii="Times New Roman" w:hAnsi="Times New Roman" w:cs="Times New Roman"/>
                <w:b/>
                <w:bCs/>
                <w:sz w:val="24"/>
                <w:szCs w:val="24"/>
                <w:lang w:val="en-IN"/>
              </w:rPr>
              <w:t>area_px</w:t>
            </w:r>
          </w:p>
        </w:tc>
        <w:tc>
          <w:tcPr>
            <w:tcW w:w="0" w:type="auto"/>
            <w:hideMark/>
          </w:tcPr>
          <w:p w14:paraId="204F0B99" w14:textId="77777777" w:rsidR="0079085C" w:rsidRPr="00A22080" w:rsidRDefault="0079085C" w:rsidP="007A2879">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IN"/>
              </w:rPr>
            </w:pPr>
            <w:r w:rsidRPr="00A22080">
              <w:rPr>
                <w:rFonts w:ascii="Times New Roman" w:hAnsi="Times New Roman" w:cs="Times New Roman"/>
                <w:b/>
                <w:bCs/>
                <w:sz w:val="24"/>
                <w:szCs w:val="24"/>
                <w:lang w:val="en-IN"/>
              </w:rPr>
              <w:t>mean_vari</w:t>
            </w:r>
          </w:p>
        </w:tc>
        <w:tc>
          <w:tcPr>
            <w:tcW w:w="0" w:type="auto"/>
            <w:hideMark/>
          </w:tcPr>
          <w:p w14:paraId="137CB45E" w14:textId="77777777" w:rsidR="0079085C" w:rsidRPr="00A22080" w:rsidRDefault="0079085C" w:rsidP="007A2879">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IN"/>
              </w:rPr>
            </w:pPr>
            <w:r w:rsidRPr="00A22080">
              <w:rPr>
                <w:rFonts w:ascii="Times New Roman" w:hAnsi="Times New Roman" w:cs="Times New Roman"/>
                <w:b/>
                <w:bCs/>
                <w:sz w:val="24"/>
                <w:szCs w:val="24"/>
                <w:lang w:val="en-IN"/>
              </w:rPr>
              <w:t>est_cooling_C</w:t>
            </w:r>
          </w:p>
        </w:tc>
      </w:tr>
      <w:tr w:rsidR="0079085C" w:rsidRPr="00A22080" w14:paraId="3BCD4392" w14:textId="77777777" w:rsidTr="0079085C">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0" w:type="auto"/>
            <w:hideMark/>
          </w:tcPr>
          <w:p w14:paraId="17946406" w14:textId="77777777" w:rsidR="0079085C" w:rsidRPr="00A22080" w:rsidRDefault="0079085C" w:rsidP="007A2879">
            <w:pPr>
              <w:spacing w:after="200" w:line="276" w:lineRule="auto"/>
              <w:jc w:val="both"/>
              <w:rPr>
                <w:rFonts w:ascii="Times New Roman" w:hAnsi="Times New Roman" w:cs="Times New Roman"/>
                <w:sz w:val="24"/>
                <w:szCs w:val="24"/>
                <w:lang w:val="en-IN"/>
              </w:rPr>
            </w:pPr>
            <w:r w:rsidRPr="00A22080">
              <w:rPr>
                <w:rFonts w:ascii="Times New Roman" w:hAnsi="Times New Roman" w:cs="Times New Roman"/>
                <w:sz w:val="24"/>
                <w:szCs w:val="24"/>
                <w:lang w:val="en-IN"/>
              </w:rPr>
              <w:t>1</w:t>
            </w:r>
          </w:p>
        </w:tc>
        <w:tc>
          <w:tcPr>
            <w:tcW w:w="0" w:type="auto"/>
            <w:hideMark/>
          </w:tcPr>
          <w:p w14:paraId="32CDFAD8" w14:textId="77777777" w:rsidR="0079085C" w:rsidRPr="00A22080" w:rsidRDefault="0079085C" w:rsidP="007A2879">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A22080">
              <w:rPr>
                <w:rFonts w:ascii="Times New Roman" w:hAnsi="Times New Roman" w:cs="Times New Roman"/>
                <w:sz w:val="24"/>
                <w:szCs w:val="24"/>
                <w:lang w:val="en-IN"/>
              </w:rPr>
              <w:t>68,210</w:t>
            </w:r>
          </w:p>
        </w:tc>
        <w:tc>
          <w:tcPr>
            <w:tcW w:w="0" w:type="auto"/>
            <w:hideMark/>
          </w:tcPr>
          <w:p w14:paraId="231D00F2" w14:textId="77777777" w:rsidR="0079085C" w:rsidRPr="00A22080" w:rsidRDefault="0079085C" w:rsidP="007A2879">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A22080">
              <w:rPr>
                <w:rFonts w:ascii="Times New Roman" w:hAnsi="Times New Roman" w:cs="Times New Roman"/>
                <w:sz w:val="24"/>
                <w:szCs w:val="24"/>
                <w:lang w:val="en-IN"/>
              </w:rPr>
              <w:t>0.31</w:t>
            </w:r>
          </w:p>
        </w:tc>
        <w:tc>
          <w:tcPr>
            <w:tcW w:w="0" w:type="auto"/>
            <w:hideMark/>
          </w:tcPr>
          <w:p w14:paraId="2AB9FA8A" w14:textId="77777777" w:rsidR="0079085C" w:rsidRPr="00A22080" w:rsidRDefault="0079085C" w:rsidP="007A2879">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A22080">
              <w:rPr>
                <w:rFonts w:ascii="Times New Roman" w:hAnsi="Times New Roman" w:cs="Times New Roman"/>
                <w:sz w:val="24"/>
                <w:szCs w:val="24"/>
                <w:lang w:val="en-IN"/>
              </w:rPr>
              <w:t>-2.85</w:t>
            </w:r>
          </w:p>
        </w:tc>
      </w:tr>
      <w:tr w:rsidR="0079085C" w:rsidRPr="00A22080" w14:paraId="5958F77F" w14:textId="77777777" w:rsidTr="0079085C">
        <w:trPr>
          <w:trHeight w:val="645"/>
        </w:trPr>
        <w:tc>
          <w:tcPr>
            <w:cnfStyle w:val="001000000000" w:firstRow="0" w:lastRow="0" w:firstColumn="1" w:lastColumn="0" w:oddVBand="0" w:evenVBand="0" w:oddHBand="0" w:evenHBand="0" w:firstRowFirstColumn="0" w:firstRowLastColumn="0" w:lastRowFirstColumn="0" w:lastRowLastColumn="0"/>
            <w:tcW w:w="0" w:type="auto"/>
            <w:hideMark/>
          </w:tcPr>
          <w:p w14:paraId="4CA5FDCC" w14:textId="77777777" w:rsidR="0079085C" w:rsidRPr="00A22080" w:rsidRDefault="0079085C" w:rsidP="007A2879">
            <w:pPr>
              <w:spacing w:after="200" w:line="276" w:lineRule="auto"/>
              <w:jc w:val="both"/>
              <w:rPr>
                <w:rFonts w:ascii="Times New Roman" w:hAnsi="Times New Roman" w:cs="Times New Roman"/>
                <w:sz w:val="24"/>
                <w:szCs w:val="24"/>
                <w:lang w:val="en-IN"/>
              </w:rPr>
            </w:pPr>
            <w:r w:rsidRPr="00A22080">
              <w:rPr>
                <w:rFonts w:ascii="Times New Roman" w:hAnsi="Times New Roman" w:cs="Times New Roman"/>
                <w:sz w:val="24"/>
                <w:szCs w:val="24"/>
                <w:lang w:val="en-IN"/>
              </w:rPr>
              <w:t>2</w:t>
            </w:r>
          </w:p>
        </w:tc>
        <w:tc>
          <w:tcPr>
            <w:tcW w:w="0" w:type="auto"/>
            <w:hideMark/>
          </w:tcPr>
          <w:p w14:paraId="17065913" w14:textId="77777777" w:rsidR="0079085C" w:rsidRPr="00A22080" w:rsidRDefault="0079085C" w:rsidP="007A2879">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A22080">
              <w:rPr>
                <w:rFonts w:ascii="Times New Roman" w:hAnsi="Times New Roman" w:cs="Times New Roman"/>
                <w:sz w:val="24"/>
                <w:szCs w:val="24"/>
                <w:lang w:val="en-IN"/>
              </w:rPr>
              <w:t>12,450</w:t>
            </w:r>
          </w:p>
        </w:tc>
        <w:tc>
          <w:tcPr>
            <w:tcW w:w="0" w:type="auto"/>
            <w:hideMark/>
          </w:tcPr>
          <w:p w14:paraId="6993D8D6" w14:textId="77777777" w:rsidR="0079085C" w:rsidRPr="00A22080" w:rsidRDefault="0079085C" w:rsidP="007A2879">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A22080">
              <w:rPr>
                <w:rFonts w:ascii="Times New Roman" w:hAnsi="Times New Roman" w:cs="Times New Roman"/>
                <w:sz w:val="24"/>
                <w:szCs w:val="24"/>
                <w:lang w:val="en-IN"/>
              </w:rPr>
              <w:t>0.23</w:t>
            </w:r>
          </w:p>
        </w:tc>
        <w:tc>
          <w:tcPr>
            <w:tcW w:w="0" w:type="auto"/>
            <w:hideMark/>
          </w:tcPr>
          <w:p w14:paraId="67F266A7" w14:textId="77777777" w:rsidR="0079085C" w:rsidRPr="00A22080" w:rsidRDefault="0079085C" w:rsidP="007A2879">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A22080">
              <w:rPr>
                <w:rFonts w:ascii="Times New Roman" w:hAnsi="Times New Roman" w:cs="Times New Roman"/>
                <w:sz w:val="24"/>
                <w:szCs w:val="24"/>
                <w:lang w:val="en-IN"/>
              </w:rPr>
              <w:t>-0.98</w:t>
            </w:r>
          </w:p>
        </w:tc>
      </w:tr>
    </w:tbl>
    <w:p w14:paraId="6D4440D6" w14:textId="18E828CA" w:rsidR="00A22080" w:rsidRPr="00A22080" w:rsidRDefault="00000000" w:rsidP="007A2879">
      <w:pPr>
        <w:jc w:val="both"/>
        <w:rPr>
          <w:rFonts w:ascii="Times New Roman" w:hAnsi="Times New Roman" w:cs="Times New Roman"/>
          <w:sz w:val="24"/>
          <w:szCs w:val="24"/>
          <w:lang w:val="en-IN"/>
        </w:rPr>
      </w:pPr>
      <w:r>
        <w:rPr>
          <w:rFonts w:ascii="Times New Roman" w:hAnsi="Times New Roman" w:cs="Times New Roman"/>
          <w:sz w:val="24"/>
          <w:szCs w:val="24"/>
          <w:lang w:val="en-IN"/>
        </w:rPr>
        <w:pict w14:anchorId="6C8A59C5">
          <v:rect id="_x0000_i1032" style="width:0;height:1.5pt" o:hralign="center" o:hrstd="t" o:hr="t" fillcolor="#a0a0a0" stroked="f"/>
        </w:pict>
      </w:r>
    </w:p>
    <w:p w14:paraId="6E783B9D" w14:textId="72CBCBAB" w:rsidR="00A22080" w:rsidRPr="00A22080" w:rsidRDefault="00A22080" w:rsidP="007A2879">
      <w:pPr>
        <w:jc w:val="both"/>
        <w:rPr>
          <w:rFonts w:ascii="Times New Roman" w:hAnsi="Times New Roman" w:cs="Times New Roman"/>
          <w:b/>
          <w:bCs/>
          <w:sz w:val="28"/>
          <w:szCs w:val="28"/>
          <w:lang w:val="en-IN"/>
        </w:rPr>
      </w:pPr>
      <w:r w:rsidRPr="00A22080">
        <w:rPr>
          <w:rFonts w:ascii="Times New Roman" w:hAnsi="Times New Roman" w:cs="Times New Roman"/>
          <w:b/>
          <w:bCs/>
          <w:sz w:val="28"/>
          <w:szCs w:val="28"/>
          <w:lang w:val="en-IN"/>
        </w:rPr>
        <w:t>4. RESULTS AND DISCUSSION</w:t>
      </w:r>
    </w:p>
    <w:p w14:paraId="1593E934" w14:textId="17C03588" w:rsidR="00A22080" w:rsidRPr="00A22080" w:rsidRDefault="00A22080" w:rsidP="007A2879">
      <w:pPr>
        <w:jc w:val="both"/>
        <w:rPr>
          <w:rFonts w:ascii="Times New Roman" w:hAnsi="Times New Roman" w:cs="Times New Roman"/>
          <w:b/>
          <w:bCs/>
          <w:sz w:val="24"/>
          <w:szCs w:val="24"/>
          <w:lang w:val="en-IN"/>
        </w:rPr>
      </w:pPr>
      <w:r w:rsidRPr="00A22080">
        <w:rPr>
          <w:rFonts w:ascii="Times New Roman" w:hAnsi="Times New Roman" w:cs="Times New Roman"/>
          <w:b/>
          <w:bCs/>
          <w:sz w:val="24"/>
          <w:szCs w:val="24"/>
          <w:lang w:val="en-IN"/>
        </w:rPr>
        <w:t>4.1 Visual Evaluation</w:t>
      </w:r>
    </w:p>
    <w:p w14:paraId="66662A68" w14:textId="3D3C828A" w:rsidR="00A22080" w:rsidRPr="00A22080" w:rsidRDefault="00A22080" w:rsidP="007A2879">
      <w:pPr>
        <w:jc w:val="both"/>
        <w:rPr>
          <w:rFonts w:ascii="Times New Roman" w:hAnsi="Times New Roman" w:cs="Times New Roman"/>
          <w:sz w:val="24"/>
          <w:szCs w:val="24"/>
          <w:lang w:val="en-IN"/>
        </w:rPr>
      </w:pPr>
      <w:r w:rsidRPr="00A22080">
        <w:rPr>
          <w:rFonts w:ascii="Times New Roman" w:hAnsi="Times New Roman" w:cs="Times New Roman"/>
          <w:sz w:val="24"/>
          <w:szCs w:val="24"/>
          <w:lang w:val="en-IN"/>
        </w:rPr>
        <w:t>The framework effectively segments dense canopies and produces coherent thermal predictions. Figures 1–3 display a consistent correlation between higher VARI values and lower modeled temperatures, reinforcing the validity of the model’s physics-based assumptions.</w:t>
      </w:r>
    </w:p>
    <w:p w14:paraId="7875D2A9" w14:textId="51B0DEE7" w:rsidR="00A22080" w:rsidRPr="00A22080" w:rsidRDefault="00A22080" w:rsidP="007A2879">
      <w:pPr>
        <w:jc w:val="both"/>
        <w:rPr>
          <w:rFonts w:ascii="Times New Roman" w:hAnsi="Times New Roman" w:cs="Times New Roman"/>
          <w:b/>
          <w:bCs/>
          <w:sz w:val="24"/>
          <w:szCs w:val="24"/>
          <w:lang w:val="en-IN"/>
        </w:rPr>
      </w:pPr>
      <w:r w:rsidRPr="00A22080">
        <w:rPr>
          <w:rFonts w:ascii="Times New Roman" w:hAnsi="Times New Roman" w:cs="Times New Roman"/>
          <w:b/>
          <w:bCs/>
          <w:sz w:val="24"/>
          <w:szCs w:val="24"/>
          <w:lang w:val="en-IN"/>
        </w:rPr>
        <w:t>4.2 Quantitative Evaluation</w:t>
      </w:r>
    </w:p>
    <w:p w14:paraId="5B1F9966" w14:textId="52520660" w:rsidR="00A22080" w:rsidRDefault="00A22080" w:rsidP="007A2879">
      <w:pPr>
        <w:jc w:val="both"/>
        <w:rPr>
          <w:rFonts w:ascii="Times New Roman" w:hAnsi="Times New Roman" w:cs="Times New Roman"/>
          <w:sz w:val="24"/>
          <w:szCs w:val="24"/>
          <w:lang w:val="en-IN"/>
        </w:rPr>
      </w:pPr>
      <w:r w:rsidRPr="00A22080">
        <w:rPr>
          <w:rFonts w:ascii="Times New Roman" w:hAnsi="Times New Roman" w:cs="Times New Roman"/>
          <w:sz w:val="24"/>
          <w:szCs w:val="24"/>
          <w:lang w:val="en-IN"/>
        </w:rPr>
        <w:t>Table 1 presents canopy-level thermal estimates, demonstrating the framework’s capacity to generate interpretable, object-specific cooling data.</w:t>
      </w:r>
    </w:p>
    <w:p w14:paraId="78F9436E" w14:textId="77777777" w:rsidR="00A22080" w:rsidRDefault="00A22080" w:rsidP="007A2879">
      <w:pPr>
        <w:jc w:val="both"/>
        <w:rPr>
          <w:rFonts w:ascii="Times New Roman" w:hAnsi="Times New Roman" w:cs="Times New Roman"/>
          <w:sz w:val="24"/>
          <w:szCs w:val="24"/>
          <w:lang w:val="en-IN"/>
        </w:rPr>
      </w:pPr>
    </w:p>
    <w:p w14:paraId="54F33D47" w14:textId="77777777" w:rsidR="00A22080" w:rsidRDefault="00A22080" w:rsidP="007A2879">
      <w:pPr>
        <w:jc w:val="both"/>
        <w:rPr>
          <w:rFonts w:ascii="Times New Roman" w:hAnsi="Times New Roman" w:cs="Times New Roman"/>
          <w:sz w:val="24"/>
          <w:szCs w:val="24"/>
          <w:lang w:val="en-IN"/>
        </w:rPr>
      </w:pPr>
    </w:p>
    <w:p w14:paraId="3C9ADFDB" w14:textId="77777777" w:rsidR="00A22080" w:rsidRDefault="00A22080" w:rsidP="007A2879">
      <w:pPr>
        <w:jc w:val="both"/>
        <w:rPr>
          <w:rFonts w:ascii="Times New Roman" w:hAnsi="Times New Roman" w:cs="Times New Roman"/>
          <w:sz w:val="24"/>
          <w:szCs w:val="24"/>
          <w:lang w:val="en-IN"/>
        </w:rPr>
      </w:pPr>
    </w:p>
    <w:p w14:paraId="0E90B965" w14:textId="61251249" w:rsidR="00A22080" w:rsidRPr="00A22080" w:rsidRDefault="00A22080" w:rsidP="007A2879">
      <w:pPr>
        <w:jc w:val="both"/>
        <w:rPr>
          <w:rFonts w:ascii="Times New Roman" w:hAnsi="Times New Roman" w:cs="Times New Roman"/>
          <w:sz w:val="24"/>
          <w:szCs w:val="24"/>
          <w:lang w:val="en-IN"/>
        </w:rPr>
      </w:pPr>
      <w:r>
        <w:rPr>
          <w:noProof/>
        </w:rPr>
        <w:drawing>
          <wp:inline distT="0" distB="0" distL="0" distR="0" wp14:anchorId="663B5601" wp14:editId="2FA1127C">
            <wp:extent cx="5943600" cy="2944495"/>
            <wp:effectExtent l="0" t="0" r="0" b="0"/>
            <wp:docPr id="1655540305" name="Picture 4" descr="A green squares on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40305" name="Picture 4" descr="A green squares on a tre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944495"/>
                    </a:xfrm>
                    <a:prstGeom prst="rect">
                      <a:avLst/>
                    </a:prstGeom>
                    <a:noFill/>
                    <a:ln>
                      <a:noFill/>
                    </a:ln>
                  </pic:spPr>
                </pic:pic>
              </a:graphicData>
            </a:graphic>
          </wp:inline>
        </w:drawing>
      </w:r>
    </w:p>
    <w:p w14:paraId="616103B1" w14:textId="77777777" w:rsidR="00A22080" w:rsidRDefault="00A22080" w:rsidP="007A2879">
      <w:pPr>
        <w:jc w:val="both"/>
        <w:rPr>
          <w:rFonts w:ascii="Times New Roman" w:hAnsi="Times New Roman" w:cs="Times New Roman"/>
          <w:sz w:val="24"/>
          <w:szCs w:val="24"/>
          <w:lang w:val="en-IN"/>
        </w:rPr>
      </w:pPr>
    </w:p>
    <w:p w14:paraId="3380E92D" w14:textId="03B211C9" w:rsidR="00A22080" w:rsidRPr="00A22080" w:rsidRDefault="00A22080" w:rsidP="007A2879">
      <w:pPr>
        <w:jc w:val="both"/>
        <w:rPr>
          <w:rFonts w:ascii="Times New Roman" w:hAnsi="Times New Roman" w:cs="Times New Roman"/>
          <w:sz w:val="24"/>
          <w:szCs w:val="24"/>
          <w:lang w:val="en-IN"/>
        </w:rPr>
      </w:pPr>
      <w:r w:rsidRPr="00A22080">
        <w:rPr>
          <w:rFonts w:ascii="Times New Roman" w:hAnsi="Times New Roman" w:cs="Times New Roman"/>
          <w:sz w:val="24"/>
          <w:szCs w:val="24"/>
          <w:lang w:val="en-IN"/>
        </w:rPr>
        <w:t>The per-canopy output provides actionable information for targeted interventions in urban greening strategies.</w:t>
      </w:r>
    </w:p>
    <w:p w14:paraId="737E267B" w14:textId="760F2BC8" w:rsidR="00A22080" w:rsidRPr="00A22080" w:rsidRDefault="00A22080" w:rsidP="007A2879">
      <w:pPr>
        <w:jc w:val="both"/>
        <w:rPr>
          <w:rFonts w:ascii="Times New Roman" w:hAnsi="Times New Roman" w:cs="Times New Roman"/>
          <w:b/>
          <w:bCs/>
          <w:sz w:val="24"/>
          <w:szCs w:val="24"/>
          <w:lang w:val="en-IN"/>
        </w:rPr>
      </w:pPr>
      <w:r w:rsidRPr="00A22080">
        <w:rPr>
          <w:rFonts w:ascii="Times New Roman" w:hAnsi="Times New Roman" w:cs="Times New Roman"/>
          <w:b/>
          <w:bCs/>
          <w:sz w:val="24"/>
          <w:szCs w:val="24"/>
          <w:lang w:val="en-IN"/>
        </w:rPr>
        <w:t>4.3 Analytical Insights</w:t>
      </w:r>
    </w:p>
    <w:p w14:paraId="4997334B" w14:textId="5E172A10" w:rsidR="00A22080" w:rsidRPr="00A22080" w:rsidRDefault="00A22080" w:rsidP="007A2879">
      <w:pPr>
        <w:jc w:val="both"/>
        <w:rPr>
          <w:rFonts w:ascii="Times New Roman" w:hAnsi="Times New Roman" w:cs="Times New Roman"/>
          <w:sz w:val="24"/>
          <w:szCs w:val="24"/>
          <w:lang w:val="en-IN"/>
        </w:rPr>
      </w:pPr>
      <w:r w:rsidRPr="00A22080">
        <w:rPr>
          <w:rFonts w:ascii="Times New Roman" w:hAnsi="Times New Roman" w:cs="Times New Roman"/>
          <w:sz w:val="24"/>
          <w:szCs w:val="24"/>
          <w:lang w:val="en-IN"/>
        </w:rPr>
        <w:t>The unsupervised framework offers several advantages—transparency, speed, and independence from training data—making it suitable for citywide applications. Although parameter tuning is required for optimal accuracy, its interpretability makes it a practical analytical tool for sustainable urban design.</w:t>
      </w:r>
    </w:p>
    <w:p w14:paraId="4897B2C4" w14:textId="4F903420" w:rsidR="00A22080" w:rsidRPr="00A22080" w:rsidRDefault="00000000" w:rsidP="007A2879">
      <w:pPr>
        <w:jc w:val="both"/>
        <w:rPr>
          <w:rFonts w:ascii="Times New Roman" w:hAnsi="Times New Roman" w:cs="Times New Roman"/>
          <w:sz w:val="24"/>
          <w:szCs w:val="24"/>
          <w:lang w:val="en-IN"/>
        </w:rPr>
      </w:pPr>
      <w:r>
        <w:rPr>
          <w:rFonts w:ascii="Times New Roman" w:hAnsi="Times New Roman" w:cs="Times New Roman"/>
          <w:sz w:val="24"/>
          <w:szCs w:val="24"/>
          <w:lang w:val="en-IN"/>
        </w:rPr>
        <w:pict w14:anchorId="12A2C019">
          <v:rect id="_x0000_i1033" style="width:0;height:1.5pt" o:hralign="center" o:hrstd="t" o:hr="t" fillcolor="#a0a0a0" stroked="f"/>
        </w:pict>
      </w:r>
    </w:p>
    <w:p w14:paraId="7EB1DFF7" w14:textId="363DAC79" w:rsidR="00A22080" w:rsidRPr="00A22080" w:rsidRDefault="00A22080" w:rsidP="007A2879">
      <w:pPr>
        <w:jc w:val="both"/>
        <w:rPr>
          <w:rFonts w:ascii="Times New Roman" w:hAnsi="Times New Roman" w:cs="Times New Roman"/>
          <w:b/>
          <w:bCs/>
          <w:sz w:val="28"/>
          <w:szCs w:val="28"/>
          <w:lang w:val="en-IN"/>
        </w:rPr>
      </w:pPr>
      <w:r w:rsidRPr="00A22080">
        <w:rPr>
          <w:rFonts w:ascii="Times New Roman" w:hAnsi="Times New Roman" w:cs="Times New Roman"/>
          <w:b/>
          <w:bCs/>
          <w:sz w:val="28"/>
          <w:szCs w:val="28"/>
          <w:lang w:val="en-IN"/>
        </w:rPr>
        <w:t>5. CONCLUSION</w:t>
      </w:r>
    </w:p>
    <w:p w14:paraId="08EA13F9" w14:textId="6E039FE3" w:rsidR="00A22080" w:rsidRPr="00A22080" w:rsidRDefault="00A22080" w:rsidP="007A2879">
      <w:pPr>
        <w:jc w:val="both"/>
        <w:rPr>
          <w:rFonts w:ascii="Times New Roman" w:hAnsi="Times New Roman" w:cs="Times New Roman"/>
          <w:sz w:val="24"/>
          <w:szCs w:val="24"/>
          <w:lang w:val="en-IN"/>
        </w:rPr>
      </w:pPr>
      <w:r w:rsidRPr="00A22080">
        <w:rPr>
          <w:rFonts w:ascii="Times New Roman" w:hAnsi="Times New Roman" w:cs="Times New Roman"/>
          <w:sz w:val="24"/>
          <w:szCs w:val="24"/>
          <w:lang w:val="en-IN"/>
        </w:rPr>
        <w:t xml:space="preserve">This paper presents a </w:t>
      </w:r>
      <w:r w:rsidRPr="00A22080">
        <w:rPr>
          <w:rFonts w:ascii="Times New Roman" w:hAnsi="Times New Roman" w:cs="Times New Roman"/>
          <w:b/>
          <w:bCs/>
          <w:sz w:val="24"/>
          <w:szCs w:val="24"/>
          <w:lang w:val="en-IN"/>
        </w:rPr>
        <w:t>lightweight, unsupervised computational approach</w:t>
      </w:r>
      <w:r w:rsidRPr="00A22080">
        <w:rPr>
          <w:rFonts w:ascii="Times New Roman" w:hAnsi="Times New Roman" w:cs="Times New Roman"/>
          <w:sz w:val="24"/>
          <w:szCs w:val="24"/>
          <w:lang w:val="en-IN"/>
        </w:rPr>
        <w:t xml:space="preserve"> for estimating the thermal cooling contribution of urban tree canopies using street-level imagery. By integrating SLIC superpixel segmentation with a physics-based thermal model, the framework provides interpretable temperature reduction estimates (ΔT °C) without the computational expense of deep learning.</w:t>
      </w:r>
    </w:p>
    <w:p w14:paraId="170CFA12" w14:textId="77777777" w:rsidR="00A22080" w:rsidRPr="00A22080" w:rsidRDefault="00A22080" w:rsidP="007A2879">
      <w:pPr>
        <w:jc w:val="both"/>
        <w:rPr>
          <w:rFonts w:ascii="Times New Roman" w:hAnsi="Times New Roman" w:cs="Times New Roman"/>
          <w:sz w:val="24"/>
          <w:szCs w:val="24"/>
          <w:lang w:val="en-IN"/>
        </w:rPr>
      </w:pPr>
      <w:r w:rsidRPr="00A22080">
        <w:rPr>
          <w:rFonts w:ascii="Times New Roman" w:hAnsi="Times New Roman" w:cs="Times New Roman"/>
          <w:sz w:val="24"/>
          <w:szCs w:val="24"/>
          <w:lang w:val="en-IN"/>
        </w:rPr>
        <w:t xml:space="preserve">Its simplicity, scalability, and interpretability make it a valuable tool for climate-sensitive urban planning. Future work should focus on refining the model through empirical calibration with field </w:t>
      </w:r>
      <w:r w:rsidRPr="00A22080">
        <w:rPr>
          <w:rFonts w:ascii="Times New Roman" w:hAnsi="Times New Roman" w:cs="Times New Roman"/>
          <w:sz w:val="24"/>
          <w:szCs w:val="24"/>
          <w:lang w:val="en-IN"/>
        </w:rPr>
        <w:lastRenderedPageBreak/>
        <w:t>temperature data and incorporating 3D canopy metrics (e.g., LiDAR-derived volume) to enhance accuracy and real-world applicability.</w:t>
      </w:r>
    </w:p>
    <w:p w14:paraId="67E24A5F" w14:textId="77777777" w:rsidR="00A22080" w:rsidRPr="00A22080" w:rsidRDefault="00000000" w:rsidP="007A2879">
      <w:pPr>
        <w:jc w:val="both"/>
        <w:rPr>
          <w:rFonts w:ascii="Times New Roman" w:hAnsi="Times New Roman" w:cs="Times New Roman"/>
          <w:sz w:val="24"/>
          <w:szCs w:val="24"/>
          <w:lang w:val="en-IN"/>
        </w:rPr>
      </w:pPr>
      <w:r>
        <w:rPr>
          <w:rFonts w:ascii="Times New Roman" w:hAnsi="Times New Roman" w:cs="Times New Roman"/>
          <w:sz w:val="24"/>
          <w:szCs w:val="24"/>
          <w:lang w:val="en-IN"/>
        </w:rPr>
        <w:pict w14:anchorId="08B0375B">
          <v:rect id="_x0000_i1034" style="width:0;height:1.5pt" o:hralign="center" o:hrstd="t" o:hr="t" fillcolor="#a0a0a0" stroked="f"/>
        </w:pict>
      </w:r>
    </w:p>
    <w:p w14:paraId="522CD33A" w14:textId="15B667B6" w:rsidR="00A22080" w:rsidRPr="00A22080" w:rsidRDefault="00A22080" w:rsidP="007A2879">
      <w:pPr>
        <w:jc w:val="both"/>
        <w:rPr>
          <w:rFonts w:ascii="Times New Roman" w:hAnsi="Times New Roman" w:cs="Times New Roman"/>
          <w:sz w:val="24"/>
          <w:szCs w:val="24"/>
          <w:lang w:val="en-IN"/>
        </w:rPr>
      </w:pPr>
      <w:r w:rsidRPr="00A22080">
        <w:rPr>
          <w:rFonts w:ascii="Times New Roman" w:hAnsi="Times New Roman" w:cs="Times New Roman"/>
          <w:b/>
          <w:bCs/>
          <w:sz w:val="28"/>
          <w:szCs w:val="28"/>
          <w:lang w:val="en-IN"/>
        </w:rPr>
        <w:t>6. REFERENCES</w:t>
      </w:r>
    </w:p>
    <w:p w14:paraId="1CB03582" w14:textId="77777777" w:rsidR="00A22080" w:rsidRPr="00A22080" w:rsidRDefault="00A22080" w:rsidP="007A2879">
      <w:pPr>
        <w:jc w:val="both"/>
        <w:rPr>
          <w:rFonts w:ascii="Times New Roman" w:hAnsi="Times New Roman" w:cs="Times New Roman"/>
          <w:sz w:val="24"/>
          <w:szCs w:val="24"/>
          <w:lang w:val="en-IN"/>
        </w:rPr>
      </w:pPr>
      <w:r w:rsidRPr="00A22080">
        <w:rPr>
          <w:rFonts w:ascii="Times New Roman" w:hAnsi="Times New Roman" w:cs="Times New Roman"/>
          <w:sz w:val="24"/>
          <w:szCs w:val="24"/>
          <w:lang w:val="en-IN"/>
        </w:rPr>
        <w:t xml:space="preserve">T. R. Oke, "The energetic basis of the urban heat island," </w:t>
      </w:r>
      <w:r w:rsidRPr="00A22080">
        <w:rPr>
          <w:rFonts w:ascii="Times New Roman" w:hAnsi="Times New Roman" w:cs="Times New Roman"/>
          <w:i/>
          <w:iCs/>
          <w:sz w:val="24"/>
          <w:szCs w:val="24"/>
          <w:lang w:val="en-IN"/>
        </w:rPr>
        <w:t>Quarterly Journal of the Royal Meteorological Society</w:t>
      </w:r>
      <w:r w:rsidRPr="00A22080">
        <w:rPr>
          <w:rFonts w:ascii="Times New Roman" w:hAnsi="Times New Roman" w:cs="Times New Roman"/>
          <w:sz w:val="24"/>
          <w:szCs w:val="24"/>
          <w:lang w:val="en-IN"/>
        </w:rPr>
        <w:t>, vol. 108, no. 455, pp. 1–24, 1982.</w:t>
      </w:r>
      <w:r w:rsidRPr="00A22080">
        <w:rPr>
          <w:rFonts w:ascii="Times New Roman" w:hAnsi="Times New Roman" w:cs="Times New Roman"/>
          <w:sz w:val="24"/>
          <w:szCs w:val="24"/>
          <w:lang w:val="en-IN"/>
        </w:rPr>
        <w:br/>
        <w:t xml:space="preserve">P. A. Y. D. Santamouris, "Cooling the cities – A review of reflective and green roof mitigation technologies to fight heat island and improve comfort in urban environments," </w:t>
      </w:r>
      <w:r w:rsidRPr="00A22080">
        <w:rPr>
          <w:rFonts w:ascii="Times New Roman" w:hAnsi="Times New Roman" w:cs="Times New Roman"/>
          <w:i/>
          <w:iCs/>
          <w:sz w:val="24"/>
          <w:szCs w:val="24"/>
          <w:lang w:val="en-IN"/>
        </w:rPr>
        <w:t>Solar Energy</w:t>
      </w:r>
      <w:r w:rsidRPr="00A22080">
        <w:rPr>
          <w:rFonts w:ascii="Times New Roman" w:hAnsi="Times New Roman" w:cs="Times New Roman"/>
          <w:sz w:val="24"/>
          <w:szCs w:val="24"/>
          <w:lang w:val="en-IN"/>
        </w:rPr>
        <w:t>, vol. 103, pp. 682–703, 2014.</w:t>
      </w:r>
      <w:r w:rsidRPr="00A22080">
        <w:rPr>
          <w:rFonts w:ascii="Times New Roman" w:hAnsi="Times New Roman" w:cs="Times New Roman"/>
          <w:sz w:val="24"/>
          <w:szCs w:val="24"/>
          <w:lang w:val="en-IN"/>
        </w:rPr>
        <w:br/>
        <w:t xml:space="preserve">S. L. Harlan, A. J. Brazel, L. Prashad, W. L. Stefanov, and L. Larsen, "Neighborhood microclimates and vulnerability to heat stress," </w:t>
      </w:r>
      <w:r w:rsidRPr="00A22080">
        <w:rPr>
          <w:rFonts w:ascii="Times New Roman" w:hAnsi="Times New Roman" w:cs="Times New Roman"/>
          <w:i/>
          <w:iCs/>
          <w:sz w:val="24"/>
          <w:szCs w:val="24"/>
          <w:lang w:val="en-IN"/>
        </w:rPr>
        <w:t>Social Science &amp; Medicine</w:t>
      </w:r>
      <w:r w:rsidRPr="00A22080">
        <w:rPr>
          <w:rFonts w:ascii="Times New Roman" w:hAnsi="Times New Roman" w:cs="Times New Roman"/>
          <w:sz w:val="24"/>
          <w:szCs w:val="24"/>
          <w:lang w:val="en-IN"/>
        </w:rPr>
        <w:t>, vol. 63, no. 11, pp. 2847–2863, 2006.</w:t>
      </w:r>
      <w:r w:rsidRPr="00A22080">
        <w:rPr>
          <w:rFonts w:ascii="Times New Roman" w:hAnsi="Times New Roman" w:cs="Times New Roman"/>
          <w:sz w:val="24"/>
          <w:szCs w:val="24"/>
          <w:lang w:val="en-IN"/>
        </w:rPr>
        <w:br/>
        <w:t xml:space="preserve">E. G. McPherson, D. J. Nowak, and R. A. Rowntree, "Chicago's urban forest ecosystem: results of the Chicago Urban Forest Climate Project," </w:t>
      </w:r>
      <w:r w:rsidRPr="00A22080">
        <w:rPr>
          <w:rFonts w:ascii="Times New Roman" w:hAnsi="Times New Roman" w:cs="Times New Roman"/>
          <w:i/>
          <w:iCs/>
          <w:sz w:val="24"/>
          <w:szCs w:val="24"/>
          <w:lang w:val="en-IN"/>
        </w:rPr>
        <w:t>General Technical Report NE-186, U.S. Department of Agriculture, Forest Service</w:t>
      </w:r>
      <w:r w:rsidRPr="00A22080">
        <w:rPr>
          <w:rFonts w:ascii="Times New Roman" w:hAnsi="Times New Roman" w:cs="Times New Roman"/>
          <w:sz w:val="24"/>
          <w:szCs w:val="24"/>
          <w:lang w:val="en-IN"/>
        </w:rPr>
        <w:t>, 1994.</w:t>
      </w:r>
      <w:r w:rsidRPr="00A22080">
        <w:rPr>
          <w:rFonts w:ascii="Times New Roman" w:hAnsi="Times New Roman" w:cs="Times New Roman"/>
          <w:sz w:val="24"/>
          <w:szCs w:val="24"/>
          <w:lang w:val="en-IN"/>
        </w:rPr>
        <w:br/>
        <w:t xml:space="preserve">I. Seiferling, N. Naik, C. Ratti, and R. Proulx, "Green streets − Quantifying and mapping urban trees with street-level imagery and computer vision," </w:t>
      </w:r>
      <w:r w:rsidRPr="00A22080">
        <w:rPr>
          <w:rFonts w:ascii="Times New Roman" w:hAnsi="Times New Roman" w:cs="Times New Roman"/>
          <w:i/>
          <w:iCs/>
          <w:sz w:val="24"/>
          <w:szCs w:val="24"/>
          <w:lang w:val="en-IN"/>
        </w:rPr>
        <w:t>Landscape and Urban Planning</w:t>
      </w:r>
      <w:r w:rsidRPr="00A22080">
        <w:rPr>
          <w:rFonts w:ascii="Times New Roman" w:hAnsi="Times New Roman" w:cs="Times New Roman"/>
          <w:sz w:val="24"/>
          <w:szCs w:val="24"/>
          <w:lang w:val="en-IN"/>
        </w:rPr>
        <w:t>, vol. 165, pp. 93–101, 2017.</w:t>
      </w:r>
      <w:r w:rsidRPr="00A22080">
        <w:rPr>
          <w:rFonts w:ascii="Times New Roman" w:hAnsi="Times New Roman" w:cs="Times New Roman"/>
          <w:sz w:val="24"/>
          <w:szCs w:val="24"/>
          <w:lang w:val="en-IN"/>
        </w:rPr>
        <w:br/>
        <w:t xml:space="preserve">A. Berland, M. H. T. A. T. M. M. A. Arciniegas, "Mapping trees along urban street networks with deep learning and street-level imagery," </w:t>
      </w:r>
      <w:r w:rsidRPr="00A22080">
        <w:rPr>
          <w:rFonts w:ascii="Times New Roman" w:hAnsi="Times New Roman" w:cs="Times New Roman"/>
          <w:i/>
          <w:iCs/>
          <w:sz w:val="24"/>
          <w:szCs w:val="24"/>
          <w:lang w:val="en-IN"/>
        </w:rPr>
        <w:t>ISPRS Journal of Photogrammetry and Remote Sensing</w:t>
      </w:r>
      <w:r w:rsidRPr="00A22080">
        <w:rPr>
          <w:rFonts w:ascii="Times New Roman" w:hAnsi="Times New Roman" w:cs="Times New Roman"/>
          <w:sz w:val="24"/>
          <w:szCs w:val="24"/>
          <w:lang w:val="en-IN"/>
        </w:rPr>
        <w:t>, vol. 175, pp. 32–44, 2021.</w:t>
      </w:r>
      <w:r w:rsidRPr="00A22080">
        <w:rPr>
          <w:rFonts w:ascii="Times New Roman" w:hAnsi="Times New Roman" w:cs="Times New Roman"/>
          <w:sz w:val="24"/>
          <w:szCs w:val="24"/>
          <w:lang w:val="en-IN"/>
        </w:rPr>
        <w:br/>
        <w:t xml:space="preserve">Y. Cai, W. Li, et al., "Treepedia 2.0: Applying Deep Learning for Large-Scale Quantification of Urban Tree Cover," </w:t>
      </w:r>
      <w:r w:rsidRPr="00A22080">
        <w:rPr>
          <w:rFonts w:ascii="Times New Roman" w:hAnsi="Times New Roman" w:cs="Times New Roman"/>
          <w:i/>
          <w:iCs/>
          <w:sz w:val="24"/>
          <w:szCs w:val="24"/>
          <w:lang w:val="en-IN"/>
        </w:rPr>
        <w:t>Proceedings of the 24th ACM SIGKDD International Conference on Knowledge Discovery &amp; Data Mining</w:t>
      </w:r>
      <w:r w:rsidRPr="00A22080">
        <w:rPr>
          <w:rFonts w:ascii="Times New Roman" w:hAnsi="Times New Roman" w:cs="Times New Roman"/>
          <w:sz w:val="24"/>
          <w:szCs w:val="24"/>
          <w:lang w:val="en-IN"/>
        </w:rPr>
        <w:t>, 2018.</w:t>
      </w:r>
      <w:r w:rsidRPr="00A22080">
        <w:rPr>
          <w:rFonts w:ascii="Times New Roman" w:hAnsi="Times New Roman" w:cs="Times New Roman"/>
          <w:sz w:val="24"/>
          <w:szCs w:val="24"/>
          <w:lang w:val="en-IN"/>
        </w:rPr>
        <w:br/>
        <w:t xml:space="preserve">R. Achanta, A. Shaji, K. Smith, A. Lucchi, P. Fua, and S. Süsstrunk, "SLIC Superpixels Compared to State-of-the-art Superpixel Methods," </w:t>
      </w:r>
      <w:r w:rsidRPr="00A22080">
        <w:rPr>
          <w:rFonts w:ascii="Times New Roman" w:hAnsi="Times New Roman" w:cs="Times New Roman"/>
          <w:i/>
          <w:iCs/>
          <w:sz w:val="24"/>
          <w:szCs w:val="24"/>
          <w:lang w:val="en-IN"/>
        </w:rPr>
        <w:t>IEEE Transactions on Pattern Analysis and Machine Intelligence</w:t>
      </w:r>
      <w:r w:rsidRPr="00A22080">
        <w:rPr>
          <w:rFonts w:ascii="Times New Roman" w:hAnsi="Times New Roman" w:cs="Times New Roman"/>
          <w:sz w:val="24"/>
          <w:szCs w:val="24"/>
          <w:lang w:val="en-IN"/>
        </w:rPr>
        <w:t>, vol. 34, no. 11, pp. 2274–2282, 2012.</w:t>
      </w:r>
      <w:r w:rsidRPr="00A22080">
        <w:rPr>
          <w:rFonts w:ascii="Times New Roman" w:hAnsi="Times New Roman" w:cs="Times New Roman"/>
          <w:sz w:val="24"/>
          <w:szCs w:val="24"/>
          <w:lang w:val="en-IN"/>
        </w:rPr>
        <w:br/>
        <w:t xml:space="preserve">A. A. Gitelson, et al., "Vegetation and Soil Lines in Visible Spectral Space: A Concept and Technique for Remote Estimation of Vegetation Fraction," </w:t>
      </w:r>
      <w:r w:rsidRPr="00A22080">
        <w:rPr>
          <w:rFonts w:ascii="Times New Roman" w:hAnsi="Times New Roman" w:cs="Times New Roman"/>
          <w:i/>
          <w:iCs/>
          <w:sz w:val="24"/>
          <w:szCs w:val="24"/>
          <w:lang w:val="en-IN"/>
        </w:rPr>
        <w:t>International Journal of Remote Sensing</w:t>
      </w:r>
      <w:r w:rsidRPr="00A22080">
        <w:rPr>
          <w:rFonts w:ascii="Times New Roman" w:hAnsi="Times New Roman" w:cs="Times New Roman"/>
          <w:sz w:val="24"/>
          <w:szCs w:val="24"/>
          <w:lang w:val="en-IN"/>
        </w:rPr>
        <w:t>, vol. 23, pp. 2537−2562, 2002.</w:t>
      </w:r>
    </w:p>
    <w:p w14:paraId="394E2B97" w14:textId="77777777" w:rsidR="00940304" w:rsidRPr="00A22080" w:rsidRDefault="00940304" w:rsidP="007A2879">
      <w:pPr>
        <w:jc w:val="both"/>
        <w:rPr>
          <w:rFonts w:ascii="Times New Roman" w:hAnsi="Times New Roman" w:cs="Times New Roman"/>
          <w:sz w:val="24"/>
          <w:szCs w:val="24"/>
        </w:rPr>
      </w:pPr>
    </w:p>
    <w:sectPr w:rsidR="00940304" w:rsidRPr="00A220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67AF9"/>
    <w:multiLevelType w:val="multilevel"/>
    <w:tmpl w:val="F742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412934"/>
    <w:multiLevelType w:val="multilevel"/>
    <w:tmpl w:val="F0D8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1713BD"/>
    <w:multiLevelType w:val="multilevel"/>
    <w:tmpl w:val="FDE60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BF044F"/>
    <w:multiLevelType w:val="multilevel"/>
    <w:tmpl w:val="EEF8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3A5748"/>
    <w:multiLevelType w:val="multilevel"/>
    <w:tmpl w:val="59B0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105D0D"/>
    <w:multiLevelType w:val="multilevel"/>
    <w:tmpl w:val="03043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F95F81"/>
    <w:multiLevelType w:val="multilevel"/>
    <w:tmpl w:val="65CCA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455325"/>
    <w:multiLevelType w:val="multilevel"/>
    <w:tmpl w:val="DD48C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6708850">
    <w:abstractNumId w:val="2"/>
  </w:num>
  <w:num w:numId="2" w16cid:durableId="2053262582">
    <w:abstractNumId w:val="7"/>
  </w:num>
  <w:num w:numId="3" w16cid:durableId="1839881865">
    <w:abstractNumId w:val="1"/>
  </w:num>
  <w:num w:numId="4" w16cid:durableId="1229926107">
    <w:abstractNumId w:val="4"/>
  </w:num>
  <w:num w:numId="5" w16cid:durableId="662124750">
    <w:abstractNumId w:val="5"/>
  </w:num>
  <w:num w:numId="6" w16cid:durableId="2015186450">
    <w:abstractNumId w:val="6"/>
  </w:num>
  <w:num w:numId="7" w16cid:durableId="125127500">
    <w:abstractNumId w:val="3"/>
  </w:num>
  <w:num w:numId="8" w16cid:durableId="1153569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83B"/>
    <w:rsid w:val="00221E38"/>
    <w:rsid w:val="002865A1"/>
    <w:rsid w:val="002F083B"/>
    <w:rsid w:val="003F4BF7"/>
    <w:rsid w:val="00422C02"/>
    <w:rsid w:val="00596B99"/>
    <w:rsid w:val="0079085C"/>
    <w:rsid w:val="007A2879"/>
    <w:rsid w:val="008E3DE7"/>
    <w:rsid w:val="00940304"/>
    <w:rsid w:val="00A22080"/>
    <w:rsid w:val="00E559E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C56216"/>
  <w15:chartTrackingRefBased/>
  <w15:docId w15:val="{034499D2-005D-4554-B185-8A88CB545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83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F083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F083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F083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F083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F08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8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8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8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83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F083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F083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F083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F083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F08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8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8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83B"/>
    <w:rPr>
      <w:rFonts w:eastAsiaTheme="majorEastAsia" w:cstheme="majorBidi"/>
      <w:color w:val="272727" w:themeColor="text1" w:themeTint="D8"/>
    </w:rPr>
  </w:style>
  <w:style w:type="paragraph" w:styleId="Title">
    <w:name w:val="Title"/>
    <w:basedOn w:val="Normal"/>
    <w:next w:val="Normal"/>
    <w:link w:val="TitleChar"/>
    <w:uiPriority w:val="10"/>
    <w:qFormat/>
    <w:rsid w:val="002F08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8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83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8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83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083B"/>
    <w:rPr>
      <w:i/>
      <w:iCs/>
      <w:color w:val="404040" w:themeColor="text1" w:themeTint="BF"/>
    </w:rPr>
  </w:style>
  <w:style w:type="paragraph" w:styleId="ListParagraph">
    <w:name w:val="List Paragraph"/>
    <w:basedOn w:val="Normal"/>
    <w:uiPriority w:val="34"/>
    <w:qFormat/>
    <w:rsid w:val="002F083B"/>
    <w:pPr>
      <w:ind w:left="720"/>
      <w:contextualSpacing/>
    </w:pPr>
  </w:style>
  <w:style w:type="character" w:styleId="IntenseEmphasis">
    <w:name w:val="Intense Emphasis"/>
    <w:basedOn w:val="DefaultParagraphFont"/>
    <w:uiPriority w:val="21"/>
    <w:qFormat/>
    <w:rsid w:val="002F083B"/>
    <w:rPr>
      <w:i/>
      <w:iCs/>
      <w:color w:val="365F91" w:themeColor="accent1" w:themeShade="BF"/>
    </w:rPr>
  </w:style>
  <w:style w:type="paragraph" w:styleId="IntenseQuote">
    <w:name w:val="Intense Quote"/>
    <w:basedOn w:val="Normal"/>
    <w:next w:val="Normal"/>
    <w:link w:val="IntenseQuoteChar"/>
    <w:uiPriority w:val="30"/>
    <w:qFormat/>
    <w:rsid w:val="002F083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F083B"/>
    <w:rPr>
      <w:i/>
      <w:iCs/>
      <w:color w:val="365F91" w:themeColor="accent1" w:themeShade="BF"/>
    </w:rPr>
  </w:style>
  <w:style w:type="character" w:styleId="IntenseReference">
    <w:name w:val="Intense Reference"/>
    <w:basedOn w:val="DefaultParagraphFont"/>
    <w:uiPriority w:val="32"/>
    <w:qFormat/>
    <w:rsid w:val="002F083B"/>
    <w:rPr>
      <w:b/>
      <w:bCs/>
      <w:smallCaps/>
      <w:color w:val="365F91" w:themeColor="accent1" w:themeShade="BF"/>
      <w:spacing w:val="5"/>
    </w:rPr>
  </w:style>
  <w:style w:type="table" w:styleId="GridTable2">
    <w:name w:val="Grid Table 2"/>
    <w:basedOn w:val="TableNormal"/>
    <w:uiPriority w:val="47"/>
    <w:rsid w:val="00A2208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5">
    <w:name w:val="Plain Table 5"/>
    <w:basedOn w:val="TableNormal"/>
    <w:uiPriority w:val="45"/>
    <w:rsid w:val="00A2208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2865A1"/>
    <w:rPr>
      <w:color w:val="0000FF" w:themeColor="hyperlink"/>
      <w:u w:val="single"/>
    </w:rPr>
  </w:style>
  <w:style w:type="character" w:styleId="UnresolvedMention">
    <w:name w:val="Unresolved Mention"/>
    <w:basedOn w:val="DefaultParagraphFont"/>
    <w:uiPriority w:val="99"/>
    <w:semiHidden/>
    <w:unhideWhenUsed/>
    <w:rsid w:val="002865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mailto:pswarnalatha221@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1662</Words>
  <Characters>9475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dc:creator>
  <cp:keywords/>
  <dc:description/>
  <cp:lastModifiedBy>devank gupta</cp:lastModifiedBy>
  <cp:revision>3</cp:revision>
  <dcterms:created xsi:type="dcterms:W3CDTF">2025-11-04T15:33:00Z</dcterms:created>
  <dcterms:modified xsi:type="dcterms:W3CDTF">2025-11-05T07:32:00Z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d7b54346-51cb-4bcc-a792-95983bd65cf4</vt:lpwstr>
  </property>
</Properties>
</file>