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sector receives the maximum direct funding for a given year?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 trend for direct investments for a given year?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what factors can the sectors be grouped for comparison?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sectors reported the highest growth in the past 5 years?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Which sectors reported the highest decline in the past 5 years?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sectors reported the most variation overall?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proportion of investment between sectors from the FDI perspective?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specific clusters present in the data?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forecast the trend for the following year?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Dataset: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https://drive.google.com/file/d/1z-qi_wTB1Fp-EhS8n42Tj1CLDugYt6Z1/view?usp=sharing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z-qi_wTB1Fp-EhS8n42Tj1CLDugYt6Z1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