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  <w:r>
        <w:t/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</w:p>
    <w:p>
      <w:r>
        <w:t>Dupont Performance Coatings
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tab/>
      <w:r>
        <w:t xml:space="preserve"> </w:t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tab/>
      <w:r>
        <w:t xml:space="preserve"> </w:t>
      </w:r>
      <w:r>
        <w:t>• Optimized, commercialized, and launched a two­-component, polyurethane clearcoat system which delivered $800M revenue growth in 2012.</w:t>
      </w:r>
      <w:r>
        <w:br/>
      </w:r>
      <w:tab/>
      <w:r>
        <w:t xml:space="preserve"> </w:t>
      </w:r>
      <w:r>
        <w:t>• Developed new rheology test method with optimized shear profile, reducing error in measurement by 50%, for non­-Newtonian solventborne paint systems.</w:t>
      </w:r>
      <w:r>
        <w:br/>
      </w:r>
      <w:tab/>
      <w:r>
        <w:t xml:space="preserve"> </w:t>
      </w:r>
      <w:r>
        <w:t>• Technical lead for innovative spray process and paint technology conversion program which minimized assembly line downtime by 50% over conventional conversion.</w:t>
      </w:r>
      <w:r>
        <w:br/>
      </w:r>
      <w:tab/>
      <w:r>
        <w:t xml:space="preserve"> </w:t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tab/>
      <w:r>
        <w:t xml:space="preserve"> </w:t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tab/>
      <w:r>
        <w:t xml:space="preserve"> </w:t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tab/>
      <w:r>
        <w:t xml:space="preserve"> </w:t>
      </w:r>
      <w:r>
        <w:t>• Align formulas, manufacturing procedures, and product design specifications for manufacturing scale­-up.</w:t>
      </w:r>
      <w:r>
        <w:br/>
      </w:r>
      <w:tab/>
      <w:r>
        <w:t xml:space="preserve"> </w:t>
      </w:r>
      <w:r>
        <w:t>• Serve on site team of internal quality auditors. Audit 6 areas per year against ISO:9001 and TS­16949 standards. Interview exempt and non­exempt employees across all shifts.</w:t>
      </w:r>
      <w:r>
        <w:br/>
      </w:r>
      <w:r>
        <w:t/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tab/>
      <w:r>
        <w:t xml:space="preserve"> </w:t>
      </w:r>
      <w:r>
        <w:t>• Thermophysical property measurement and estimation of ionic liquid systems for use as environmentally benign working fluids for carbon dioxide capture.</w:t>
      </w:r>
      <w:r>
        <w:br/>
      </w:r>
      <w:tab/>
      <w:r>
        <w:t xml:space="preserve"> </w:t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tab/>
      <w:r>
        <w:t xml:space="preserve"> </w:t>
      </w:r>
      <w:r>
        <w:t>• Gravimetric measurement of binary vapor­-liquid equilibrium curves of ionic liquids with components in flue gas (e.g. CO2, CH4, H2O) as well as N2O.</w:t>
      </w:r>
      <w:r>
        <w:br/>
      </w:r>
      <w:tab/>
      <w:r>
        <w:t xml:space="preserve"> </w:t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tab/>
      <w:r>
        <w:t xml:space="preserve"> </w:t>
      </w:r>
      <w:r>
        <w:t>• Supervised design and construction of ionic liquid absorber/ stripper unit.</w:t>
      </w:r>
      <w:r>
        <w:br/>
      </w:r>
      <w:tab/>
      <w:r>
        <w:t xml:space="preserve"> </w:t>
      </w:r>
      <w:r>
        <w:t>• Proficient with both high and low pressure systems.</w:t>
      </w:r>
      <w:r>
        <w:br/>
      </w:r>
      <w:r>
        <w:t/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tab/>
      <w:r>
        <w:t xml:space="preserve"> </w:t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tab/>
      <w:r>
        <w:t xml:space="preserve"> </w:t>
      </w:r>
      <w:r>
        <w:t>• Facilitated formulation of controlled­-release coating.</w:t>
      </w:r>
      <w:r>
        <w:br/>
      </w:r>
      <w:tab/>
      <w:r>
        <w:t xml:space="preserve"> </w:t>
      </w:r>
      <w:r>
        <w:t>• Authored process flow diagrams. Collaborated on design of specialized fluidized bed dryer. Designated process instrumentation for final scale­up.</w:t>
      </w:r>
      <w:r>
        <w:br/>
      </w:r>
      <w:tab/>
      <w:r>
        <w:t xml:space="preserve"> </w:t>
      </w:r>
      <w:r>
        <w:t>• Supervised 3­-4 production workers per shift in pilot plant operations.</w:t>
      </w:r>
      <w:r>
        <w:br/>
      </w:r>
      <w:tab/>
      <w:r>
        <w:t xml:space="preserve"> </w:t>
      </w:r>
      <w:r>
        <w:t>• Designed and formulated a novel filtration system capable of 100% toxin removal from contaminated liquids.</w:t>
      </w:r>
      <w:r>
        <w:br/>
      </w:r>
      <w:tab/>
      <w:r>
        <w:t xml:space="preserve"> </w:t>
      </w:r>
      <w:r>
        <w:t>• Bottled beer (KY Ale, KY Light, KY Bourbon Barrel Ale) at company microbrewery.</w:t>
      </w:r>
      <w:r>
        <w:br/>
      </w:r>
      <w:r>
        <w:t/>
      </w:r>
      <w:r>
        <w:br/>
      </w:r>
    </w:p>
  </w:body>
</w:document>
</file>