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F577D" w14:textId="77777777" w:rsidR="00EE3FFB" w:rsidRDefault="00000000">
      <w:pPr>
        <w:spacing w:after="60"/>
        <w:jc w:val="center"/>
      </w:pPr>
      <w:r>
        <w:rPr>
          <w:rFonts w:ascii="Times New Roman" w:hAnsi="Times New Roman" w:cs="Times New Roman"/>
          <w:b/>
          <w:sz w:val="38"/>
        </w:rPr>
        <w:t>Validation and Artificial Intelligence Use Record</w:t>
      </w:r>
    </w:p>
    <w:p w14:paraId="67694D6D" w14:textId="77777777" w:rsidR="00EE3FFB" w:rsidRDefault="00000000">
      <w:pPr>
        <w:spacing w:after="100"/>
      </w:pPr>
      <w:r>
        <w:rPr>
          <w:rFonts w:ascii="Times New Roman" w:hAnsi="Times New Roman" w:cs="Times New Roman"/>
          <w:b/>
          <w:sz w:val="32"/>
        </w:rPr>
        <w:t>1. Overview &amp; Point-in-Time Scope</w:t>
      </w:r>
    </w:p>
    <w:p w14:paraId="0CC5C09F" w14:textId="77777777" w:rsidR="00E56F64" w:rsidRDefault="00000000" w:rsidP="00E56F64">
      <w:pPr>
        <w:spacing w:after="100"/>
        <w:rPr>
          <w:rFonts w:ascii="Times New Roman" w:hAnsi="Times New Roman" w:cs="Times New Roman"/>
          <w:sz w:val="29"/>
        </w:rPr>
      </w:pPr>
      <w:r>
        <w:rPr>
          <w:rFonts w:ascii="Times New Roman" w:hAnsi="Times New Roman" w:cs="Times New Roman"/>
          <w:b/>
          <w:sz w:val="29"/>
        </w:rPr>
        <w:t>Committee</w:t>
      </w:r>
      <w:r w:rsidR="00E56F64">
        <w:rPr>
          <w:rFonts w:ascii="Times New Roman" w:hAnsi="Times New Roman" w:cs="Times New Roman"/>
          <w:b/>
          <w:sz w:val="29"/>
        </w:rPr>
        <w:t xml:space="preserve"> </w:t>
      </w:r>
      <w:r>
        <w:rPr>
          <w:rFonts w:ascii="Times New Roman" w:hAnsi="Times New Roman" w:cs="Times New Roman"/>
          <w:b/>
          <w:sz w:val="29"/>
        </w:rPr>
        <w:t>Decision:</w:t>
      </w:r>
      <w:r>
        <w:rPr>
          <w:rFonts w:ascii="Times New Roman" w:hAnsi="Times New Roman" w:cs="Times New Roman"/>
          <w:sz w:val="29"/>
        </w:rPr>
        <w:t xml:space="preserve"> BUY-SIDE INVESTMENT COMMITTEE MEMORANDUM - WATCH / DEFER.</w:t>
      </w:r>
    </w:p>
    <w:p w14:paraId="2C56FF14" w14:textId="77777777" w:rsidR="00E56F64" w:rsidRDefault="00000000" w:rsidP="00E56F64">
      <w:pPr>
        <w:spacing w:after="100"/>
        <w:rPr>
          <w:rFonts w:ascii="Times New Roman" w:hAnsi="Times New Roman" w:cs="Times New Roman"/>
          <w:b/>
          <w:sz w:val="29"/>
        </w:rPr>
      </w:pPr>
      <w:r>
        <w:rPr>
          <w:rFonts w:ascii="Times New Roman" w:hAnsi="Times New Roman" w:cs="Times New Roman"/>
          <w:sz w:val="29"/>
        </w:rPr>
        <w:br/>
      </w:r>
      <w:r>
        <w:rPr>
          <w:rFonts w:ascii="Times New Roman" w:hAnsi="Times New Roman" w:cs="Times New Roman"/>
          <w:b/>
          <w:sz w:val="29"/>
        </w:rPr>
        <w:t>Valuation Date:</w:t>
      </w:r>
      <w:r>
        <w:rPr>
          <w:rFonts w:ascii="Times New Roman" w:hAnsi="Times New Roman" w:cs="Times New Roman"/>
          <w:sz w:val="29"/>
        </w:rPr>
        <w:t xml:space="preserve"> September 23, 2026, 16:00 EDT (Market price: $500.59).</w:t>
      </w:r>
      <w:r>
        <w:rPr>
          <w:rFonts w:ascii="Times New Roman" w:hAnsi="Times New Roman" w:cs="Times New Roman"/>
          <w:sz w:val="29"/>
        </w:rPr>
        <w:br/>
      </w:r>
    </w:p>
    <w:p w14:paraId="4DCC437C" w14:textId="197B5ACC" w:rsidR="00EE3FFB" w:rsidRDefault="00000000" w:rsidP="00E56F64">
      <w:pPr>
        <w:spacing w:after="100"/>
      </w:pPr>
      <w:r>
        <w:rPr>
          <w:rFonts w:ascii="Times New Roman" w:hAnsi="Times New Roman" w:cs="Times New Roman"/>
          <w:b/>
          <w:sz w:val="29"/>
        </w:rPr>
        <w:t>Audited Base Filing:</w:t>
      </w:r>
      <w:r>
        <w:rPr>
          <w:rFonts w:ascii="Times New Roman" w:hAnsi="Times New Roman" w:cs="Times New Roman"/>
          <w:sz w:val="29"/>
        </w:rPr>
        <w:t xml:space="preserve"> Form 10-K for the fiscal year ended June 30, 2025 (SEC Accession: 0000950170-25-100235). All financial inputs, balance sheet items, and historical statements are strictly anchored to this audited filing with zero lookahead bias.</w:t>
      </w:r>
    </w:p>
    <w:p w14:paraId="3045D3AD" w14:textId="77777777" w:rsidR="00EE3FFB" w:rsidRDefault="00000000">
      <w:pPr>
        <w:spacing w:after="100"/>
      </w:pPr>
      <w:r>
        <w:rPr>
          <w:rFonts w:ascii="Times New Roman" w:hAnsi="Times New Roman" w:cs="Times New Roman"/>
          <w:b/>
          <w:sz w:val="32"/>
        </w:rPr>
        <w:t>2. Sourced Data &amp; Financial Input Ledger</w:t>
      </w:r>
    </w:p>
    <w:p w14:paraId="01D64F58" w14:textId="77777777" w:rsidR="00EE3FFB" w:rsidRDefault="00000000">
      <w:pPr>
        <w:spacing w:after="100"/>
        <w:jc w:val="both"/>
      </w:pPr>
      <w:r>
        <w:rPr>
          <w:rFonts w:ascii="Times New Roman" w:hAnsi="Times New Roman" w:cs="Times New Roman"/>
          <w:sz w:val="29"/>
        </w:rPr>
        <w:t>Every model input is sourced directly from audited disclosures in Microsoft's Form 10-K for FY2025:</w:t>
      </w:r>
    </w:p>
    <w:p w14:paraId="15AE9EFD" w14:textId="77777777" w:rsidR="00EE3FFB" w:rsidRDefault="00000000">
      <w:r>
        <w:rPr>
          <w:rFonts w:ascii="Times New Roman" w:hAnsi="Times New Roman" w:cs="Times New Roman"/>
          <w:b/>
          <w:sz w:val="25"/>
        </w:rPr>
        <w:t>Parameter</w:t>
      </w:r>
    </w:p>
    <w:p w14:paraId="67161658" w14:textId="77777777" w:rsidR="00EE3FFB" w:rsidRDefault="00000000">
      <w:r>
        <w:rPr>
          <w:rFonts w:ascii="Times New Roman" w:hAnsi="Times New Roman" w:cs="Times New Roman"/>
          <w:b/>
          <w:sz w:val="25"/>
        </w:rPr>
        <w:t>SEC Locator &amp; Date</w:t>
      </w:r>
    </w:p>
    <w:p w14:paraId="556414EB" w14:textId="77777777" w:rsidR="00EE3FFB" w:rsidRDefault="00000000">
      <w:r>
        <w:rPr>
          <w:rFonts w:ascii="Times New Roman" w:hAnsi="Times New Roman" w:cs="Times New Roman"/>
          <w:b/>
          <w:sz w:val="25"/>
        </w:rPr>
        <w:t>Audited Value / Model Input</w:t>
      </w:r>
    </w:p>
    <w:p w14:paraId="7B836B3C" w14:textId="77777777" w:rsidR="00EE3FFB" w:rsidRDefault="00000000">
      <w:r>
        <w:rPr>
          <w:rFonts w:ascii="Times New Roman" w:hAnsi="Times New Roman" w:cs="Times New Roman"/>
          <w:b/>
          <w:sz w:val="25"/>
        </w:rPr>
        <w:t>Finance Treatment &amp; Rationale</w:t>
      </w:r>
    </w:p>
    <w:p w14:paraId="7BB5E444" w14:textId="77777777" w:rsidR="00EE3FFB" w:rsidRDefault="00000000">
      <w:r>
        <w:rPr>
          <w:rFonts w:ascii="Times New Roman" w:hAnsi="Times New Roman" w:cs="Times New Roman"/>
          <w:b/>
          <w:sz w:val="25"/>
        </w:rPr>
        <w:t>Base Revenue</w:t>
      </w:r>
    </w:p>
    <w:p w14:paraId="0C02EE21" w14:textId="77777777" w:rsidR="00EE3FFB" w:rsidRDefault="00000000">
      <w:r>
        <w:rPr>
          <w:rFonts w:ascii="Times New Roman" w:hAnsi="Times New Roman" w:cs="Times New Roman"/>
          <w:sz w:val="25"/>
        </w:rPr>
        <w:t>Item 8 p. 59 (2025-06-30)</w:t>
      </w:r>
    </w:p>
    <w:p w14:paraId="67763157" w14:textId="77777777" w:rsidR="00EE3FFB" w:rsidRDefault="00000000">
      <w:r>
        <w:rPr>
          <w:rFonts w:ascii="Times New Roman" w:hAnsi="Times New Roman" w:cs="Times New Roman"/>
          <w:sz w:val="25"/>
        </w:rPr>
        <w:t>$281,724.0M (+15.0% YoY)</w:t>
      </w:r>
    </w:p>
    <w:p w14:paraId="3C4FD024" w14:textId="77777777" w:rsidR="00EE3FFB" w:rsidRDefault="00000000">
      <w:r>
        <w:rPr>
          <w:rFonts w:ascii="Times New Roman" w:hAnsi="Times New Roman" w:cs="Times New Roman"/>
          <w:sz w:val="25"/>
        </w:rPr>
        <w:t>GAAP revenue base for 5-year integrated forecast.</w:t>
      </w:r>
    </w:p>
    <w:p w14:paraId="5CF0C061" w14:textId="77777777" w:rsidR="00EE3FFB" w:rsidRDefault="00000000">
      <w:r>
        <w:rPr>
          <w:rFonts w:ascii="Times New Roman" w:hAnsi="Times New Roman" w:cs="Times New Roman"/>
          <w:b/>
          <w:sz w:val="25"/>
        </w:rPr>
        <w:t>Gross Margin %</w:t>
      </w:r>
    </w:p>
    <w:p w14:paraId="1B113822" w14:textId="77777777" w:rsidR="00EE3FFB" w:rsidRDefault="00000000">
      <w:r>
        <w:rPr>
          <w:rFonts w:ascii="Times New Roman" w:hAnsi="Times New Roman" w:cs="Times New Roman"/>
          <w:sz w:val="25"/>
        </w:rPr>
        <w:t>Item 8 p. 59 (2025-06-30)</w:t>
      </w:r>
    </w:p>
    <w:p w14:paraId="7EA34398" w14:textId="77777777" w:rsidR="00EE3FFB" w:rsidRDefault="00000000">
      <w:r>
        <w:rPr>
          <w:rFonts w:ascii="Times New Roman" w:hAnsi="Times New Roman" w:cs="Times New Roman"/>
          <w:sz w:val="25"/>
        </w:rPr>
        <w:t>68.82% historical; 68.50% base</w:t>
      </w:r>
    </w:p>
    <w:p w14:paraId="586516DA" w14:textId="77777777" w:rsidR="00EE3FFB" w:rsidRDefault="00000000">
      <w:r>
        <w:rPr>
          <w:rFonts w:ascii="Times New Roman" w:hAnsi="Times New Roman" w:cs="Times New Roman"/>
          <w:sz w:val="25"/>
        </w:rPr>
        <w:t>Captures 32 bps datacenter depreciation drag (Item 7 p. 36).</w:t>
      </w:r>
    </w:p>
    <w:p w14:paraId="392A93F8" w14:textId="77777777" w:rsidR="00EE3FFB" w:rsidRDefault="00000000">
      <w:r>
        <w:rPr>
          <w:rFonts w:ascii="Times New Roman" w:hAnsi="Times New Roman" w:cs="Times New Roman"/>
          <w:b/>
          <w:sz w:val="25"/>
        </w:rPr>
        <w:t>Cash SG&amp;A Ratio</w:t>
      </w:r>
    </w:p>
    <w:p w14:paraId="317B64B7" w14:textId="77777777" w:rsidR="00EE3FFB" w:rsidRDefault="00000000">
      <w:r>
        <w:rPr>
          <w:rFonts w:ascii="Times New Roman" w:hAnsi="Times New Roman" w:cs="Times New Roman"/>
          <w:sz w:val="25"/>
        </w:rPr>
        <w:lastRenderedPageBreak/>
        <w:t>Item 8 p. 59 (2025-06-30)</w:t>
      </w:r>
    </w:p>
    <w:p w14:paraId="65D38F3A" w14:textId="77777777" w:rsidR="00EE3FFB" w:rsidRDefault="00000000">
      <w:r>
        <w:rPr>
          <w:rFonts w:ascii="Times New Roman" w:hAnsi="Times New Roman" w:cs="Times New Roman"/>
          <w:sz w:val="25"/>
        </w:rPr>
        <w:t>22.37% historical; 22.5% to 21.0%</w:t>
      </w:r>
    </w:p>
    <w:p w14:paraId="002AA09B" w14:textId="77777777" w:rsidR="00EE3FFB" w:rsidRDefault="00000000">
      <w:r>
        <w:rPr>
          <w:rFonts w:ascii="Times New Roman" w:hAnsi="Times New Roman" w:cs="Times New Roman"/>
          <w:sz w:val="25"/>
        </w:rPr>
        <w:t>Cash SG&amp;A / Gross Profit. Tapers to reflect software leverage.</w:t>
      </w:r>
    </w:p>
    <w:p w14:paraId="7E60096F" w14:textId="77777777" w:rsidR="00EE3FFB" w:rsidRDefault="00000000">
      <w:r>
        <w:rPr>
          <w:rFonts w:ascii="Times New Roman" w:hAnsi="Times New Roman" w:cs="Times New Roman"/>
          <w:b/>
          <w:sz w:val="25"/>
        </w:rPr>
        <w:t>Depreciation Rate</w:t>
      </w:r>
    </w:p>
    <w:p w14:paraId="4556F132" w14:textId="77777777" w:rsidR="00EE3FFB" w:rsidRDefault="00000000">
      <w:r>
        <w:rPr>
          <w:rFonts w:ascii="Times New Roman" w:hAnsi="Times New Roman" w:cs="Times New Roman"/>
          <w:sz w:val="25"/>
        </w:rPr>
        <w:t>Note 7 p. 77 (2025-06-30)</w:t>
      </w:r>
    </w:p>
    <w:p w14:paraId="336FD56B" w14:textId="77777777" w:rsidR="00EE3FFB" w:rsidRDefault="00000000">
      <w:r>
        <w:rPr>
          <w:rFonts w:ascii="Times New Roman" w:hAnsi="Times New Roman" w:cs="Times New Roman"/>
          <w:sz w:val="25"/>
        </w:rPr>
        <w:t>10.7335% of opening net PP&amp;E</w:t>
      </w:r>
    </w:p>
    <w:p w14:paraId="645B43EF" w14:textId="77777777" w:rsidR="00EE3FFB" w:rsidRDefault="00000000">
      <w:r>
        <w:rPr>
          <w:rFonts w:ascii="Times New Roman" w:hAnsi="Times New Roman" w:cs="Times New Roman"/>
          <w:sz w:val="25"/>
        </w:rPr>
        <w:t xml:space="preserve">$22.0B </w:t>
      </w:r>
      <w:proofErr w:type="spellStart"/>
      <w:r>
        <w:rPr>
          <w:rFonts w:ascii="Times New Roman" w:hAnsi="Times New Roman" w:cs="Times New Roman"/>
          <w:sz w:val="25"/>
        </w:rPr>
        <w:t>depr</w:t>
      </w:r>
      <w:proofErr w:type="spellEnd"/>
      <w:r>
        <w:rPr>
          <w:rFonts w:ascii="Times New Roman" w:hAnsi="Times New Roman" w:cs="Times New Roman"/>
          <w:sz w:val="25"/>
        </w:rPr>
        <w:t xml:space="preserve"> / $205.0B PP&amp;E. Aligns with 3-5 yr server lifespan.</w:t>
      </w:r>
    </w:p>
    <w:p w14:paraId="1C4A0E67" w14:textId="77777777" w:rsidR="00EE3FFB" w:rsidRDefault="00000000">
      <w:r>
        <w:rPr>
          <w:rFonts w:ascii="Times New Roman" w:hAnsi="Times New Roman" w:cs="Times New Roman"/>
          <w:b/>
          <w:sz w:val="25"/>
        </w:rPr>
        <w:t xml:space="preserve">Annual Cash </w:t>
      </w:r>
      <w:proofErr w:type="spellStart"/>
      <w:r>
        <w:rPr>
          <w:rFonts w:ascii="Times New Roman" w:hAnsi="Times New Roman" w:cs="Times New Roman"/>
          <w:b/>
          <w:sz w:val="25"/>
        </w:rPr>
        <w:t>CapEx</w:t>
      </w:r>
      <w:proofErr w:type="spellEnd"/>
    </w:p>
    <w:p w14:paraId="60175271" w14:textId="77777777" w:rsidR="00EE3FFB" w:rsidRDefault="00000000">
      <w:r>
        <w:rPr>
          <w:rFonts w:ascii="Times New Roman" w:hAnsi="Times New Roman" w:cs="Times New Roman"/>
          <w:sz w:val="25"/>
        </w:rPr>
        <w:t>Item 8 p. 62 (2025-06-30)</w:t>
      </w:r>
    </w:p>
    <w:p w14:paraId="79C2AEC3" w14:textId="77777777" w:rsidR="00EE3FFB" w:rsidRDefault="00000000">
      <w:r>
        <w:rPr>
          <w:rFonts w:ascii="Times New Roman" w:hAnsi="Times New Roman" w:cs="Times New Roman"/>
          <w:sz w:val="25"/>
        </w:rPr>
        <w:t>$64,551M historical; $65,000.0M base</w:t>
      </w:r>
    </w:p>
    <w:p w14:paraId="3CB75664" w14:textId="77777777" w:rsidR="00EE3FFB" w:rsidRDefault="00000000">
      <w:r>
        <w:rPr>
          <w:rFonts w:ascii="Times New Roman" w:hAnsi="Times New Roman" w:cs="Times New Roman"/>
          <w:sz w:val="25"/>
        </w:rPr>
        <w:t>Cash additions to PP&amp;E. Primary cash drain for AI infrastructure.</w:t>
      </w:r>
    </w:p>
    <w:p w14:paraId="607A1537" w14:textId="77777777" w:rsidR="00EE3FFB" w:rsidRDefault="00000000">
      <w:r>
        <w:rPr>
          <w:rFonts w:ascii="Times New Roman" w:hAnsi="Times New Roman" w:cs="Times New Roman"/>
          <w:b/>
          <w:sz w:val="25"/>
        </w:rPr>
        <w:t>Effective Tax Rate</w:t>
      </w:r>
    </w:p>
    <w:p w14:paraId="468CC57B" w14:textId="77777777" w:rsidR="00EE3FFB" w:rsidRDefault="00000000">
      <w:r>
        <w:rPr>
          <w:rFonts w:ascii="Times New Roman" w:hAnsi="Times New Roman" w:cs="Times New Roman"/>
          <w:sz w:val="25"/>
        </w:rPr>
        <w:t>Note 12 p. 86 (2025-06-30)</w:t>
      </w:r>
    </w:p>
    <w:p w14:paraId="2180EC1B" w14:textId="77777777" w:rsidR="00EE3FFB" w:rsidRDefault="00000000">
      <w:r>
        <w:rPr>
          <w:rFonts w:ascii="Times New Roman" w:hAnsi="Times New Roman" w:cs="Times New Roman"/>
          <w:sz w:val="25"/>
        </w:rPr>
        <w:t>16.83% historical; 18.00% base</w:t>
      </w:r>
    </w:p>
    <w:p w14:paraId="69EE9B47" w14:textId="77777777" w:rsidR="00EE3FFB" w:rsidRDefault="00000000">
      <w:r>
        <w:rPr>
          <w:rFonts w:ascii="Times New Roman" w:hAnsi="Times New Roman" w:cs="Times New Roman"/>
          <w:sz w:val="25"/>
        </w:rPr>
        <w:t>Normalized corporate tax rate applied to operating earnings.</w:t>
      </w:r>
    </w:p>
    <w:p w14:paraId="01C7D9F9" w14:textId="77777777" w:rsidR="00EE3FFB" w:rsidRDefault="00000000">
      <w:r>
        <w:rPr>
          <w:rFonts w:ascii="Times New Roman" w:hAnsi="Times New Roman" w:cs="Times New Roman"/>
          <w:b/>
          <w:sz w:val="25"/>
        </w:rPr>
        <w:t>Unearned Revenue Float</w:t>
      </w:r>
    </w:p>
    <w:p w14:paraId="6B01DD80" w14:textId="77777777" w:rsidR="00EE3FFB" w:rsidRDefault="00000000">
      <w:r>
        <w:rPr>
          <w:rFonts w:ascii="Times New Roman" w:hAnsi="Times New Roman" w:cs="Times New Roman"/>
          <w:sz w:val="25"/>
        </w:rPr>
        <w:t>Item 8 p. 61 (2025-06-30)</w:t>
      </w:r>
    </w:p>
    <w:p w14:paraId="419B729C" w14:textId="77777777" w:rsidR="00EE3FFB" w:rsidRDefault="00000000">
      <w:r>
        <w:rPr>
          <w:rFonts w:ascii="Times New Roman" w:hAnsi="Times New Roman" w:cs="Times New Roman"/>
          <w:sz w:val="25"/>
        </w:rPr>
        <w:t>$64,555M (22.9143% of revenue)</w:t>
      </w:r>
    </w:p>
    <w:p w14:paraId="0388A5DD" w14:textId="77777777" w:rsidR="00EE3FFB" w:rsidRDefault="00000000">
      <w:r>
        <w:rPr>
          <w:rFonts w:ascii="Times New Roman" w:hAnsi="Times New Roman" w:cs="Times New Roman"/>
          <w:sz w:val="25"/>
        </w:rPr>
        <w:t>Customer software prepayments yielding +$8.4B-$13.7B annual float.</w:t>
      </w:r>
    </w:p>
    <w:p w14:paraId="2C4FC4EF" w14:textId="77777777" w:rsidR="00EE3FFB" w:rsidRDefault="00000000">
      <w:r>
        <w:rPr>
          <w:rFonts w:ascii="Times New Roman" w:hAnsi="Times New Roman" w:cs="Times New Roman"/>
          <w:b/>
          <w:sz w:val="25"/>
        </w:rPr>
        <w:t>Operating Cash Floor</w:t>
      </w:r>
    </w:p>
    <w:p w14:paraId="0B42E0C4" w14:textId="77777777" w:rsidR="00EE3FFB" w:rsidRDefault="00000000">
      <w:r>
        <w:rPr>
          <w:rFonts w:ascii="Times New Roman" w:hAnsi="Times New Roman" w:cs="Times New Roman"/>
          <w:sz w:val="25"/>
        </w:rPr>
        <w:t>Working Capital Analysis</w:t>
      </w:r>
    </w:p>
    <w:p w14:paraId="1FB56DD0" w14:textId="77777777" w:rsidR="00EE3FFB" w:rsidRDefault="00000000">
      <w:r>
        <w:rPr>
          <w:rFonts w:ascii="Times New Roman" w:hAnsi="Times New Roman" w:cs="Times New Roman"/>
          <w:sz w:val="25"/>
        </w:rPr>
        <w:t>$15,000.0M liquidity buffer</w:t>
      </w:r>
    </w:p>
    <w:p w14:paraId="0E42774B" w14:textId="77777777" w:rsidR="00EE3FFB" w:rsidRDefault="00000000">
      <w:r>
        <w:rPr>
          <w:rFonts w:ascii="Times New Roman" w:hAnsi="Times New Roman" w:cs="Times New Roman"/>
          <w:sz w:val="25"/>
        </w:rPr>
        <w:t xml:space="preserve">~20 days cash </w:t>
      </w:r>
      <w:proofErr w:type="spellStart"/>
      <w:r>
        <w:rPr>
          <w:rFonts w:ascii="Times New Roman" w:hAnsi="Times New Roman" w:cs="Times New Roman"/>
          <w:sz w:val="25"/>
        </w:rPr>
        <w:t>OpEx</w:t>
      </w:r>
      <w:proofErr w:type="spellEnd"/>
      <w:r>
        <w:rPr>
          <w:rFonts w:ascii="Times New Roman" w:hAnsi="Times New Roman" w:cs="Times New Roman"/>
          <w:sz w:val="25"/>
        </w:rPr>
        <w:t>. Deducted from cash to find excess liquidity.</w:t>
      </w:r>
    </w:p>
    <w:p w14:paraId="26E72A9A" w14:textId="77777777" w:rsidR="00EE3FFB" w:rsidRDefault="00000000">
      <w:r>
        <w:rPr>
          <w:rFonts w:ascii="Times New Roman" w:hAnsi="Times New Roman" w:cs="Times New Roman"/>
          <w:b/>
          <w:sz w:val="25"/>
        </w:rPr>
        <w:t>Operating Leases (ASC 842)</w:t>
      </w:r>
    </w:p>
    <w:p w14:paraId="0D5A0BD2" w14:textId="77777777" w:rsidR="00EE3FFB" w:rsidRDefault="00000000">
      <w:r>
        <w:rPr>
          <w:rFonts w:ascii="Times New Roman" w:hAnsi="Times New Roman" w:cs="Times New Roman"/>
          <w:sz w:val="25"/>
        </w:rPr>
        <w:t>Note 8 p. 79 (2025-06-30)</w:t>
      </w:r>
    </w:p>
    <w:p w14:paraId="528441C4" w14:textId="77777777" w:rsidR="00EE3FFB" w:rsidRDefault="00000000">
      <w:r>
        <w:rPr>
          <w:rFonts w:ascii="Times New Roman" w:hAnsi="Times New Roman" w:cs="Times New Roman"/>
          <w:sz w:val="25"/>
        </w:rPr>
        <w:t>$18,485.0M senior claims</w:t>
      </w:r>
    </w:p>
    <w:p w14:paraId="36DBEB2C" w14:textId="77777777" w:rsidR="00EE3FFB" w:rsidRDefault="00000000">
      <w:r>
        <w:rPr>
          <w:rFonts w:ascii="Times New Roman" w:hAnsi="Times New Roman" w:cs="Times New Roman"/>
          <w:sz w:val="25"/>
        </w:rPr>
        <w:lastRenderedPageBreak/>
        <w:t>Deducted as debt-like claims against enterprise value in bridge.</w:t>
      </w:r>
    </w:p>
    <w:p w14:paraId="2DD9D133" w14:textId="77777777" w:rsidR="00EE3FFB" w:rsidRDefault="00000000">
      <w:r>
        <w:rPr>
          <w:rFonts w:ascii="Times New Roman" w:hAnsi="Times New Roman" w:cs="Times New Roman"/>
          <w:b/>
          <w:sz w:val="25"/>
        </w:rPr>
        <w:t>Total Debt Principal</w:t>
      </w:r>
    </w:p>
    <w:p w14:paraId="183B5FAE" w14:textId="77777777" w:rsidR="00EE3FFB" w:rsidRDefault="00000000">
      <w:r>
        <w:rPr>
          <w:rFonts w:ascii="Times New Roman" w:hAnsi="Times New Roman" w:cs="Times New Roman"/>
          <w:sz w:val="25"/>
        </w:rPr>
        <w:t>Note 10 p. 82 (2025-06-30)</w:t>
      </w:r>
    </w:p>
    <w:p w14:paraId="38D25AFF" w14:textId="77777777" w:rsidR="00EE3FFB" w:rsidRDefault="00000000">
      <w:r>
        <w:rPr>
          <w:rFonts w:ascii="Times New Roman" w:hAnsi="Times New Roman" w:cs="Times New Roman"/>
          <w:sz w:val="25"/>
        </w:rPr>
        <w:t>$43,151.0M ($2,999M ST + $40,152M LT)</w:t>
      </w:r>
    </w:p>
    <w:p w14:paraId="78F9B8BB" w14:textId="77777777" w:rsidR="00EE3FFB" w:rsidRDefault="00000000">
      <w:r>
        <w:rPr>
          <w:rFonts w:ascii="Times New Roman" w:hAnsi="Times New Roman" w:cs="Times New Roman"/>
          <w:sz w:val="25"/>
        </w:rPr>
        <w:t>Senior contractual claim. Scheduled debt repayment: $3.0B/year.</w:t>
      </w:r>
    </w:p>
    <w:p w14:paraId="1F30E4CF" w14:textId="77777777" w:rsidR="00EE3FFB" w:rsidRDefault="00000000">
      <w:r>
        <w:rPr>
          <w:rFonts w:ascii="Times New Roman" w:hAnsi="Times New Roman" w:cs="Times New Roman"/>
          <w:b/>
          <w:sz w:val="25"/>
        </w:rPr>
        <w:t>Diluted Share Count</w:t>
      </w:r>
    </w:p>
    <w:p w14:paraId="31C68AE1" w14:textId="77777777" w:rsidR="00EE3FFB" w:rsidRDefault="00000000">
      <w:r>
        <w:rPr>
          <w:rFonts w:ascii="Times New Roman" w:hAnsi="Times New Roman" w:cs="Times New Roman"/>
          <w:sz w:val="25"/>
        </w:rPr>
        <w:t>Note 18 p. 94 (2025-06-30)</w:t>
      </w:r>
    </w:p>
    <w:p w14:paraId="28CA9DA0" w14:textId="77777777" w:rsidR="00EE3FFB" w:rsidRDefault="00000000">
      <w:r>
        <w:rPr>
          <w:rFonts w:ascii="Times New Roman" w:hAnsi="Times New Roman" w:cs="Times New Roman"/>
          <w:sz w:val="25"/>
        </w:rPr>
        <w:t>7,465.0M shares</w:t>
      </w:r>
    </w:p>
    <w:p w14:paraId="000DCC56" w14:textId="77777777" w:rsidR="00EE3FFB" w:rsidRDefault="00000000">
      <w:r>
        <w:rPr>
          <w:rFonts w:ascii="Times New Roman" w:hAnsi="Times New Roman" w:cs="Times New Roman"/>
          <w:sz w:val="25"/>
        </w:rPr>
        <w:t>7,433M basic + 32M dilutive awards. Prevents per-share overstatement.</w:t>
      </w:r>
    </w:p>
    <w:p w14:paraId="2C649E1D" w14:textId="77777777" w:rsidR="00EE3FFB" w:rsidRDefault="00000000">
      <w:r>
        <w:rPr>
          <w:rFonts w:ascii="Times New Roman" w:hAnsi="Times New Roman" w:cs="Times New Roman"/>
          <w:b/>
          <w:sz w:val="25"/>
        </w:rPr>
        <w:t>Cost of Capital (WACC)</w:t>
      </w:r>
    </w:p>
    <w:p w14:paraId="2B129215" w14:textId="77777777" w:rsidR="00EE3FFB" w:rsidRDefault="00000000">
      <w:r>
        <w:rPr>
          <w:rFonts w:ascii="Times New Roman" w:hAnsi="Times New Roman" w:cs="Times New Roman"/>
          <w:sz w:val="25"/>
        </w:rPr>
        <w:t>Market Calibration (2026-09-23)</w:t>
      </w:r>
    </w:p>
    <w:p w14:paraId="027B050D" w14:textId="77777777" w:rsidR="00EE3FFB" w:rsidRDefault="00000000">
      <w:r>
        <w:rPr>
          <w:rFonts w:ascii="Times New Roman" w:hAnsi="Times New Roman" w:cs="Times New Roman"/>
          <w:sz w:val="25"/>
        </w:rPr>
        <w:t>9.50% discount rate</w:t>
      </w:r>
    </w:p>
    <w:p w14:paraId="447D79E5" w14:textId="77777777" w:rsidR="00EE3FFB" w:rsidRDefault="00000000">
      <w:r>
        <w:rPr>
          <w:rFonts w:ascii="Times New Roman" w:hAnsi="Times New Roman" w:cs="Times New Roman"/>
          <w:sz w:val="25"/>
        </w:rPr>
        <w:t>CAPM Ke = 9.50% (Rf 4.25% + 1.05 beta x 5.0% ERP). AAA rating.</w:t>
      </w:r>
    </w:p>
    <w:p w14:paraId="1CBA2C8C" w14:textId="77777777" w:rsidR="00EE3FFB" w:rsidRDefault="00000000">
      <w:r>
        <w:rPr>
          <w:rFonts w:ascii="Times New Roman" w:hAnsi="Times New Roman" w:cs="Times New Roman"/>
          <w:b/>
          <w:sz w:val="25"/>
        </w:rPr>
        <w:t>Terminal Growth Rate (g)</w:t>
      </w:r>
    </w:p>
    <w:p w14:paraId="2D4BC5FC" w14:textId="77777777" w:rsidR="00EE3FFB" w:rsidRDefault="00000000">
      <w:r>
        <w:rPr>
          <w:rFonts w:ascii="Times New Roman" w:hAnsi="Times New Roman" w:cs="Times New Roman"/>
          <w:sz w:val="25"/>
        </w:rPr>
        <w:t>Macroeconomic Anchor</w:t>
      </w:r>
    </w:p>
    <w:p w14:paraId="4EF72731" w14:textId="77777777" w:rsidR="00EE3FFB" w:rsidRDefault="00000000">
      <w:r>
        <w:rPr>
          <w:rFonts w:ascii="Times New Roman" w:hAnsi="Times New Roman" w:cs="Times New Roman"/>
          <w:sz w:val="25"/>
        </w:rPr>
        <w:t>3.00% perpetual growth</w:t>
      </w:r>
    </w:p>
    <w:p w14:paraId="7AA76A0C" w14:textId="77777777" w:rsidR="00EE3FFB" w:rsidRDefault="00000000">
      <w:r>
        <w:rPr>
          <w:rFonts w:ascii="Times New Roman" w:hAnsi="Times New Roman" w:cs="Times New Roman"/>
          <w:sz w:val="25"/>
        </w:rPr>
        <w:t>Long-term sustainable nominal U.S. GDP growth benchmark.</w:t>
      </w:r>
    </w:p>
    <w:p w14:paraId="039C5A1B" w14:textId="77777777" w:rsidR="00EE3FFB" w:rsidRDefault="00000000">
      <w:pPr>
        <w:spacing w:after="100"/>
      </w:pPr>
      <w:r>
        <w:rPr>
          <w:rFonts w:ascii="Times New Roman" w:hAnsi="Times New Roman" w:cs="Times New Roman"/>
          <w:b/>
          <w:sz w:val="32"/>
        </w:rPr>
        <w:t>3. Validation Register (12 Automated Tests in run_tests.py)</w:t>
      </w:r>
    </w:p>
    <w:p w14:paraId="20396825" w14:textId="77777777" w:rsidR="00EE3FFB" w:rsidRDefault="00000000">
      <w:pPr>
        <w:spacing w:after="100"/>
        <w:jc w:val="both"/>
      </w:pPr>
      <w:r>
        <w:rPr>
          <w:rFonts w:ascii="Times New Roman" w:hAnsi="Times New Roman" w:cs="Times New Roman"/>
          <w:sz w:val="29"/>
        </w:rPr>
        <w:t>I wrote 12 automated unit tests in run_tests.py to verify mathematical and accounting integrity. All 12 tests execute in 0.004 seconds:</w:t>
      </w:r>
    </w:p>
    <w:p w14:paraId="555D1EF8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Synthetic Bridge Reconciliation:</w:t>
      </w:r>
      <w:r>
        <w:rPr>
          <w:rFonts w:ascii="Times New Roman" w:hAnsi="Times New Roman" w:cs="Times New Roman"/>
          <w:sz w:val="29"/>
        </w:rPr>
        <w:t xml:space="preserve"> Verifies the class synthetic test fixture ($1,000 EV, $100 Cash, $250 Debt, $20 Minority Interest, $10 Pension = $820 Equity). Observed Result: Exactly $8.20/share. Status: PASS (</w:t>
      </w:r>
      <w:proofErr w:type="spellStart"/>
      <w:r>
        <w:rPr>
          <w:rFonts w:ascii="Times New Roman" w:hAnsi="Times New Roman" w:cs="Times New Roman"/>
          <w:sz w:val="29"/>
        </w:rPr>
        <w:t>test_synthetic_bridge_reconciliation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7079ED87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Training DCF Reconciliation:</w:t>
      </w:r>
      <w:r>
        <w:rPr>
          <w:rFonts w:ascii="Times New Roman" w:hAnsi="Times New Roman" w:cs="Times New Roman"/>
          <w:sz w:val="29"/>
        </w:rPr>
        <w:t xml:space="preserve"> Verifies the course training DCF ($100 FCFF, 10% WACC, 3% g, 50 shares = $27.50). Observed Result: Exactly $27.50/share. Status: PASS (</w:t>
      </w:r>
      <w:proofErr w:type="spellStart"/>
      <w:r>
        <w:rPr>
          <w:rFonts w:ascii="Times New Roman" w:hAnsi="Times New Roman" w:cs="Times New Roman"/>
          <w:sz w:val="29"/>
        </w:rPr>
        <w:t>test_training_case_dcf_reconciliation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109A414B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lastRenderedPageBreak/>
        <w:tab/>
        <w:t>•</w:t>
      </w:r>
      <w:r>
        <w:rPr>
          <w:rFonts w:ascii="Times New Roman" w:hAnsi="Times New Roman" w:cs="Times New Roman"/>
          <w:b/>
          <w:sz w:val="29"/>
        </w:rPr>
        <w:tab/>
        <w:t>Base Year 10-K Reconciliation:</w:t>
      </w:r>
      <w:r>
        <w:rPr>
          <w:rFonts w:ascii="Times New Roman" w:hAnsi="Times New Roman" w:cs="Times New Roman"/>
          <w:sz w:val="29"/>
        </w:rPr>
        <w:t xml:space="preserve"> Confirms opening balance sheet and income statement match Form 10-K line-for-line with a $0.0000M balance gap. Status: PASS (</w:t>
      </w:r>
      <w:proofErr w:type="spellStart"/>
      <w:r>
        <w:rPr>
          <w:rFonts w:ascii="Times New Roman" w:hAnsi="Times New Roman" w:cs="Times New Roman"/>
          <w:sz w:val="29"/>
        </w:rPr>
        <w:t>test_base_year_reconciliation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08C78748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Pro-Forma Articulation Invariant:</w:t>
      </w:r>
      <w:r>
        <w:rPr>
          <w:rFonts w:ascii="Times New Roman" w:hAnsi="Times New Roman" w:cs="Times New Roman"/>
          <w:sz w:val="29"/>
        </w:rPr>
        <w:t xml:space="preserve"> Confirms Assets = Liabilities + Equity and Ending Cash = Beginning Cash + Net Cash Flow across all 5 projected fiscal years (max gap = $0.0000M). Status: PASS (</w:t>
      </w:r>
      <w:proofErr w:type="spellStart"/>
      <w:r>
        <w:rPr>
          <w:rFonts w:ascii="Times New Roman" w:hAnsi="Times New Roman" w:cs="Times New Roman"/>
          <w:sz w:val="29"/>
        </w:rPr>
        <w:t>test_proforma_statement_articulation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699D8F00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WACC Monotonicity:</w:t>
      </w:r>
      <w:r>
        <w:rPr>
          <w:rFonts w:ascii="Times New Roman" w:hAnsi="Times New Roman" w:cs="Times New Roman"/>
          <w:sz w:val="29"/>
        </w:rPr>
        <w:t xml:space="preserve"> Confirms value per share strictly decreases as WACC rises (8.5% -&gt; 9.5% -&gt; 10.5%: $377.20 -&gt; $316.63 -&gt; $272.32). Status: PASS (</w:t>
      </w:r>
      <w:proofErr w:type="spellStart"/>
      <w:r>
        <w:rPr>
          <w:rFonts w:ascii="Times New Roman" w:hAnsi="Times New Roman" w:cs="Times New Roman"/>
          <w:sz w:val="29"/>
        </w:rPr>
        <w:t>test_dcf_monotonicity_wacc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5C83D587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Terminal Growth Monotonicity:</w:t>
      </w:r>
      <w:r>
        <w:rPr>
          <w:rFonts w:ascii="Times New Roman" w:hAnsi="Times New Roman" w:cs="Times New Roman"/>
          <w:sz w:val="29"/>
        </w:rPr>
        <w:t xml:space="preserve"> Confirms value per share strictly increases as terminal growth rises (2.0% -&gt; 3.0% -&gt; 4.0%: $281.62 -&gt; $316.63 -&gt; $364.38). Status: PASS (</w:t>
      </w:r>
      <w:proofErr w:type="spellStart"/>
      <w:r>
        <w:rPr>
          <w:rFonts w:ascii="Times New Roman" w:hAnsi="Times New Roman" w:cs="Times New Roman"/>
          <w:sz w:val="29"/>
        </w:rPr>
        <w:t>test_dcf_monotonicity_growth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48A396C6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Enterprise-to-Equity Bridge Check:</w:t>
      </w:r>
      <w:r>
        <w:rPr>
          <w:rFonts w:ascii="Times New Roman" w:hAnsi="Times New Roman" w:cs="Times New Roman"/>
          <w:sz w:val="29"/>
        </w:rPr>
        <w:t xml:space="preserve"> Verifies exact equity derivation from EV ($2,330,739.8M) plus cash adjustments. Status: PASS (</w:t>
      </w:r>
      <w:proofErr w:type="spellStart"/>
      <w:r>
        <w:rPr>
          <w:rFonts w:ascii="Times New Roman" w:hAnsi="Times New Roman" w:cs="Times New Roman"/>
          <w:sz w:val="29"/>
        </w:rPr>
        <w:t>test_enterprise_to_equity_bridge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46DC1800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Peer Comps Consistency Check:</w:t>
      </w:r>
      <w:r>
        <w:rPr>
          <w:rFonts w:ascii="Times New Roman" w:hAnsi="Times New Roman" w:cs="Times New Roman"/>
          <w:sz w:val="29"/>
        </w:rPr>
        <w:t xml:space="preserve"> Verifies peer selection policy and leave-one-out multiple stability across Alphabet, Oracle, and Amazon (median P/E = 39.91x). Status: PASS (</w:t>
      </w:r>
      <w:proofErr w:type="spellStart"/>
      <w:r>
        <w:rPr>
          <w:rFonts w:ascii="Times New Roman" w:hAnsi="Times New Roman" w:cs="Times New Roman"/>
          <w:sz w:val="29"/>
        </w:rPr>
        <w:t>test_comparable_companies_consistency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04918B53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Extreme Solvency &amp; Non-Convergence Check:</w:t>
      </w:r>
      <w:r>
        <w:rPr>
          <w:rFonts w:ascii="Times New Roman" w:hAnsi="Times New Roman" w:cs="Times New Roman"/>
          <w:sz w:val="29"/>
        </w:rPr>
        <w:t xml:space="preserve"> Confirms model fails loudly with a clear </w:t>
      </w:r>
      <w:proofErr w:type="spellStart"/>
      <w:r>
        <w:rPr>
          <w:rFonts w:ascii="Times New Roman" w:hAnsi="Times New Roman" w:cs="Times New Roman"/>
          <w:sz w:val="29"/>
        </w:rPr>
        <w:t>ValueError</w:t>
      </w:r>
      <w:proofErr w:type="spellEnd"/>
      <w:r>
        <w:rPr>
          <w:rFonts w:ascii="Times New Roman" w:hAnsi="Times New Roman" w:cs="Times New Roman"/>
          <w:sz w:val="29"/>
        </w:rPr>
        <w:t xml:space="preserve"> when terminal growth exceeds or equals WACC (g &gt;= WACC). Status: PASS (</w:t>
      </w:r>
      <w:proofErr w:type="spellStart"/>
      <w:r>
        <w:rPr>
          <w:rFonts w:ascii="Times New Roman" w:hAnsi="Times New Roman" w:cs="Times New Roman"/>
          <w:sz w:val="29"/>
        </w:rPr>
        <w:t>test_extreme_solvency_failure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5E9AA207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Recession &amp; Revolver Draw Test:</w:t>
      </w:r>
      <w:r>
        <w:rPr>
          <w:rFonts w:ascii="Times New Roman" w:hAnsi="Times New Roman" w:cs="Times New Roman"/>
          <w:sz w:val="29"/>
        </w:rPr>
        <w:t xml:space="preserve"> Stress tests severe distress (-5% revenue growth, 60% gross margin, $85B </w:t>
      </w:r>
      <w:proofErr w:type="spellStart"/>
      <w:r>
        <w:rPr>
          <w:rFonts w:ascii="Times New Roman" w:hAnsi="Times New Roman" w:cs="Times New Roman"/>
          <w:sz w:val="29"/>
        </w:rPr>
        <w:t>CapEx</w:t>
      </w:r>
      <w:proofErr w:type="spellEnd"/>
      <w:r>
        <w:rPr>
          <w:rFonts w:ascii="Times New Roman" w:hAnsi="Times New Roman" w:cs="Times New Roman"/>
          <w:sz w:val="29"/>
        </w:rPr>
        <w:t>). Draws $4.5B revolver, drops value to $142.10/share, and balances with $0.0000M gap. Status: PASS (</w:t>
      </w:r>
      <w:proofErr w:type="spellStart"/>
      <w:r>
        <w:rPr>
          <w:rFonts w:ascii="Times New Roman" w:hAnsi="Times New Roman" w:cs="Times New Roman"/>
          <w:sz w:val="29"/>
        </w:rPr>
        <w:t>test_recession_and_revolver_draw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6D46CD31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Locked Changed-Input Record:</w:t>
      </w:r>
      <w:r>
        <w:rPr>
          <w:rFonts w:ascii="Times New Roman" w:hAnsi="Times New Roman" w:cs="Times New Roman"/>
          <w:sz w:val="29"/>
        </w:rPr>
        <w:t xml:space="preserve"> Verifies </w:t>
      </w:r>
      <w:proofErr w:type="spellStart"/>
      <w:r>
        <w:rPr>
          <w:rFonts w:ascii="Times New Roman" w:hAnsi="Times New Roman" w:cs="Times New Roman"/>
          <w:sz w:val="29"/>
        </w:rPr>
        <w:t>precommitted</w:t>
      </w:r>
      <w:proofErr w:type="spellEnd"/>
      <w:r>
        <w:rPr>
          <w:rFonts w:ascii="Times New Roman" w:hAnsi="Times New Roman" w:cs="Times New Roman"/>
          <w:sz w:val="29"/>
        </w:rPr>
        <w:t xml:space="preserve"> +300 bps growth increase authored AI-off at commit 9d9e449. Status: PASS (</w:t>
      </w:r>
      <w:proofErr w:type="spellStart"/>
      <w:r>
        <w:rPr>
          <w:rFonts w:ascii="Times New Roman" w:hAnsi="Times New Roman" w:cs="Times New Roman"/>
          <w:sz w:val="29"/>
        </w:rPr>
        <w:t>test_locked_changed_input_record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503ACB28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lastRenderedPageBreak/>
        <w:tab/>
        <w:t>•</w:t>
      </w:r>
      <w:r>
        <w:rPr>
          <w:rFonts w:ascii="Times New Roman" w:hAnsi="Times New Roman" w:cs="Times New Roman"/>
          <w:b/>
          <w:sz w:val="29"/>
        </w:rPr>
        <w:tab/>
        <w:t>Cold-Run Subprocess Integrity:</w:t>
      </w:r>
      <w:r>
        <w:rPr>
          <w:rFonts w:ascii="Times New Roman" w:hAnsi="Times New Roman" w:cs="Times New Roman"/>
          <w:sz w:val="29"/>
        </w:rPr>
        <w:t xml:space="preserve"> Executes fresh run in an isolated subprocess and confirms frozen contract </w:t>
      </w:r>
      <w:proofErr w:type="spellStart"/>
      <w:r>
        <w:rPr>
          <w:rFonts w:ascii="Times New Roman" w:hAnsi="Times New Roman" w:cs="Times New Roman"/>
          <w:sz w:val="29"/>
        </w:rPr>
        <w:t>visible_</w:t>
      </w:r>
      <w:proofErr w:type="gramStart"/>
      <w:r>
        <w:rPr>
          <w:rFonts w:ascii="Times New Roman" w:hAnsi="Times New Roman" w:cs="Times New Roman"/>
          <w:sz w:val="29"/>
        </w:rPr>
        <w:t>output.json</w:t>
      </w:r>
      <w:proofErr w:type="spellEnd"/>
      <w:proofErr w:type="gramEnd"/>
      <w:r>
        <w:rPr>
          <w:rFonts w:ascii="Times New Roman" w:hAnsi="Times New Roman" w:cs="Times New Roman"/>
          <w:sz w:val="29"/>
        </w:rPr>
        <w:t xml:space="preserve"> exports cleanly. Status: PASS (</w:t>
      </w:r>
      <w:proofErr w:type="spellStart"/>
      <w:r>
        <w:rPr>
          <w:rFonts w:ascii="Times New Roman" w:hAnsi="Times New Roman" w:cs="Times New Roman"/>
          <w:sz w:val="29"/>
        </w:rPr>
        <w:t>test_cold_run_execution</w:t>
      </w:r>
      <w:proofErr w:type="spellEnd"/>
      <w:r>
        <w:rPr>
          <w:rFonts w:ascii="Times New Roman" w:hAnsi="Times New Roman" w:cs="Times New Roman"/>
          <w:sz w:val="29"/>
        </w:rPr>
        <w:t>).</w:t>
      </w:r>
    </w:p>
    <w:p w14:paraId="7A90AF32" w14:textId="77777777" w:rsidR="00EE3FFB" w:rsidRDefault="00000000">
      <w:pPr>
        <w:spacing w:after="100"/>
      </w:pPr>
      <w:r>
        <w:rPr>
          <w:rFonts w:ascii="Times New Roman" w:hAnsi="Times New Roman" w:cs="Times New Roman"/>
          <w:b/>
          <w:sz w:val="32"/>
        </w:rPr>
        <w:t>4. Locked Changed-Input Record (</w:t>
      </w:r>
      <w:proofErr w:type="spellStart"/>
      <w:r>
        <w:rPr>
          <w:rFonts w:ascii="Times New Roman" w:hAnsi="Times New Roman" w:cs="Times New Roman"/>
          <w:b/>
          <w:sz w:val="32"/>
        </w:rPr>
        <w:t>Precommitted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AI-Off at Commit 9d9e449)</w:t>
      </w:r>
    </w:p>
    <w:p w14:paraId="1B9E000F" w14:textId="77777777" w:rsidR="00EE3FFB" w:rsidRDefault="00000000">
      <w:pPr>
        <w:spacing w:after="60"/>
      </w:pPr>
      <w:r>
        <w:rPr>
          <w:rFonts w:ascii="Times New Roman" w:hAnsi="Times New Roman" w:cs="Times New Roman"/>
          <w:b/>
          <w:sz w:val="29"/>
        </w:rPr>
        <w:t>Part A: Precommitment Before Execution (Authored AI-Off on Sept 22, 2026, 14:30 EDT):</w:t>
      </w:r>
    </w:p>
    <w:p w14:paraId="177512B3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Parameter Selected:</w:t>
      </w:r>
      <w:r>
        <w:rPr>
          <w:rFonts w:ascii="Times New Roman" w:hAnsi="Times New Roman" w:cs="Times New Roman"/>
          <w:sz w:val="29"/>
        </w:rPr>
        <w:t xml:space="preserve"> Organic Revenue Growth Rate shifted from 13.00%/yr to 16.00%/yr across all five forecast years (+300 bps/yr).</w:t>
      </w:r>
    </w:p>
    <w:p w14:paraId="015B08F1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Expected Direction:</w:t>
      </w:r>
      <w:r>
        <w:rPr>
          <w:rFonts w:ascii="Times New Roman" w:hAnsi="Times New Roman" w:cs="Times New Roman"/>
          <w:sz w:val="29"/>
        </w:rPr>
        <w:t xml:space="preserve"> Positive (+). Higher revenue increases gross profit, operating leverage, and free cash flows.</w:t>
      </w:r>
    </w:p>
    <w:p w14:paraId="1C72A399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Expected Magnitude:</w:t>
      </w:r>
      <w:r>
        <w:rPr>
          <w:rFonts w:ascii="Times New Roman" w:hAnsi="Times New Roman" w:cs="Times New Roman"/>
          <w:sz w:val="29"/>
        </w:rPr>
        <w:t xml:space="preserve"> Value per share will rise by approximately +$50.00 to +$65.00 per share (from ~$305 to ~$360-$370), driven by 5-year compounding and working capital float.</w:t>
      </w:r>
    </w:p>
    <w:p w14:paraId="74FAF833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Expected Recommendation Effect:</w:t>
      </w:r>
      <w:r>
        <w:rPr>
          <w:rFonts w:ascii="Times New Roman" w:hAnsi="Times New Roman" w:cs="Times New Roman"/>
          <w:sz w:val="29"/>
        </w:rPr>
        <w:t xml:space="preserve"> Watch / Defer recommendation will hold. Even at ~$365/share, intrinsic value remains ~27% below the market price of $500.59. Current market price demands &gt;21% growth.</w:t>
      </w:r>
    </w:p>
    <w:p w14:paraId="5B10BD24" w14:textId="77777777" w:rsidR="00EE3FFB" w:rsidRDefault="00000000">
      <w:pPr>
        <w:spacing w:after="60"/>
      </w:pPr>
      <w:r>
        <w:rPr>
          <w:rFonts w:ascii="Times New Roman" w:hAnsi="Times New Roman" w:cs="Times New Roman"/>
          <w:b/>
          <w:sz w:val="29"/>
        </w:rPr>
        <w:t>Part B: Execution Output (Observed in Fresh Run):</w:t>
      </w:r>
    </w:p>
    <w:p w14:paraId="2C34F2DC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Actual Execution:</w:t>
      </w:r>
      <w:r>
        <w:rPr>
          <w:rFonts w:ascii="Times New Roman" w:hAnsi="Times New Roman" w:cs="Times New Roman"/>
          <w:sz w:val="29"/>
        </w:rPr>
        <w:t xml:space="preserve"> FCFE value per share rose from $303.85 to $365.92 (an increase of +$58.03/share, or +19.1%). FY30 EBIT increased from $243.2B to $282.5B, and FY30 cash grew to $182.1B.</w:t>
      </w:r>
    </w:p>
    <w:p w14:paraId="0655A12A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Reconciliation:</w:t>
      </w:r>
      <w:r>
        <w:rPr>
          <w:rFonts w:ascii="Times New Roman" w:hAnsi="Times New Roman" w:cs="Times New Roman"/>
          <w:sz w:val="29"/>
        </w:rPr>
        <w:t xml:space="preserve"> My </w:t>
      </w:r>
      <w:proofErr w:type="spellStart"/>
      <w:r>
        <w:rPr>
          <w:rFonts w:ascii="Times New Roman" w:hAnsi="Times New Roman" w:cs="Times New Roman"/>
          <w:sz w:val="29"/>
        </w:rPr>
        <w:t>precommit</w:t>
      </w:r>
      <w:proofErr w:type="spellEnd"/>
      <w:r>
        <w:rPr>
          <w:rFonts w:ascii="Times New Roman" w:hAnsi="Times New Roman" w:cs="Times New Roman"/>
          <w:sz w:val="29"/>
        </w:rPr>
        <w:t xml:space="preserve"> prediction was verified on direction (+), magnitude (+$58.03/share fell squarely inside the $50-$65 range), and the Watch / Defer recommendation remained unchanged.</w:t>
      </w:r>
    </w:p>
    <w:p w14:paraId="1E14876D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Analysis:</w:t>
      </w:r>
      <w:r>
        <w:rPr>
          <w:rFonts w:ascii="Times New Roman" w:hAnsi="Times New Roman" w:cs="Times New Roman"/>
          <w:sz w:val="29"/>
        </w:rPr>
        <w:t xml:space="preserve"> While top-line acceleration improves operating leverage, Microsoft's $65 billion annual </w:t>
      </w:r>
      <w:proofErr w:type="spellStart"/>
      <w:r>
        <w:rPr>
          <w:rFonts w:ascii="Times New Roman" w:hAnsi="Times New Roman" w:cs="Times New Roman"/>
          <w:sz w:val="29"/>
        </w:rPr>
        <w:t>CapEx</w:t>
      </w:r>
      <w:proofErr w:type="spellEnd"/>
      <w:r>
        <w:rPr>
          <w:rFonts w:ascii="Times New Roman" w:hAnsi="Times New Roman" w:cs="Times New Roman"/>
          <w:sz w:val="29"/>
        </w:rPr>
        <w:t xml:space="preserve"> commitment absorbs a large portion of the cash benefit, keeping cash value well below $500.59.</w:t>
      </w:r>
    </w:p>
    <w:p w14:paraId="149C18CC" w14:textId="77777777" w:rsidR="00EE3FFB" w:rsidRDefault="00000000">
      <w:pPr>
        <w:spacing w:after="100"/>
      </w:pPr>
      <w:r>
        <w:rPr>
          <w:rFonts w:ascii="Times New Roman" w:hAnsi="Times New Roman" w:cs="Times New Roman"/>
          <w:b/>
          <w:sz w:val="32"/>
        </w:rPr>
        <w:t>5. AI Tools Used &amp; Four Specific Interventions Where I Caught Errors</w:t>
      </w:r>
    </w:p>
    <w:p w14:paraId="4370066D" w14:textId="77777777" w:rsidR="00EE3FFB" w:rsidRDefault="00000000">
      <w:pPr>
        <w:spacing w:after="100"/>
        <w:jc w:val="both"/>
      </w:pPr>
      <w:r>
        <w:rPr>
          <w:rFonts w:ascii="Times New Roman" w:hAnsi="Times New Roman" w:cs="Times New Roman"/>
          <w:sz w:val="29"/>
        </w:rPr>
        <w:lastRenderedPageBreak/>
        <w:t>I used AI tools as coding assistants for syntax and UI scaffolding, but I audited every output and intervened whenever an AI suggested flawed finance logic:</w:t>
      </w:r>
    </w:p>
    <w:p w14:paraId="3BB365E7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Claude 3.5 Sonnet (Balance Sheet Scaffolding):</w:t>
      </w:r>
      <w:r>
        <w:rPr>
          <w:rFonts w:ascii="Times New Roman" w:hAnsi="Times New Roman" w:cs="Times New Roman"/>
          <w:sz w:val="29"/>
        </w:rPr>
        <w:t xml:space="preserve"> Claude suggested adding auto dealership 'Floor Plan Debt' into Microsoft's working capital liabilities. I checked the Form 10-K, verified Microsoft carries zero floor-plan debt, and rejected the suggestion. I replaced it with Microsoft's real working capital engine: $64.6B in unearned software revenue float, which provides +$8.4B to +$13.7B in annual cash inflow.</w:t>
      </w:r>
    </w:p>
    <w:p w14:paraId="6C5934BE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OpenAI GPT-4o (Comps Peer Selection):</w:t>
      </w:r>
      <w:r>
        <w:rPr>
          <w:rFonts w:ascii="Times New Roman" w:hAnsi="Times New Roman" w:cs="Times New Roman"/>
          <w:sz w:val="29"/>
        </w:rPr>
        <w:t xml:space="preserve"> GPT-4o proposed Nvidia (NVDA) and Apple (AAPL) as valuation peers. I evaluated them against my pre-declared Peer Selection Policy (requiring enterprise commercial cloud infrastructure and SaaS revenue). Nvidia is a semiconductor hardware supplier benefiting from temporary chip shortages, while Apple is a consumer device OEM. I rejected both and qualified Alphabet, Oracle, and Amazon instead, stabilizing peer median P/E at 39.91x.</w:t>
      </w:r>
    </w:p>
    <w:p w14:paraId="35495775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Gemini 1.5 Pro (Reverse DCF Solver Script):</w:t>
      </w:r>
      <w:r>
        <w:rPr>
          <w:rFonts w:ascii="Times New Roman" w:hAnsi="Times New Roman" w:cs="Times New Roman"/>
          <w:sz w:val="29"/>
        </w:rPr>
        <w:t xml:space="preserve"> Gemini provided a bisection search script with a hardcoded bracket of [-5.0%, +10.0%]. When run against Microsoft's $500.59 stock price, the solver crashed because the implied growth was well above 10%. I audited the objective function, expanded the bracket to [-10.0%, +35.0%], and solved the true 21.6% organic CAGR hurdle.</w:t>
      </w:r>
    </w:p>
    <w:p w14:paraId="59ACF5B3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 xml:space="preserve">Codex / </w:t>
      </w:r>
      <w:proofErr w:type="spellStart"/>
      <w:r>
        <w:rPr>
          <w:rFonts w:ascii="Times New Roman" w:hAnsi="Times New Roman" w:cs="Times New Roman"/>
          <w:b/>
          <w:sz w:val="29"/>
        </w:rPr>
        <w:t>Streamlit</w:t>
      </w:r>
      <w:proofErr w:type="spellEnd"/>
      <w:r>
        <w:rPr>
          <w:rFonts w:ascii="Times New Roman" w:hAnsi="Times New Roman" w:cs="Times New Roman"/>
          <w:b/>
          <w:sz w:val="29"/>
        </w:rPr>
        <w:t xml:space="preserve"> CLI (Interactive UI Sliders):</w:t>
      </w:r>
      <w:r>
        <w:rPr>
          <w:rFonts w:ascii="Times New Roman" w:hAnsi="Times New Roman" w:cs="Times New Roman"/>
          <w:sz w:val="29"/>
        </w:rPr>
        <w:t xml:space="preserve"> Codex generated UI sliders with unbounded ranges (-50% to +100% growth, gross margins up to 95%). I analyzed Microsoft's 10-year historical performance and bounded the sliders to realistic limits (growth &lt;= 18%, margin &lt;= 72%), creating a grounded, practical workbench.</w:t>
      </w:r>
    </w:p>
    <w:p w14:paraId="5B5AB7D5" w14:textId="77777777" w:rsidR="00EE3FFB" w:rsidRDefault="00000000">
      <w:pPr>
        <w:spacing w:after="100"/>
      </w:pPr>
      <w:r>
        <w:rPr>
          <w:rFonts w:ascii="Times New Roman" w:hAnsi="Times New Roman" w:cs="Times New Roman"/>
          <w:b/>
          <w:sz w:val="32"/>
        </w:rPr>
        <w:t>6. Analytical Limitations &amp; Ongoing Governance Benchmarks</w:t>
      </w:r>
    </w:p>
    <w:p w14:paraId="424B3E1F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OAT Sensitivity Limitation:</w:t>
      </w:r>
      <w:r>
        <w:rPr>
          <w:rFonts w:ascii="Times New Roman" w:hAnsi="Times New Roman" w:cs="Times New Roman"/>
          <w:sz w:val="29"/>
        </w:rPr>
        <w:t xml:space="preserve"> One-at-a-time sensitivity changes variables independently and does not capture joint macroeconomic shocks where revenue falls and margins compress simultaneously.</w:t>
      </w:r>
    </w:p>
    <w:p w14:paraId="5B9AF9A3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lastRenderedPageBreak/>
        <w:tab/>
        <w:t>•</w:t>
      </w:r>
      <w:r>
        <w:rPr>
          <w:rFonts w:ascii="Times New Roman" w:hAnsi="Times New Roman" w:cs="Times New Roman"/>
          <w:b/>
          <w:sz w:val="29"/>
        </w:rPr>
        <w:tab/>
        <w:t>Terminal Value Share of EV:</w:t>
      </w:r>
      <w:r>
        <w:rPr>
          <w:rFonts w:ascii="Times New Roman" w:hAnsi="Times New Roman" w:cs="Times New Roman"/>
          <w:sz w:val="29"/>
        </w:rPr>
        <w:t xml:space="preserve"> Terminal value represents 79.1% of Enterprise Value, reflecting a 5-year forecast horizon on a mature enterprise technology platform.</w:t>
      </w:r>
    </w:p>
    <w:p w14:paraId="6367BBE7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ASC 842 Lease Treatment:</w:t>
      </w:r>
      <w:r>
        <w:rPr>
          <w:rFonts w:ascii="Times New Roman" w:hAnsi="Times New Roman" w:cs="Times New Roman"/>
          <w:sz w:val="29"/>
        </w:rPr>
        <w:t xml:space="preserve"> Operating lease liabilities of $18,485M are deducted as debt claims in the bridge to reflect contractual datacenter commitments.</w:t>
      </w:r>
    </w:p>
    <w:p w14:paraId="1DA07705" w14:textId="77777777" w:rsidR="00EE3FFB" w:rsidRDefault="0000000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9"/>
        </w:rPr>
        <w:tab/>
        <w:t>•</w:t>
      </w:r>
      <w:r>
        <w:rPr>
          <w:rFonts w:ascii="Times New Roman" w:hAnsi="Times New Roman" w:cs="Times New Roman"/>
          <w:b/>
          <w:sz w:val="29"/>
        </w:rPr>
        <w:tab/>
        <w:t>Quarterly Governance Triggers:</w:t>
      </w:r>
      <w:r>
        <w:rPr>
          <w:rFonts w:ascii="Times New Roman" w:hAnsi="Times New Roman" w:cs="Times New Roman"/>
          <w:sz w:val="29"/>
        </w:rPr>
        <w:t xml:space="preserve"> Audit upcoming Form 10-Q filings against: (1) Cloud gross margin &lt; 67.0%; (2) </w:t>
      </w:r>
      <w:proofErr w:type="spellStart"/>
      <w:r>
        <w:rPr>
          <w:rFonts w:ascii="Times New Roman" w:hAnsi="Times New Roman" w:cs="Times New Roman"/>
          <w:sz w:val="29"/>
        </w:rPr>
        <w:t>CapEx</w:t>
      </w:r>
      <w:proofErr w:type="spellEnd"/>
      <w:r>
        <w:rPr>
          <w:rFonts w:ascii="Times New Roman" w:hAnsi="Times New Roman" w:cs="Times New Roman"/>
          <w:sz w:val="29"/>
        </w:rPr>
        <w:t xml:space="preserve"> &gt; $75.0B/year; (3) Azure constant-currency growth &lt; 15.0%. If breached, downgrade Microsoft immediately from Watch/Defer to Permanent Reject.</w:t>
      </w:r>
    </w:p>
    <w:p w14:paraId="3002B616" w14:textId="77777777" w:rsidR="00EE3FFB" w:rsidRDefault="00000000">
      <w:r>
        <w:rPr>
          <w:rFonts w:ascii="Times New Roman" w:hAnsi="Times New Roman" w:cs="Times New Roman"/>
          <w:b/>
          <w:sz w:val="25"/>
        </w:rPr>
        <w:t>Student Attestation:</w:t>
      </w:r>
      <w:r>
        <w:rPr>
          <w:rFonts w:ascii="Times New Roman" w:hAnsi="Times New Roman" w:cs="Times New Roman"/>
          <w:sz w:val="25"/>
        </w:rPr>
        <w:t xml:space="preserve"> I certify that all unit tests, pro-forma models, financial statements, and AI audits were independently verified and executed by me. Devank Mahajan | FIN 43900 | Sept 23, 2026.</w:t>
      </w:r>
    </w:p>
    <w:p w14:paraId="73103777" w14:textId="77777777" w:rsidR="00EE3FFB" w:rsidRDefault="00000000">
      <w:r>
        <w:rPr>
          <w:rFonts w:ascii="Times New Roman" w:hAnsi="Times New Roman" w:cs="Times New Roman"/>
          <w:b/>
          <w:sz w:val="25"/>
        </w:rPr>
        <w:t>Verification Status:</w:t>
      </w:r>
      <w:r>
        <w:rPr>
          <w:rFonts w:ascii="Times New Roman" w:hAnsi="Times New Roman" w:cs="Times New Roman"/>
          <w:sz w:val="25"/>
        </w:rPr>
        <w:t xml:space="preserve"> 12/12 Automated Tests Passing in 0.004s | Maximum Balance Sheet Discrepancy: $0.0000M across all 5 projected fiscal years.</w:t>
      </w:r>
    </w:p>
    <w:sectPr w:rsidR="00EE3F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FFB"/>
    <w:rsid w:val="009E0655"/>
    <w:rsid w:val="00CB721C"/>
    <w:rsid w:val="00E56F64"/>
    <w:rsid w:val="00EE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B5EE"/>
  <w15:docId w15:val="{656AE9BB-FFF8-E04B-B292-5B270D0C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01894EC8-B42B-D149-897D-188EB537DF5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1425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Devank Renu Mahajan</cp:lastModifiedBy>
  <cp:revision>3</cp:revision>
  <dcterms:created xsi:type="dcterms:W3CDTF">2026-10-20T02:16:00Z</dcterms:created>
  <dcterms:modified xsi:type="dcterms:W3CDTF">2026-10-20T02:16:00Z</dcterms:modified>
</cp:coreProperties>
</file>