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B2A4A"/>
          <w:sz w:val="96"/>
          <w:szCs w:val="96"/>
        </w:rPr>
        <w:t xml:space="preserve">HAVEN</w:t>
      </w:r>
    </w:p>
    <w:p>
      <w:pPr>
        <w:spacing w:after="120"/>
        <w:jc w:val="center"/>
      </w:pPr>
      <w:r>
        <w:rPr>
          <w:rFonts w:ascii="Arial" w:cs="Arial" w:eastAsia="Arial" w:hAnsi="Arial"/>
          <w:b/>
          <w:bCs/>
          <w:color w:val="2E5FA3"/>
          <w:sz w:val="48"/>
          <w:szCs w:val="48"/>
        </w:rPr>
        <w:t xml:space="preserve">Crisis Response System</w:t>
      </w:r>
    </w:p>
    <w:p>
      <w:pPr>
        <w:pBdr>
          <w:bottom w:val="single" w:color="2E5FA3" w:sz="6" w:space="1"/>
        </w:pBdr>
        <w:spacing w:after="200" w:before="80"/>
      </w:pPr>
      <w:r>
        <w:t xml:space="preserve"/>
      </w:r>
    </w:p>
    <w:p>
      <w:pPr>
        <w:spacing w:after="120"/>
        <w:jc w:val="center"/>
      </w:pPr>
      <w:r>
        <w:rPr>
          <w:rFonts w:ascii="Arial" w:cs="Arial" w:eastAsia="Arial" w:hAnsi="Arial"/>
          <w:b/>
          <w:bCs/>
          <w:color w:val="1B2A4A"/>
          <w:sz w:val="32"/>
          <w:szCs w:val="32"/>
        </w:rPr>
        <w:t xml:space="preserve">Edge AI Hardware &amp; ML Inference Technical Specification</w:t>
      </w:r>
    </w:p>
    <w:p>
      <w:pPr>
        <w:spacing w:after="400"/>
        <w:jc w:val="center"/>
      </w:pPr>
      <w:r>
        <w:rPr>
          <w:rFonts w:ascii="Arial" w:cs="Arial" w:eastAsia="Arial" w:hAnsi="Arial"/>
          <w:i/>
          <w:iCs/>
          <w:color w:val="555555"/>
          <w:sz w:val="22"/>
          <w:szCs w:val="22"/>
        </w:rPr>
        <w:t xml:space="preserve">NVIDIA Jetson Deployment Guide  |  Local ML Pipeline  |  Edge-Cloud Architecture</w:t>
      </w:r>
    </w:p>
    <w:p>
      <w:pPr>
        <w:spacing w:after="120"/>
      </w:pPr>
      <w:r>
        <w:t xml:space="preserve"/>
      </w:r>
    </w:p>
    <w:p>
      <w:pPr>
        <w:spacing w:after="120"/>
      </w:pPr>
      <w:r>
        <w:t xml:space="preserve"/>
      </w:r>
    </w:p>
    <w:p>
      <w:pPr>
        <w:spacing w:after="80"/>
        <w:jc w:val="center"/>
      </w:pPr>
      <w:r>
        <w:rPr>
          <w:rFonts w:ascii="Arial" w:cs="Arial" w:eastAsia="Arial" w:hAnsi="Arial"/>
          <w:color w:val="555555"/>
          <w:sz w:val="22"/>
          <w:szCs w:val="22"/>
        </w:rPr>
        <w:t xml:space="preserve">Version 1.0</w:t>
      </w:r>
    </w:p>
    <w:p>
      <w:pPr>
        <w:spacing w:after="80"/>
        <w:jc w:val="center"/>
      </w:pPr>
      <w:r>
        <w:rPr>
          <w:rFonts w:ascii="Arial" w:cs="Arial" w:eastAsia="Arial" w:hAnsi="Arial"/>
          <w:color w:val="555555"/>
          <w:sz w:val="22"/>
          <w:szCs w:val="22"/>
        </w:rPr>
        <w:t xml:space="preserve">April 2026</w:t>
      </w:r>
    </w:p>
    <w:p>
      <w:pPr>
        <w:spacing w:after="80"/>
        <w:jc w:val="center"/>
      </w:pPr>
      <w:r>
        <w:rPr>
          <w:rFonts w:ascii="Arial" w:cs="Arial" w:eastAsia="Arial" w:hAnsi="Arial"/>
          <w:b/>
          <w:bCs/>
          <w:color w:val="C0392B"/>
          <w:sz w:val="22"/>
          <w:szCs w:val="22"/>
        </w:rPr>
        <w:t xml:space="preserve">CONFIDENTIAL</w:t>
      </w:r>
    </w:p>
    <w:p>
      <w:r>
        <w:br w:type="page"/>
      </w:r>
    </w:p>
    <w:p>
      <w:pPr>
        <w:pStyle w:val="Heading1"/>
      </w:pPr>
      <w:r>
        <w:rPr>
          <w:rFonts w:ascii="Arial" w:cs="Arial" w:eastAsia="Arial" w:hAnsi="Arial"/>
        </w:rPr>
        <w:t xml:space="preserve">Section A: Hardware Selection and Comparison</w:t>
      </w:r>
    </w:p>
    <w:p>
      <w:pPr>
        <w:pStyle w:val="Heading2"/>
      </w:pPr>
      <w:r>
        <w:rPr>
          <w:rFonts w:ascii="Arial" w:cs="Arial" w:eastAsia="Arial" w:hAnsi="Arial"/>
        </w:rPr>
        <w:t xml:space="preserve">A.1  Overview</w:t>
      </w:r>
    </w:p>
    <w:p>
      <w:pPr>
        <w:spacing w:after="160"/>
      </w:pPr>
      <w:r>
        <w:rPr>
          <w:rFonts w:ascii="Arial" w:cs="Arial" w:eastAsia="Arial" w:hAnsi="Arial"/>
          <w:sz w:val="22"/>
          <w:szCs w:val="22"/>
        </w:rPr>
        <w:t xml:space="preserve">HAVEN requires a ruggedized, low-power edge compute platform capable of running multiple concurrent deep learning inference pipelines (visual detection, crowd behavior analysis, audio anomaly detection, seismic sensing, and sensor fusion) within a strict latency budget of under 150 milliseconds for total inference. The platform must operate fully offline during network outages and support a range of camera and sensor interfaces.</w:t>
      </w:r>
    </w:p>
    <w:p>
      <w:pPr>
        <w:spacing w:after="160"/>
      </w:pPr>
      <w:r>
        <w:rPr>
          <w:rFonts w:ascii="Arial" w:cs="Arial" w:eastAsia="Arial" w:hAnsi="Arial"/>
          <w:sz w:val="22"/>
          <w:szCs w:val="22"/>
        </w:rPr>
        <w:t xml:space="preserve">Three candidate platforms were evaluated: Raspberry Pi 5, NVIDIA Jetson Nano (2019/2021), and NVIDIA Jetson Orin Nano Super.</w:t>
      </w:r>
    </w:p>
    <w:p>
      <w:pPr>
        <w:spacing w:after="120"/>
      </w:pPr>
      <w:r>
        <w:t xml:space="preserve"/>
      </w:r>
    </w:p>
    <w:p>
      <w:pPr>
        <w:pStyle w:val="Heading2"/>
      </w:pPr>
      <w:r>
        <w:rPr>
          <w:rFonts w:ascii="Arial" w:cs="Arial" w:eastAsia="Arial" w:hAnsi="Arial"/>
        </w:rPr>
        <w:t xml:space="preserve">A.2  Hardware Specifications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Specification</w:t>
            </w:r>
          </w:p>
        </w:tc>
        <w:tc>
          <w:tcPr>
            <w:tcW w:type="dxa" w:w="2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Raspberry Pi 5</w:t>
            </w:r>
          </w:p>
        </w:tc>
        <w:tc>
          <w:tcPr>
            <w:tcW w:type="dxa" w:w="2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NVIDIA Jetson Nano</w:t>
            </w:r>
          </w:p>
        </w:tc>
        <w:tc>
          <w:tcPr>
            <w:tcW w:type="dxa" w:w="27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NVIDIA Jetson Orin Nano Super</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CPU</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Cortex-A76 4-core 2.4 GHz</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Cortex-A57 4-core 1.43 GHz</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Cortex-A78AE 6-core 1.5 GHz</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VideoCore VII (no CUDA)</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128-core Maxwell CUDA</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1024-core Ampere CUDA</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AI Accelerator</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None (GPU only)</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NVDLA v2 (2x) + Ampere Tensor Cores</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AI Performance</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~0.2 TOPS (theoretical)</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0.5 TOPS</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40 TOPS</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RAM</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 GB LPDDR4X</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 GB LPDDR4</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 GB LPDDR5 (shared CPU/GPU)</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Storage Interface</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microSD / NVMe (PCIe 2.0)</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microSD / eMMC</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NVMe SSD (PCIe 3.0 x4)</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 Support</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No</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 8.x (limited)</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 8.6 (full INT8/FP16)</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Camera Interfaces</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2x MIPI CSI-2</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1x MIPI CSI-2</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2x MIPI CSI-2, USB3, RTSP</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Power Draw (idle)</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3-5 W</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5-10 W</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7-10 W</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Power Draw (full load)</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12-15 W</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 W (capped)</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10-25 W (configurable TDP)</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Estimated Unit Cost</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USD 80-100</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USD 149 (discontinued)</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USD 249</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Operating Temp</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0°C to 50°C</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-25°C to 80°C (module)</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-25°C to 80°C (module)</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Form Factor</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Credit card SBC</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Module + carrier board</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Module + carrier board (69x45mm module)</w:t>
            </w:r>
          </w:p>
        </w:tc>
      </w:tr>
      <w:tr>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Kubernetes (K3s)</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 (limited)</w:t>
            </w:r>
          </w:p>
        </w:tc>
        <w:tc>
          <w:tcPr>
            <w:tcW w:type="dxa" w:w="2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7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 (recommended)</w:t>
            </w:r>
          </w:p>
        </w:tc>
      </w:tr>
      <w:tr>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MQTT Broker</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7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r>
    </w:tbl>
    <w:p>
      <w:pPr>
        <w:spacing w:after="120"/>
      </w:pPr>
      <w:r>
        <w:t xml:space="preserve"/>
      </w:r>
    </w:p>
    <w:p>
      <w:pPr>
        <w:pStyle w:val="Heading2"/>
      </w:pPr>
      <w:r>
        <w:rPr>
          <w:rFonts w:ascii="Arial" w:cs="Arial" w:eastAsia="Arial" w:hAnsi="Arial"/>
        </w:rPr>
        <w:t xml:space="preserve">A.3  Analysis and Recommendation</w:t>
      </w:r>
    </w:p>
    <w:p>
      <w:pPr>
        <w:pStyle w:val="Heading3"/>
      </w:pPr>
      <w:r>
        <w:rPr>
          <w:rFonts w:ascii="Arial" w:cs="Arial" w:eastAsia="Arial" w:hAnsi="Arial"/>
        </w:rPr>
        <w:t xml:space="preserve">Raspberry Pi 5 — Disqualified</w:t>
      </w:r>
    </w:p>
    <w:p>
      <w:pPr>
        <w:spacing w:after="160"/>
      </w:pPr>
      <w:r>
        <w:rPr>
          <w:rFonts w:ascii="Arial" w:cs="Arial" w:eastAsia="Arial" w:hAnsi="Arial"/>
          <w:sz w:val="22"/>
          <w:szCs w:val="22"/>
        </w:rPr>
        <w:t xml:space="preserve">The Raspberry Pi 5, while cost-effective at USD 80-100, lacks any dedicated AI accelerator and has no CUDA support. Its VideoCore VII GPU is not programmable for general-purpose neural network inference. Running YOLOv8-nano on the RPi 5 in pure CPU mode yields inference times of approximately 180-400 ms per frame, which exceeds the HAVEN 150 ms total inference budget for a single model alone. The RPi 5 is unsuitable for multi-model concurrent inference and cannot leverage TensorRT optimizations. It is disqualified for production HAVEN deployment.</w:t>
      </w:r>
    </w:p>
    <w:p>
      <w:pPr>
        <w:spacing w:after="120"/>
      </w:pPr>
      <w:r>
        <w:t xml:space="preserve"/>
      </w:r>
    </w:p>
    <w:p>
      <w:pPr>
        <w:pStyle w:val="Heading3"/>
      </w:pPr>
      <w:r>
        <w:rPr>
          <w:rFonts w:ascii="Arial" w:cs="Arial" w:eastAsia="Arial" w:hAnsi="Arial"/>
        </w:rPr>
        <w:t xml:space="preserve">NVIDIA Jetson Nano — Not Recommended</w:t>
      </w:r>
    </w:p>
    <w:p>
      <w:pPr>
        <w:spacing w:after="160"/>
      </w:pPr>
      <w:r>
        <w:rPr>
          <w:rFonts w:ascii="Arial" w:cs="Arial" w:eastAsia="Arial" w:hAnsi="Arial"/>
          <w:sz w:val="22"/>
          <w:szCs w:val="22"/>
        </w:rPr>
        <w:t xml:space="preserve">The Jetson Nano (4 GB) provides 128-core Maxwell GPU with CUDA support and limited TensorRT compatibility. However, the Maxwell architecture is constrained to FP32 and FP16 inference — INT8 quantization support is limited and unreliable on Maxwell. The Nano delivers approximately 0.5 TOPS, which is insufficient for running five or more concurrent ML models within the latency budget. The Jetson Nano has been discontinued by NVIDIA as of 2024, creating supply chain and long-term support concerns. It is not recommended for new HAVEN deployments.</w:t>
      </w:r>
    </w:p>
    <w:p>
      <w:pPr>
        <w:spacing w:after="120"/>
      </w:pPr>
      <w:r>
        <w:t xml:space="preserve"/>
      </w:r>
    </w:p>
    <w:p>
      <w:pPr>
        <w:pStyle w:val="Heading3"/>
      </w:pPr>
      <w:r>
        <w:rPr>
          <w:rFonts w:ascii="Arial" w:cs="Arial" w:eastAsia="Arial" w:hAnsi="Arial"/>
        </w:rPr>
        <w:t xml:space="preserve">NVIDIA Jetson Orin Nano Super — Recommended Platform</w:t>
      </w:r>
    </w:p>
    <w:p>
      <w:pPr>
        <w:spacing w:after="160"/>
      </w:pPr>
      <w:r>
        <w:rPr>
          <w:rFonts w:ascii="Arial" w:cs="Arial" w:eastAsia="Arial" w:hAnsi="Arial"/>
          <w:sz w:val="22"/>
          <w:szCs w:val="22"/>
        </w:rPr>
        <w:t xml:space="preserve">The Jetson Orin Nano Super delivers 40 TOPS through a combination of 1024-core Ampere GPU, dual NVDLA v2 deep learning accelerators, and Ampere Tensor Cores with native INT8 and FP16 support. At USD 249, it offers the best price-to-performance ratio for edge AI in its class. Full TensorRT 8.6 support enables INT8 quantization with calibration, yielding 3-5x inference speedup and 2-4x memory reduction compared to FP32 baselines. The 8 GB LPDDR5 shared memory pool is sufficient for holding all HAVEN model weights in memory simultaneously, eliminating cold-start latency. The configurable 10-25 W TDP allows power-capped operation on UPS battery backup.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single" w:color="1E8449" w:sz="6"/>
              <w:right w:val="single" w:color="1E8449" w:sz="6"/>
            </w:tcBorders>
            <w:shd w:fill="D5F5E3" w:val="clear"/>
            <w:tcMar>
              <w:top w:type="dxa" w:w="120"/>
              <w:left w:type="dxa" w:w="240"/>
              <w:bottom w:type="dxa" w:w="120"/>
              <w:right w:type="dxa" w:w="240"/>
            </w:tcMar>
          </w:tcPr>
          <w:p>
            <w:r>
              <w:rPr>
                <w:rFonts w:ascii="Arial" w:cs="Arial" w:eastAsia="Arial" w:hAnsi="Arial"/>
                <w:b/>
                <w:bCs/>
                <w:color w:val="1E8449"/>
                <w:sz w:val="22"/>
                <w:szCs w:val="22"/>
              </w:rPr>
              <w:t xml:space="preserve">RECOMMENDATION: </w:t>
            </w:r>
            <w:r>
              <w:rPr>
                <w:rFonts w:ascii="Arial" w:cs="Arial" w:eastAsia="Arial" w:hAnsi="Arial"/>
                <w:sz w:val="22"/>
                <w:szCs w:val="22"/>
              </w:rPr>
              <w:t xml:space="preserve">Deploy HAVEN on the NVIDIA Jetson Orin Nano Super running JetPack 6.x with TensorRT 8.6. All further specifications in this document assume this platform.</w:t>
            </w:r>
          </w:p>
        </w:tc>
      </w:tr>
    </w:tbl>
    <w:p>
      <w:r>
        <w:br w:type="page"/>
      </w:r>
    </w:p>
    <w:p>
      <w:pPr>
        <w:pStyle w:val="Heading1"/>
      </w:pPr>
      <w:r>
        <w:rPr>
          <w:rFonts w:ascii="Arial" w:cs="Arial" w:eastAsia="Arial" w:hAnsi="Arial"/>
        </w:rPr>
        <w:t xml:space="preserve">Section B: Local ML Models on Jetson Orin Nano Super</w:t>
      </w:r>
    </w:p>
    <w:p>
      <w:pPr>
        <w:pStyle w:val="Heading2"/>
      </w:pPr>
      <w:r>
        <w:rPr>
          <w:rFonts w:ascii="Arial" w:cs="Arial" w:eastAsia="Arial" w:hAnsi="Arial"/>
        </w:rPr>
        <w:t xml:space="preserve">B.1  Overview</w:t>
      </w:r>
    </w:p>
    <w:p>
      <w:pPr>
        <w:spacing w:after="160"/>
      </w:pPr>
      <w:r>
        <w:rPr>
          <w:rFonts w:ascii="Arial" w:cs="Arial" w:eastAsia="Arial" w:hAnsi="Arial"/>
          <w:sz w:val="22"/>
          <w:szCs w:val="22"/>
        </w:rPr>
        <w:t xml:space="preserve">HAVEN deploys seven ML models locally on the Jetson Orin Nano Super. All inference runs on-device with no cloud dependency. Models are loaded into GPU/NVDLA memory at system boot and remain resident throughout operation. The asyncio-based Python pipeline dispatches inference tasks concurrently across models, with each model consuming its respective input stream (video frames, audio buffers, or sensor readings).</w:t>
      </w:r>
    </w:p>
    <w:p>
      <w:pPr>
        <w:spacing w:after="120"/>
      </w:pPr>
      <w:r>
        <w:t xml:space="preserve"/>
      </w:r>
    </w:p>
    <w:p>
      <w:pPr>
        <w:pStyle w:val="Heading2"/>
      </w:pPr>
      <w:r>
        <w:rPr>
          <w:rFonts w:ascii="Arial" w:cs="Arial" w:eastAsia="Arial" w:hAnsi="Arial"/>
        </w:rPr>
        <w:t xml:space="preserve">B.2  Model Specifications</w:t>
      </w:r>
    </w:p>
    <w:p>
      <w:pPr>
        <w:spacing w:after="100" w:before="240"/>
      </w:pPr>
      <w:r>
        <w:rPr>
          <w:rFonts w:ascii="Arial" w:cs="Arial" w:eastAsia="Arial" w:hAnsi="Arial"/>
          <w:b/>
          <w:bCs/>
          <w:color w:val="1B2A4A"/>
          <w:sz w:val="24"/>
          <w:szCs w:val="24"/>
        </w:rPr>
        <w:t xml:space="preserve">Model 1 — YOLOv8-nano (TensorRT INT8)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1 — YOLOv8-nano (TensorRT INT8)</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Real-time fire and smoke visual detection from CCTV/IP camera streams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YOLOv8-nano (CSP-Darknet backbone, C2f neck, detection head) — 3.2 million parameters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640x640 RGB frame (normalized, batch=1)</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Bounding boxes with class labels (fire, smoke, person) and confidence scores; NMS applied post-inference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8-12 ms per frame (INT8, TensorRT engine)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3.2 MB (INT8 TensorRT engine)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PyTorch -&gt; ONNX -&gt; TensorRT INT8 with 500-image calibration dataset (fire/smoke domain images)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 8.6 via Python tensorrt bindings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Accuracy</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mAP@0.5 = 0.89 on fire/smoke validation set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Trigger Threshold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Confidence &gt; 0.65 for fire; confidence &gt; 0.55 for smoke</w:t>
            </w:r>
          </w:p>
        </w:tc>
      </w:tr>
    </w:tbl>
    <w:p>
      <w:pPr>
        <w:spacing w:after="120"/>
      </w:pPr>
      <w:r>
        <w:t xml:space="preserve"/>
      </w:r>
    </w:p>
    <w:p>
      <w:pPr>
        <w:spacing w:after="100" w:before="240"/>
      </w:pPr>
      <w:r>
        <w:rPr>
          <w:rFonts w:ascii="Arial" w:cs="Arial" w:eastAsia="Arial" w:hAnsi="Arial"/>
          <w:b/>
          <w:bCs/>
          <w:color w:val="1B2A4A"/>
          <w:sz w:val="24"/>
          <w:szCs w:val="24"/>
        </w:rPr>
        <w:t xml:space="preserve">Model 2 — CNN-LSTM + Farneback Optical Flow (Stampede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2 — CNN-LSTM + Farneback Optical Flow (Stampede Prediction)</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Crowd behavior analysis and stampede/crush event prediction with 2-minute advance warning</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Farneback dense optical flow (OpenCV, CPU) -&gt; spatial CNN feature extractor (4 conv layers, 64 channels) -&gt; LSTM temporal model (2 layers, 128 hidden units) -&gt; 4-class softmax output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15-frame sliding window of 224x224 grayscale optical flow magnitude maps (temporal stride = 2 frames)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4-class probability vector: [Normal, Elevated Density, Pre-Stampede, Active Stampede]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18-25 ms per inference cycle (optical flow on CPU: ~8 ms; CNN-LSTM on GPU: ~14 ms)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6.8 MB (FP16 TorchScript + ONNX Runtime)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PyTorch FP32 training -&gt; FP16 TorchScript export -&gt; ONNX Runtime with CUDA execution provider</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ONNX Runtime 1.17 with CUDA EP</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Accuracy</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99.75% on 4-class crowd behavior test set (published research benchmark)</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Trigger Threshold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Pre-Stampede probability &gt; 0.70 triggers amber alert; Active Stampede &gt; 0.60 triggers red alert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Advance Warning</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 minutes (120 seconds) before physical stampede event based on optical flow trajectory</w:t>
            </w:r>
          </w:p>
        </w:tc>
      </w:tr>
    </w:tbl>
    <w:p>
      <w:pPr>
        <w:spacing w:after="120"/>
      </w:pPr>
      <w:r>
        <w:t xml:space="preserve"/>
      </w:r>
    </w:p>
    <w:p>
      <w:pPr>
        <w:spacing w:after="100" w:before="240"/>
      </w:pPr>
      <w:r>
        <w:rPr>
          <w:rFonts w:ascii="Arial" w:cs="Arial" w:eastAsia="Arial" w:hAnsi="Arial"/>
          <w:b/>
          <w:bCs/>
          <w:color w:val="1B2A4A"/>
          <w:sz w:val="24"/>
          <w:szCs w:val="24"/>
        </w:rPr>
        <w:t xml:space="preserve">Model 3 — MediaPipe Pose (Fainting / Medical Emergency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3 — MediaPipe Pose (Fainting / Medical Emergency Detection)</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Skeletal pose estimation for detecting falls, fainting episodes, and medical emergencies in monitored zones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MediaPipe BlazePose (Google) — lightweight pose detection (BlazeFace-based person detector + 33-keypoint pose estimator)</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192x192 RGB frame (person crop, normalized)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33 3D body keypoints (x, y, z, visibility) per detected person; rule-based post-processor determines fall/faint state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12-18 ms per person (GPU-accelerated TFLite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3.9 MB (TFLite FP16)</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MediaPipe TFLite model with GPU delegate (OpenCL/CUDA backend via TFLite GPU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 2.13 with GPU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Fall Detection Logic</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Keypoint angle analysis — hip-to-shoulder vector &lt; 30 degrees from horizontal AND vertical displacement &gt; 40% of standing height triggers faint detection; must persist for &gt; 1.5 seconds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Accuracy</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~94% fall detection recall on standard fall detection benchmarks (UR Fall Dataset)</w:t>
            </w:r>
          </w:p>
        </w:tc>
      </w:tr>
    </w:tbl>
    <w:p>
      <w:pPr>
        <w:spacing w:after="120"/>
      </w:pPr>
      <w:r>
        <w:t xml:space="preserve"/>
      </w:r>
    </w:p>
    <w:p>
      <w:pPr>
        <w:spacing w:after="100" w:before="240"/>
      </w:pPr>
      <w:r>
        <w:rPr>
          <w:rFonts w:ascii="Arial" w:cs="Arial" w:eastAsia="Arial" w:hAnsi="Arial"/>
          <w:b/>
          <w:bCs/>
          <w:color w:val="1B2A4A"/>
          <w:sz w:val="24"/>
          <w:szCs w:val="24"/>
        </w:rPr>
        <w:t xml:space="preserve">Model 4 — YAMNet TFLite (Audio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4 — YAMNet TFLite (Audio Anomaly Detection)</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Acoustic event classification for detecting screams, explosions, glass breaking, gunshots, and crowd panic sounds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YAMNet — MobileNet V1-based audio classifier pretrained on AudioSet (521 classes); fine-tuned for crisis-relevant audio classes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0.975-second audio buffer at 16 kHz mono, converted to 96x64 log-mel spectrogram</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521-class probability vector; top-5 classes reported; crisis classes monitored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6-10 ms per inference (TFLite FP16, GPU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3.7 MB (TFLite FP16)</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 FP16 quantization with GPU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 2.13 with GPU Delegate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Audio Buffer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Sliding window with 50% overlap (0.975s window, ~0.5s hop); real-time via PyAudio/ALSA</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Crisis Classes</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Scream (class 31), Explosion (class 415), Gunshot (class 427), Crowd panic (composite class), Glass breaking (class 397)</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Trigger Threshold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Any crisis class confidence &gt; 0.60 for two consecutive inference windows</w:t>
            </w:r>
          </w:p>
        </w:tc>
      </w:tr>
    </w:tbl>
    <w:p>
      <w:pPr>
        <w:spacing w:after="120"/>
      </w:pPr>
      <w:r>
        <w:t xml:space="preserve"/>
      </w:r>
    </w:p>
    <w:p>
      <w:pPr>
        <w:spacing w:after="100" w:before="240"/>
      </w:pPr>
      <w:r>
        <w:rPr>
          <w:rFonts w:ascii="Arial" w:cs="Arial" w:eastAsia="Arial" w:hAnsi="Arial"/>
          <w:b/>
          <w:bCs/>
          <w:color w:val="1B2A4A"/>
          <w:sz w:val="24"/>
          <w:szCs w:val="24"/>
        </w:rPr>
        <w:t xml:space="preserve">Model 5 — XGBoost Sensor Fusion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5 — XGBoost Sensor Fusion Classifier</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Multi-sensor fusion for final crisis classification, combining outputs from all other models plus environmental sensor readings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XGBoost gradient boosted tree ensemble (100 estimators, max depth 6, learning rate 0.1)</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28-dimensional feature vector: [YOLO fire/smoke confidence, stampede class probabilities (x4), pose fall flags, YAMNet crisis scores (x5), seismic CNN output (x3), temperature, humidity, CO2 ppm, air quality index, crowd density, time-of-day features (x3)]</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5-class crisis label: [No Event, Fire Hazard, Crowd Emergency, Medical Emergency, Seismic Event] with probability scores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0.8-1.5 ms (CPU inference, scikit-learn XGBoost)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0.9 MB (pickle serialized, no quantization needed)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No quantization required; XGBoost CPU inference is natively fast; model loaded into RAM at boot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XGBoost 2.0 / scikit-learn 1.3 on Python 3.10</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Fusion Trigger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Final alert dispatched to MQTT broker only when XGBoost confidence &gt; 0.75 for any non-normal class; reduces false positives by cross-validating individual model outputs</w:t>
            </w:r>
          </w:p>
        </w:tc>
      </w:tr>
    </w:tbl>
    <w:p>
      <w:pPr>
        <w:spacing w:after="120"/>
      </w:pPr>
      <w:r>
        <w:t xml:space="preserve"/>
      </w:r>
    </w:p>
    <w:p>
      <w:pPr>
        <w:spacing w:after="100" w:before="240"/>
      </w:pPr>
      <w:r>
        <w:rPr>
          <w:rFonts w:ascii="Arial" w:cs="Arial" w:eastAsia="Arial" w:hAnsi="Arial"/>
          <w:b/>
          <w:bCs/>
          <w:color w:val="1B2A4A"/>
          <w:sz w:val="24"/>
          <w:szCs w:val="24"/>
        </w:rPr>
        <w:t xml:space="preserve">Model 6 — TinyML Seismic CNN (38K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6 — TinyML Seismic CNN (38K Parameters)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Structural vibration and seismic event detection using MEMS accelerometer data</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Compact 1D CNN — 3 convolutional layers (32, 64, 64 filters, kernel size 3), global average pooling, 2 dense layers; 38,000 total parameters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1-second window of 3-axis accelerometer data at 200 Hz (600 samples x 3 channels, normalized)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3-class probability vector: [Background Vibration, Structural Stress, Seismic Event]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Sub-7 ms (&lt; 7 ms) per inference (TFLite INT8, CPU)</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0.15 MB (152 KB, TFLite INT8)</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 INT8 post-training quantization (representative dataset of 1,000 accelerometer windows)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 2.13 (CPU runtime — model too small to benefit from GPU dispatch overhead)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Accuracy</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97.12% on seismic classification test set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Sensor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MPU-6050 or ICM-42688 MEMS accelerometer, I2C/SPI, mounted on structural element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Inference Rate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 Hz (every 200 ms) — sufficient for 1-second sliding window with 50% overlap</w:t>
            </w:r>
          </w:p>
        </w:tc>
      </w:tr>
    </w:tbl>
    <w:p>
      <w:pPr>
        <w:spacing w:after="120"/>
      </w:pPr>
      <w:r>
        <w:t xml:space="preserve"/>
      </w:r>
    </w:p>
    <w:p>
      <w:pPr>
        <w:spacing w:after="100" w:before="240"/>
      </w:pPr>
      <w:r>
        <w:rPr>
          <w:rFonts w:ascii="Arial" w:cs="Arial" w:eastAsia="Arial" w:hAnsi="Arial"/>
          <w:b/>
          <w:bCs/>
          <w:color w:val="1B2A4A"/>
          <w:sz w:val="24"/>
          <w:szCs w:val="24"/>
        </w:rPr>
        <w:t xml:space="preserve">Model 7 — MobileNetV3-Small (Backup Visual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Model 7 — MobileNetV3-Small (Backup Visual Classifier)</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Purpose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Lightweight scene classification backup when YOLOv8 is under high load or for secondary scene-level confirmation</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Architecture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MobileNetV3-Small (inverted residuals with hard-swish, SE blocks) — 2.5 million parameters</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Input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224x224 RGB frame (normalized, ImageNet mean/std)</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Output</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Top-5 scene class probabilities from 10-class HAVEN scene taxonomy: [Normal Indoor, Crowded Venue, Smoke Present, Fire Visible, Evacuation Corridor, Blocked Exit, Fallen Person, Outdoor Area, Low Visibility, Structural Damage]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Latency (Orin Nano Super)</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4-6 ms per frame (TensorRT INT8)</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Model Size (Quantized)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1.8 MB (INT8 TensorRT engine)</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Optimization Method</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PyTorch -&gt; ONNX -&gt; TensorRT INT8 with 200-image calibration dataset</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Framework</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 8.6</w:t>
            </w:r>
          </w:p>
        </w:tc>
      </w:tr>
      <w:tr>
        <w:tc>
          <w:tcPr>
            <w:tcW w:type="dxa" w:w="250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Role in Pipeline</w:t>
            </w:r>
          </w:p>
        </w:tc>
        <w:tc>
          <w:tcPr>
            <w:tcW w:type="dxa" w:w="6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Secondary classifier; provides scene-level context to XGBoost fusion layer; activated at 10 FPS (100 ms intervals) as background task</w:t>
            </w:r>
          </w:p>
        </w:tc>
      </w:tr>
    </w:tbl>
    <w:p>
      <w:pPr>
        <w:spacing w:after="120"/>
      </w:pPr>
      <w:r>
        <w:t xml:space="preserve"/>
      </w:r>
    </w:p>
    <w:p>
      <w:r>
        <w:br w:type="page"/>
      </w:r>
    </w:p>
    <w:p>
      <w:pPr>
        <w:pStyle w:val="Heading1"/>
      </w:pPr>
      <w:r>
        <w:rPr>
          <w:rFonts w:ascii="Arial" w:cs="Arial" w:eastAsia="Arial" w:hAnsi="Arial"/>
        </w:rPr>
        <w:t xml:space="preserve">Section C: TensorRT Optimization Pipeline</w:t>
      </w:r>
    </w:p>
    <w:p>
      <w:pPr>
        <w:pStyle w:val="Heading2"/>
      </w:pPr>
      <w:r>
        <w:rPr>
          <w:rFonts w:ascii="Arial" w:cs="Arial" w:eastAsia="Arial" w:hAnsi="Arial"/>
        </w:rPr>
        <w:t xml:space="preserve">C.1  Overview</w:t>
      </w:r>
    </w:p>
    <w:p>
      <w:pPr>
        <w:spacing w:after="160"/>
      </w:pPr>
      <w:r>
        <w:rPr>
          <w:rFonts w:ascii="Arial" w:cs="Arial" w:eastAsia="Arial" w:hAnsi="Arial"/>
          <w:sz w:val="22"/>
          <w:szCs w:val="22"/>
        </w:rPr>
        <w:t xml:space="preserve">TensorRT is NVIDIA's high-performance inference optimization library. For HAVEN, all PyTorch-trained visual models (YOLOv8-nano, MobileNetV3) are converted through the PyTorch -&gt; ONNX -&gt; TensorRT INT8 pipeline. This pipeline achieves 3-5x latency reduction and 2-4x memory footprint reduction compared to FP32 PyTorch baselines.</w:t>
      </w:r>
    </w:p>
    <w:p>
      <w:pPr>
        <w:spacing w:after="120"/>
      </w:pPr>
      <w:r>
        <w:t xml:space="preserve"/>
      </w:r>
    </w:p>
    <w:p>
      <w:pPr>
        <w:pStyle w:val="Heading2"/>
      </w:pPr>
      <w:r>
        <w:rPr>
          <w:rFonts w:ascii="Arial" w:cs="Arial" w:eastAsia="Arial" w:hAnsi="Arial"/>
        </w:rPr>
        <w:t xml:space="preserve">C.2  Step-by-Step Conversion Pipeline</w:t>
      </w:r>
    </w:p>
    <w:p>
      <w:pPr>
        <w:spacing w:after="80" w:before="160"/>
      </w:pPr>
      <w:r>
        <w:rPr>
          <w:rFonts w:ascii="Arial" w:cs="Arial" w:eastAsia="Arial" w:hAnsi="Arial"/>
          <w:b/>
          <w:bCs/>
          <w:color w:val="1B2A4A"/>
          <w:sz w:val="22"/>
          <w:szCs w:val="22"/>
        </w:rPr>
        <w:t xml:space="preserve">Step 1 — Model Training (PyTorch FP32)</w:t>
      </w:r>
    </w:p>
    <w:p>
      <w:pPr>
        <w:spacing w:after="160"/>
      </w:pPr>
      <w:r>
        <w:rPr>
          <w:rFonts w:ascii="Arial" w:cs="Arial" w:eastAsia="Arial" w:hAnsi="Arial"/>
          <w:sz w:val="22"/>
          <w:szCs w:val="22"/>
        </w:rPr>
        <w:t xml:space="preserve">Train or obtain pretrained weights in PyTorch FP32. For YOLOv8-nano, use Ultralytics YOLOv8 pretrained on COCO then fine-tuned on fire/smoke dataset. Export canonical PyTorch .pt checkpoint. Validate mAP on held-out test set before export.</w:t>
      </w:r>
    </w:p>
    <w:p>
      <w:pPr>
        <w:spacing w:after="80" w:before="160"/>
      </w:pPr>
      <w:r>
        <w:rPr>
          <w:rFonts w:ascii="Arial" w:cs="Arial" w:eastAsia="Arial" w:hAnsi="Arial"/>
          <w:b/>
          <w:bCs/>
          <w:color w:val="1B2A4A"/>
          <w:sz w:val="22"/>
          <w:szCs w:val="22"/>
        </w:rPr>
        <w:t xml:space="preserve">Step 2 — Export to ONNX (Opset 17)</w:t>
      </w:r>
    </w:p>
    <w:p>
      <w:pPr>
        <w:spacing w:after="160"/>
      </w:pPr>
      <w:r>
        <w:rPr>
          <w:rFonts w:ascii="Arial" w:cs="Arial" w:eastAsia="Arial" w:hAnsi="Arial"/>
          <w:sz w:val="22"/>
          <w:szCs w:val="22"/>
        </w:rPr>
        <w:t xml:space="preserve">Use torch.onnx.export() with opset_version=17, dynamic_axes disabled for fixed batch size 1, input_names and output_names specified. Verify ONNX graph with onnx.checker.check_model(). Run onnxsim (ONNX Simplifier) to fuse BatchNorm, eliminate redundant Reshape nodes, and simplify constant folding. Output: optimized .onnx file.</w:t>
      </w:r>
    </w:p>
    <w:p>
      <w:pPr>
        <w:spacing w:after="60"/>
        <w:ind w:left="720"/>
      </w:pPr>
      <w:r>
        <w:rPr>
          <w:rFonts w:ascii="Courier New" w:cs="Courier New" w:eastAsia="Courier New" w:hAnsi="Courier New"/>
          <w:color w:val="1A1A1A"/>
          <w:sz w:val="18"/>
          <w:szCs w:val="18"/>
        </w:rPr>
        <w:t xml:space="preserve">python -m onnxsim model.onnx model_simplified.onnx</w:t>
      </w:r>
    </w:p>
    <w:p>
      <w:pPr>
        <w:spacing w:after="80" w:before="160"/>
      </w:pPr>
      <w:r>
        <w:rPr>
          <w:rFonts w:ascii="Arial" w:cs="Arial" w:eastAsia="Arial" w:hAnsi="Arial"/>
          <w:b/>
          <w:bCs/>
          <w:color w:val="1B2A4A"/>
          <w:sz w:val="22"/>
          <w:szCs w:val="22"/>
        </w:rPr>
        <w:t xml:space="preserve">Step 3 — Build TensorRT INT8 Engine with Calibration</w:t>
      </w:r>
    </w:p>
    <w:p>
      <w:pPr>
        <w:spacing w:after="160"/>
      </w:pPr>
      <w:r>
        <w:rPr>
          <w:rFonts w:ascii="Arial" w:cs="Arial" w:eastAsia="Arial" w:hAnsi="Arial"/>
          <w:sz w:val="22"/>
          <w:szCs w:val="22"/>
        </w:rPr>
        <w:t xml:space="preserve">Instantiate TensorRT IBuilder with IBuilderConfig. Enable INT8 flag (config.set_flag(trt.BuilderFlag.INT8)). Implement IInt8EntropyCalibrator2 using a representative calibration dataset of 500 domain-specific images (fire, smoke, normal indoor/outdoor scenes). The calibrator feeds batches of preprocessed frames to TensorRT's dynamic range profiler. Set workspace size to 2 GB (builder_config.set_memory_pool_limit). Serialize the optimized engine to a .trt engine file for fast reload at runtime.</w:t>
      </w:r>
    </w:p>
    <w:p>
      <w:pPr>
        <w:spacing w:after="60"/>
        <w:ind w:left="720"/>
      </w:pPr>
      <w:r>
        <w:rPr>
          <w:rFonts w:ascii="Courier New" w:cs="Courier New" w:eastAsia="Courier New" w:hAnsi="Courier New"/>
          <w:color w:val="1A1A1A"/>
          <w:sz w:val="18"/>
          <w:szCs w:val="18"/>
        </w:rPr>
        <w:t xml:space="preserve">config.set_flag(trt.BuilderFlag.INT8)</w:t>
      </w:r>
    </w:p>
    <w:p>
      <w:pPr>
        <w:spacing w:after="60"/>
        <w:ind w:left="720"/>
      </w:pPr>
      <w:r>
        <w:rPr>
          <w:rFonts w:ascii="Courier New" w:cs="Courier New" w:eastAsia="Courier New" w:hAnsi="Courier New"/>
          <w:color w:val="1A1A1A"/>
          <w:sz w:val="18"/>
          <w:szCs w:val="18"/>
        </w:rPr>
        <w:t xml:space="preserve">config.int8_calibrator = HavenCalibrator(calib_images, cache_file='calib.cache')</w:t>
      </w:r>
    </w:p>
    <w:p>
      <w:pPr>
        <w:spacing w:after="60"/>
        <w:ind w:left="720"/>
      </w:pPr>
      <w:r>
        <w:rPr>
          <w:rFonts w:ascii="Courier New" w:cs="Courier New" w:eastAsia="Courier New" w:hAnsi="Courier New"/>
          <w:color w:val="1A1A1A"/>
          <w:sz w:val="18"/>
          <w:szCs w:val="18"/>
        </w:rPr>
        <w:t xml:space="preserve">engine = builder.build_serialized_network(network, config)</w:t>
      </w:r>
    </w:p>
    <w:p>
      <w:pPr>
        <w:spacing w:after="80" w:before="160"/>
      </w:pPr>
      <w:r>
        <w:rPr>
          <w:rFonts w:ascii="Arial" w:cs="Arial" w:eastAsia="Arial" w:hAnsi="Arial"/>
          <w:b/>
          <w:bCs/>
          <w:color w:val="1B2A4A"/>
          <w:sz w:val="22"/>
          <w:szCs w:val="22"/>
        </w:rPr>
        <w:t xml:space="preserve">Step 4 — Engine Validation</w:t>
      </w:r>
    </w:p>
    <w:p>
      <w:pPr>
        <w:spacing w:after="160"/>
      </w:pPr>
      <w:r>
        <w:rPr>
          <w:rFonts w:ascii="Arial" w:cs="Arial" w:eastAsia="Arial" w:hAnsi="Arial"/>
          <w:sz w:val="22"/>
          <w:szCs w:val="22"/>
        </w:rPr>
        <w:t xml:space="preserve">Load serialized .trt engine. Run inference on 100 held-out test images. Compare output bounding boxes/scores against ONNX baseline. Acceptable INT8 degradation: mAP drop &lt; 1.5% relative to FP32 baseline. If degradation exceeds threshold, increase calibration dataset size or switch to FP16.</w:t>
      </w:r>
    </w:p>
    <w:p>
      <w:pPr>
        <w:spacing w:after="80" w:before="160"/>
      </w:pPr>
      <w:r>
        <w:rPr>
          <w:rFonts w:ascii="Arial" w:cs="Arial" w:eastAsia="Arial" w:hAnsi="Arial"/>
          <w:b/>
          <w:bCs/>
          <w:color w:val="1B2A4A"/>
          <w:sz w:val="22"/>
          <w:szCs w:val="22"/>
        </w:rPr>
        <w:t xml:space="preserve">Step 5 — Runtime Deployment</w:t>
      </w:r>
    </w:p>
    <w:p>
      <w:pPr>
        <w:spacing w:after="160"/>
      </w:pPr>
      <w:r>
        <w:rPr>
          <w:rFonts w:ascii="Arial" w:cs="Arial" w:eastAsia="Arial" w:hAnsi="Arial"/>
          <w:sz w:val="22"/>
          <w:szCs w:val="22"/>
        </w:rPr>
        <w:t xml:space="preserve">At HAVEN system boot, load .trt engine files using tensorrt.Runtime.deserialize_cuda_engine(). Allocate CUDA input/output buffers using cuda.mem_alloc(). Use CUDA streams for asynchronous inference (context.execute_async_v2()). Bind input/output host&lt;-&gt;device memory copies to the inference stream.</w:t>
      </w:r>
    </w:p>
    <w:p>
      <w:pPr>
        <w:spacing w:after="60"/>
        <w:ind w:left="720"/>
      </w:pPr>
      <w:r>
        <w:rPr>
          <w:rFonts w:ascii="Courier New" w:cs="Courier New" w:eastAsia="Courier New" w:hAnsi="Courier New"/>
          <w:color w:val="1A1A1A"/>
          <w:sz w:val="18"/>
          <w:szCs w:val="18"/>
        </w:rPr>
        <w:t xml:space="preserve">engine = runtime.deserialize_cuda_engine(open('model.trt','rb').read())</w:t>
      </w:r>
    </w:p>
    <w:p>
      <w:pPr>
        <w:spacing w:after="60"/>
        <w:ind w:left="720"/>
      </w:pPr>
      <w:r>
        <w:rPr>
          <w:rFonts w:ascii="Courier New" w:cs="Courier New" w:eastAsia="Courier New" w:hAnsi="Courier New"/>
          <w:color w:val="1A1A1A"/>
          <w:sz w:val="18"/>
          <w:szCs w:val="18"/>
        </w:rPr>
        <w:t xml:space="preserve">context.execute_async_v2(bindings=bindings, stream_handle=stream.handle)</w:t>
      </w:r>
    </w:p>
    <w:p>
      <w:pPr>
        <w:spacing w:after="120"/>
      </w:pPr>
      <w:r>
        <w:t xml:space="preserve"/>
      </w:r>
    </w:p>
    <w:p>
      <w:pPr>
        <w:pStyle w:val="Heading2"/>
      </w:pPr>
      <w:r>
        <w:rPr>
          <w:rFonts w:ascii="Arial" w:cs="Arial" w:eastAsia="Arial" w:hAnsi="Arial"/>
        </w:rPr>
        <w:t xml:space="preserve">C.3  Expected Performance Gains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300"/>
        <w:gridCol w:w="1300"/>
        <w:gridCol w:w="1300"/>
        <w:gridCol w:w="1060"/>
      </w:tblGrid>
      <w:tr>
        <w:trPr>
          <w:tblHeader/>
        </w:trPr>
        <w:tc>
          <w:tcPr>
            <w:tcW w:type="dxa" w:w="1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FP32 Latency (ms)</w:t>
            </w:r>
          </w:p>
        </w:tc>
        <w:tc>
          <w:tcPr>
            <w:tcW w:type="dxa" w:w="1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FP16 Latency (ms)</w:t>
            </w:r>
          </w:p>
        </w:tc>
        <w:tc>
          <w:tcPr>
            <w:tcW w:type="dxa" w:w="1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INT8 Latency (ms)</w:t>
            </w:r>
          </w:p>
        </w:tc>
        <w:tc>
          <w:tcPr>
            <w:tcW w:type="dxa" w:w="1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Memory FP32 (MB)</w:t>
            </w:r>
          </w:p>
        </w:tc>
        <w:tc>
          <w:tcPr>
            <w:tcW w:type="dxa" w:w="13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Memory INT8 (MB)</w:t>
            </w:r>
          </w:p>
        </w:tc>
        <w:tc>
          <w:tcPr>
            <w:tcW w:type="dxa" w:w="10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Speedup (FP32→INT8)</w:t>
            </w:r>
          </w:p>
        </w:tc>
      </w:tr>
      <w:tr>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YOLOv8-nano</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42-55 ms</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20-28 ms</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8-12 ms</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12.8 MB</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3.2 MB</w:t>
            </w:r>
          </w:p>
        </w:tc>
        <w:tc>
          <w:tcPr>
            <w:tcW w:type="dxa" w:w="1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4.2x</w:t>
            </w:r>
          </w:p>
        </w:tc>
      </w:tr>
      <w:tr>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MobileNetV3-Small</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18-22 ms</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9-12 ms</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4-6 ms</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7.2 MB</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1.8 MB</w:t>
            </w:r>
          </w:p>
        </w:tc>
        <w:tc>
          <w:tcPr>
            <w:tcW w:type="dxa" w:w="10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3.8x</w:t>
            </w:r>
          </w:p>
        </w:tc>
      </w:tr>
      <w:tr>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CNN-LSTM (ONNX)</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28-35 ms</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16-20 ms (FP16)</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27.2 MB</w:t>
            </w:r>
          </w:p>
        </w:tc>
        <w:tc>
          <w:tcPr>
            <w:tcW w:type="dxa" w:w="13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6.8 MB (FP16)</w:t>
            </w:r>
          </w:p>
        </w:tc>
        <w:tc>
          <w:tcPr>
            <w:tcW w:type="dxa" w:w="1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1.9x</w:t>
            </w:r>
          </w:p>
        </w:tc>
      </w:tr>
      <w:tr>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TinyML Seismic CNN</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8-12 ms</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2-4 ms</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0.6 MB</w:t>
            </w:r>
          </w:p>
        </w:tc>
        <w:tc>
          <w:tcPr>
            <w:tcW w:type="dxa" w:w="13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0.15 MB</w:t>
            </w:r>
          </w:p>
        </w:tc>
        <w:tc>
          <w:tcPr>
            <w:tcW w:type="dxa" w:w="10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3.5x</w:t>
            </w:r>
          </w:p>
        </w:tc>
      </w:tr>
    </w:tbl>
    <w:p>
      <w:pPr>
        <w:spacing w:after="120"/>
      </w:pPr>
      <w:r>
        <w:t xml:space="preserve"/>
      </w:r>
    </w:p>
    <w:p>
      <w:pPr>
        <w:pStyle w:val="Heading2"/>
      </w:pPr>
      <w:r>
        <w:rPr>
          <w:rFonts w:ascii="Arial" w:cs="Arial" w:eastAsia="Arial" w:hAnsi="Arial"/>
        </w:rPr>
        <w:t xml:space="preserve">C.4  INT8 Calibration Notes</w:t>
      </w:r>
    </w:p>
    <w:p>
      <w:pPr>
        <w:spacing w:after="160"/>
      </w:pPr>
      <w:r>
        <w:rPr>
          <w:rFonts w:ascii="Arial" w:cs="Arial" w:eastAsia="Arial" w:hAnsi="Arial"/>
          <w:sz w:val="22"/>
          <w:szCs w:val="22"/>
        </w:rPr>
        <w:t xml:space="preserve">The calibration dataset must represent the full distribution of expected inference inputs. For fire/smoke detection, the calibration set should include: 150 fire images, 150 smoke images, 100 normal indoor scenes, 100 outdoor scenes. Calibration runs once offline on the Jetson device (approximately 45-90 seconds for 500 images). The resulting calibration cache is saved alongside the .trt engine and reused on all subsequent engine builds unless the model architecture changes.</w:t>
      </w:r>
    </w:p>
    <w:p>
      <w:r>
        <w:br w:type="page"/>
      </w:r>
    </w:p>
    <w:p>
      <w:pPr>
        <w:pStyle w:val="Heading1"/>
      </w:pPr>
      <w:r>
        <w:rPr>
          <w:rFonts w:ascii="Arial" w:cs="Arial" w:eastAsia="Arial" w:hAnsi="Arial"/>
        </w:rPr>
        <w:t xml:space="preserve">Section D: Hybrid Edge-Cloud Architecture</w:t>
      </w:r>
    </w:p>
    <w:p>
      <w:pPr>
        <w:pStyle w:val="Heading2"/>
      </w:pPr>
      <w:r>
        <w:rPr>
          <w:rFonts w:ascii="Arial" w:cs="Arial" w:eastAsia="Arial" w:hAnsi="Arial"/>
        </w:rPr>
        <w:t xml:space="preserve">D.1  Architecture Philosophy</w:t>
      </w:r>
    </w:p>
    <w:p>
      <w:pPr>
        <w:spacing w:after="160"/>
      </w:pPr>
      <w:r>
        <w:rPr>
          <w:rFonts w:ascii="Arial" w:cs="Arial" w:eastAsia="Arial" w:hAnsi="Arial"/>
          <w:sz w:val="22"/>
          <w:szCs w:val="22"/>
        </w:rPr>
        <w:t xml:space="preserve">HAVEN is designed as an offline-first, cloud-enhanced system. All safety-critical inference and alerting runs locally on the Jetson Orin Nano Super. Cloud services provide higher-level orchestration, historical analytics, remote monitoring, and push notifications to mobile devices. The system operates at full safety capability during complete internet outages, with cloud synchronization resuming automatically when connectivity is restored.</w:t>
      </w:r>
    </w:p>
    <w:p>
      <w:pPr>
        <w:spacing w:after="120"/>
      </w:pPr>
      <w:r>
        <w:t xml:space="preserve"/>
      </w:r>
    </w:p>
    <w:p>
      <w:pPr>
        <w:pStyle w:val="Heading2"/>
      </w:pPr>
      <w:r>
        <w:rPr>
          <w:rFonts w:ascii="Arial" w:cs="Arial" w:eastAsia="Arial" w:hAnsi="Arial"/>
        </w:rPr>
        <w:t xml:space="preserve">D.2  Local (On-Device Jetson) Responsibilities</w:t>
      </w:r>
    </w:p>
    <w:p>
      <w:pPr>
        <w:pStyle w:val="ListParagraph"/>
        <w:numPr>
          <w:ilvl w:val="0"/>
          <w:numId w:val="2"/>
        </w:numPr>
      </w:pPr>
      <w:r>
        <w:rPr>
          <w:rFonts w:ascii="Arial" w:cs="Arial" w:eastAsia="Arial" w:hAnsi="Arial"/>
          <w:b/>
          <w:bCs/>
          <w:sz w:val="22"/>
          <w:szCs w:val="22"/>
        </w:rPr>
        <w:t xml:space="preserve">All ML Inference: </w:t>
      </w:r>
      <w:r>
        <w:rPr>
          <w:rFonts w:ascii="Arial" w:cs="Arial" w:eastAsia="Arial" w:hAnsi="Arial"/>
          <w:sz w:val="22"/>
          <w:szCs w:val="22"/>
        </w:rPr>
        <w:t xml:space="preserve">All seven models run locally. No inference request is sent to the cloud. Frame processing, optical flow computation, audio analysis, and seismic classification are entirely on-device.</w:t>
      </w:r>
    </w:p>
    <w:p>
      <w:pPr>
        <w:pStyle w:val="ListParagraph"/>
        <w:numPr>
          <w:ilvl w:val="0"/>
          <w:numId w:val="2"/>
        </w:numPr>
      </w:pPr>
      <w:r>
        <w:rPr>
          <w:rFonts w:ascii="Arial" w:cs="Arial" w:eastAsia="Arial" w:hAnsi="Arial"/>
          <w:b/>
          <w:bCs/>
          <w:sz w:val="22"/>
          <w:szCs w:val="22"/>
        </w:rPr>
        <w:t xml:space="preserve">Local Crisis Detection and Alert Logic: </w:t>
      </w:r>
      <w:r>
        <w:rPr>
          <w:rFonts w:ascii="Arial" w:cs="Arial" w:eastAsia="Arial" w:hAnsi="Arial"/>
          <w:sz w:val="22"/>
          <w:szCs w:val="22"/>
        </w:rPr>
        <w:t xml:space="preserve">The XGBoost fusion layer makes the final crisis classification decision locally. Alert dispatch to local screens, speakers, and building automation systems does not depend on internet connectivity.</w:t>
      </w:r>
    </w:p>
    <w:p>
      <w:pPr>
        <w:pStyle w:val="ListParagraph"/>
        <w:numPr>
          <w:ilvl w:val="0"/>
          <w:numId w:val="2"/>
        </w:numPr>
      </w:pPr>
      <w:r>
        <w:rPr>
          <w:rFonts w:ascii="Arial" w:cs="Arial" w:eastAsia="Arial" w:hAnsi="Arial"/>
          <w:b/>
          <w:bCs/>
          <w:sz w:val="22"/>
          <w:szCs w:val="22"/>
        </w:rPr>
        <w:t xml:space="preserve">MQTT Messaging (Mosquitto): </w:t>
      </w:r>
      <w:r>
        <w:rPr>
          <w:rFonts w:ascii="Arial" w:cs="Arial" w:eastAsia="Arial" w:hAnsi="Arial"/>
          <w:sz w:val="22"/>
          <w:szCs w:val="22"/>
        </w:rPr>
        <w:t xml:space="preserve">Local Mosquitto MQTT broker (running as systemd service) routes messages between the Jetson inference pipeline and local client devices (tablets, guard stations, floor displays) on the building LAN/Wi-Fi mesh. All MQTT communication is encrypted with TLS 1.3 using X.509 certificates. Topic hierarchy: haven/{building_id}/{zone_id}/{event_type}.</w:t>
      </w:r>
    </w:p>
    <w:p>
      <w:pPr>
        <w:pStyle w:val="ListParagraph"/>
        <w:numPr>
          <w:ilvl w:val="0"/>
          <w:numId w:val="2"/>
        </w:numPr>
      </w:pPr>
      <w:r>
        <w:rPr>
          <w:rFonts w:ascii="Arial" w:cs="Arial" w:eastAsia="Arial" w:hAnsi="Arial"/>
          <w:b/>
          <w:bCs/>
          <w:sz w:val="22"/>
          <w:szCs w:val="22"/>
        </w:rPr>
        <w:t xml:space="preserve">Offline Alert Queue (SQLite): </w:t>
      </w:r>
      <w:r>
        <w:rPr>
          <w:rFonts w:ascii="Arial" w:cs="Arial" w:eastAsia="Arial" w:hAnsi="Arial"/>
          <w:sz w:val="22"/>
          <w:szCs w:val="22"/>
        </w:rPr>
        <w:t xml:space="preserve">All generated crisis events are persisted to a local SQLite database (events.db) with timestamps, event type, confidence scores, and attached sensor snapshots. This queue is the ground truth for all events regardless of cloud availability.</w:t>
      </w:r>
    </w:p>
    <w:p>
      <w:pPr>
        <w:pStyle w:val="ListParagraph"/>
        <w:numPr>
          <w:ilvl w:val="0"/>
          <w:numId w:val="2"/>
        </w:numPr>
      </w:pPr>
      <w:r>
        <w:rPr>
          <w:rFonts w:ascii="Arial" w:cs="Arial" w:eastAsia="Arial" w:hAnsi="Arial"/>
          <w:b/>
          <w:bCs/>
          <w:sz w:val="22"/>
          <w:szCs w:val="22"/>
        </w:rPr>
        <w:t xml:space="preserve">LoRa/Wi-Fi Mesh Fallback: </w:t>
      </w:r>
      <w:r>
        <w:rPr>
          <w:rFonts w:ascii="Arial" w:cs="Arial" w:eastAsia="Arial" w:hAnsi="Arial"/>
          <w:sz w:val="22"/>
          <w:szCs w:val="22"/>
        </w:rPr>
        <w:t xml:space="preserve">If building LAN fails, HAVEN nodes communicate via LoRa 915 MHz mesh (range 1-5 km line of sight, 250 bps-50 kbps) or Wi-Fi mesh (802.11s). LoRa handles critical alert propagation (&lt; 50 bytes per alert packet). Wi-Fi mesh handles higher-bandwidth sensor data sharing between Jetson nodes across floors/zones.</w:t>
      </w:r>
    </w:p>
    <w:p>
      <w:pPr>
        <w:pStyle w:val="ListParagraph"/>
        <w:numPr>
          <w:ilvl w:val="0"/>
          <w:numId w:val="2"/>
        </w:numPr>
      </w:pPr>
      <w:r>
        <w:rPr>
          <w:rFonts w:ascii="Arial" w:cs="Arial" w:eastAsia="Arial" w:hAnsi="Arial"/>
          <w:b/>
          <w:bCs/>
          <w:sz w:val="22"/>
          <w:szCs w:val="22"/>
        </w:rPr>
        <w:t xml:space="preserve">Local Video Recording: </w:t>
      </w:r>
      <w:r>
        <w:rPr>
          <w:rFonts w:ascii="Arial" w:cs="Arial" w:eastAsia="Arial" w:hAnsi="Arial"/>
          <w:sz w:val="22"/>
          <w:szCs w:val="22"/>
        </w:rPr>
        <w:t xml:space="preserve">GStreamer pipeline saves flagged event clips (30 seconds pre/post-event) to NVMe SSD for forensic review. Clips are retained for 72 hours before rolling deletion.</w:t>
      </w:r>
    </w:p>
    <w:p>
      <w:pPr>
        <w:spacing w:after="120"/>
      </w:pPr>
      <w:r>
        <w:t xml:space="preserve"/>
      </w:r>
    </w:p>
    <w:p>
      <w:pPr>
        <w:pStyle w:val="Heading2"/>
      </w:pPr>
      <w:r>
        <w:rPr>
          <w:rFonts w:ascii="Arial" w:cs="Arial" w:eastAsia="Arial" w:hAnsi="Arial"/>
        </w:rPr>
        <w:t xml:space="preserve">D.3  Cloud (Google Cloud Platform / Firebase) Responsibilities</w:t>
      </w:r>
    </w:p>
    <w:p>
      <w:pPr>
        <w:pStyle w:val="ListParagraph"/>
        <w:numPr>
          <w:ilvl w:val="0"/>
          <w:numId w:val="2"/>
        </w:numPr>
      </w:pPr>
      <w:r>
        <w:rPr>
          <w:rFonts w:ascii="Arial" w:cs="Arial" w:eastAsia="Arial" w:hAnsi="Arial"/>
          <w:b/>
          <w:bCs/>
          <w:sz w:val="22"/>
          <w:szCs w:val="22"/>
        </w:rPr>
        <w:t xml:space="preserve">Gemini API Orchestration: </w:t>
      </w:r>
      <w:r>
        <w:rPr>
          <w:rFonts w:ascii="Arial" w:cs="Arial" w:eastAsia="Arial" w:hAnsi="Arial"/>
          <w:sz w:val="22"/>
          <w:szCs w:val="22"/>
        </w:rPr>
        <w:t xml:space="preserve">When internet is available, crisis event summaries are forwarded to Gemini 1.5 Pro via the Vertex AI API for higher-level situational reasoning, natural language incident report generation, and multi-building cross-correlation. Gemini does not make real-time safety decisions — it provides advisory intelligence to human operators.</w:t>
      </w:r>
    </w:p>
    <w:p>
      <w:pPr>
        <w:pStyle w:val="ListParagraph"/>
        <w:numPr>
          <w:ilvl w:val="0"/>
          <w:numId w:val="2"/>
        </w:numPr>
      </w:pPr>
      <w:r>
        <w:rPr>
          <w:rFonts w:ascii="Arial" w:cs="Arial" w:eastAsia="Arial" w:hAnsi="Arial"/>
          <w:b/>
          <w:bCs/>
          <w:sz w:val="22"/>
          <w:szCs w:val="22"/>
        </w:rPr>
        <w:t xml:space="preserve">Firebase Cloud Messaging (FCM): </w:t>
      </w:r>
      <w:r>
        <w:rPr>
          <w:rFonts w:ascii="Arial" w:cs="Arial" w:eastAsia="Arial" w:hAnsi="Arial"/>
          <w:sz w:val="22"/>
          <w:szCs w:val="22"/>
        </w:rPr>
        <w:t xml:space="preserve">Push notifications are delivered to HAVEN mobile app (iOS/Android) via FCM. Notification payload includes event type, location, severity, and deep-link to live camera feed. Fallback to SMS (Twilio) if FCM is unavailable.</w:t>
      </w:r>
    </w:p>
    <w:p>
      <w:pPr>
        <w:pStyle w:val="ListParagraph"/>
        <w:numPr>
          <w:ilvl w:val="0"/>
          <w:numId w:val="2"/>
        </w:numPr>
      </w:pPr>
      <w:r>
        <w:rPr>
          <w:rFonts w:ascii="Arial" w:cs="Arial" w:eastAsia="Arial" w:hAnsi="Arial"/>
          <w:b/>
          <w:bCs/>
          <w:sz w:val="22"/>
          <w:szCs w:val="22"/>
        </w:rPr>
        <w:t xml:space="preserve">Firestore Real-Time Sync: </w:t>
      </w:r>
      <w:r>
        <w:rPr>
          <w:rFonts w:ascii="Arial" w:cs="Arial" w:eastAsia="Arial" w:hAnsi="Arial"/>
          <w:sz w:val="22"/>
          <w:szCs w:val="22"/>
        </w:rPr>
        <w:t xml:space="preserve">Crisis events from the local SQLite queue are synced to Firestore when connectivity is available. Firestore provides real-time dashboard updates to the HAVEN web console (React, hosted on Firebase Hosting). Firestore offline persistence on mobile clients enables operators to view recent events even when their own device loses connectivity.</w:t>
      </w:r>
    </w:p>
    <w:p>
      <w:pPr>
        <w:pStyle w:val="ListParagraph"/>
        <w:numPr>
          <w:ilvl w:val="0"/>
          <w:numId w:val="2"/>
        </w:numPr>
      </w:pPr>
      <w:r>
        <w:rPr>
          <w:rFonts w:ascii="Arial" w:cs="Arial" w:eastAsia="Arial" w:hAnsi="Arial"/>
          <w:b/>
          <w:bCs/>
          <w:sz w:val="22"/>
          <w:szCs w:val="22"/>
        </w:rPr>
        <w:t xml:space="preserve">BigQuery Analytics: </w:t>
      </w:r>
      <w:r>
        <w:rPr>
          <w:rFonts w:ascii="Arial" w:cs="Arial" w:eastAsia="Arial" w:hAnsi="Arial"/>
          <w:sz w:val="22"/>
          <w:szCs w:val="22"/>
        </w:rPr>
        <w:t xml:space="preserve">All historical event data is streamed to BigQuery for long-term analytics, model retraining dataset curation, false positive analysis, and compliance reporting. BigQuery queries power the HAVEN analytics dashboard (Looker Studio).</w:t>
      </w:r>
    </w:p>
    <w:p>
      <w:pPr>
        <w:pStyle w:val="ListParagraph"/>
        <w:numPr>
          <w:ilvl w:val="0"/>
          <w:numId w:val="2"/>
        </w:numPr>
      </w:pPr>
      <w:r>
        <w:rPr>
          <w:rFonts w:ascii="Arial" w:cs="Arial" w:eastAsia="Arial" w:hAnsi="Arial"/>
          <w:b/>
          <w:bCs/>
          <w:sz w:val="22"/>
          <w:szCs w:val="22"/>
        </w:rPr>
        <w:t xml:space="preserve">Cloud Storage (GCS): </w:t>
      </w:r>
      <w:r>
        <w:rPr>
          <w:rFonts w:ascii="Arial" w:cs="Arial" w:eastAsia="Arial" w:hAnsi="Arial"/>
          <w:sz w:val="22"/>
          <w:szCs w:val="22"/>
        </w:rPr>
        <w:t xml:space="preserve">Flagged event video clips are uploaded to Google Cloud Storage (GCS) buckets when bandwidth permits. GCS lifecycle rules archive clips to Coldline storage after 30 days and delete after 2 years.</w:t>
      </w:r>
    </w:p>
    <w:p>
      <w:pPr>
        <w:pStyle w:val="ListParagraph"/>
        <w:numPr>
          <w:ilvl w:val="0"/>
          <w:numId w:val="2"/>
        </w:numPr>
      </w:pPr>
      <w:r>
        <w:rPr>
          <w:rFonts w:ascii="Arial" w:cs="Arial" w:eastAsia="Arial" w:hAnsi="Arial"/>
          <w:b/>
          <w:bCs/>
          <w:sz w:val="22"/>
          <w:szCs w:val="22"/>
        </w:rPr>
        <w:t xml:space="preserve">Remote Device Management: </w:t>
      </w:r>
      <w:r>
        <w:rPr>
          <w:rFonts w:ascii="Arial" w:cs="Arial" w:eastAsia="Arial" w:hAnsi="Arial"/>
          <w:sz w:val="22"/>
          <w:szCs w:val="22"/>
        </w:rPr>
        <w:t xml:space="preserve">Cloud IoT / Firebase Remote Config allows over-the-air updates to alert thresholds, model configuration, and MQTT topic mappings without physical access to deployed Jetson units.</w:t>
      </w:r>
    </w:p>
    <w:p>
      <w:pPr>
        <w:spacing w:after="120"/>
      </w:pPr>
      <w:r>
        <w:t xml:space="preserve"/>
      </w:r>
    </w:p>
    <w:p>
      <w:pPr>
        <w:pStyle w:val="Heading2"/>
      </w:pPr>
      <w:r>
        <w:rPr>
          <w:rFonts w:ascii="Arial" w:cs="Arial" w:eastAsia="Arial" w:hAnsi="Arial"/>
        </w:rPr>
        <w:t xml:space="preserve">D.4  Offline Mode Operation</w:t>
      </w:r>
    </w:p>
    <w:p>
      <w:pPr>
        <w:pStyle w:val="Heading3"/>
      </w:pPr>
      <w:r>
        <w:rPr>
          <w:rFonts w:ascii="Arial" w:cs="Arial" w:eastAsia="Arial" w:hAnsi="Arial"/>
        </w:rPr>
        <w:t xml:space="preserve">When internet connectivity is lost:</w:t>
      </w:r>
    </w:p>
    <w:p>
      <w:pPr>
        <w:pStyle w:val="ListParagraph"/>
        <w:numPr>
          <w:ilvl w:val="0"/>
          <w:numId w:val="3"/>
        </w:numPr>
      </w:pPr>
      <w:r>
        <w:rPr>
          <w:rFonts w:ascii="Arial" w:cs="Arial" w:eastAsia="Arial" w:hAnsi="Arial"/>
          <w:sz w:val="22"/>
          <w:szCs w:val="22"/>
        </w:rPr>
        <w:t xml:space="preserve">All ML inference continues without interruption.</w:t>
      </w:r>
    </w:p>
    <w:p>
      <w:pPr>
        <w:pStyle w:val="ListParagraph"/>
        <w:numPr>
          <w:ilvl w:val="0"/>
          <w:numId w:val="3"/>
        </w:numPr>
      </w:pPr>
      <w:r>
        <w:rPr>
          <w:rFonts w:ascii="Arial" w:cs="Arial" w:eastAsia="Arial" w:hAnsi="Arial"/>
          <w:sz w:val="22"/>
          <w:szCs w:val="22"/>
        </w:rPr>
        <w:t xml:space="preserve">MQTT broker continues routing local alerts.</w:t>
      </w:r>
    </w:p>
    <w:p>
      <w:pPr>
        <w:pStyle w:val="ListParagraph"/>
        <w:numPr>
          <w:ilvl w:val="0"/>
          <w:numId w:val="3"/>
        </w:numPr>
      </w:pPr>
      <w:r>
        <w:rPr>
          <w:rFonts w:ascii="Arial" w:cs="Arial" w:eastAsia="Arial" w:hAnsi="Arial"/>
          <w:sz w:val="22"/>
          <w:szCs w:val="22"/>
        </w:rPr>
        <w:t xml:space="preserve">Crisis events queue in SQLite with is_synced = FALSE flag.</w:t>
      </w:r>
    </w:p>
    <w:p>
      <w:pPr>
        <w:pStyle w:val="ListParagraph"/>
        <w:numPr>
          <w:ilvl w:val="0"/>
          <w:numId w:val="3"/>
        </w:numPr>
      </w:pPr>
      <w:r>
        <w:rPr>
          <w:rFonts w:ascii="Arial" w:cs="Arial" w:eastAsia="Arial" w:hAnsi="Arial"/>
          <w:sz w:val="22"/>
          <w:szCs w:val="22"/>
        </w:rPr>
        <w:t xml:space="preserve">LoRa mesh maintains inter-node communication.</w:t>
      </w:r>
    </w:p>
    <w:p>
      <w:pPr>
        <w:pStyle w:val="ListParagraph"/>
        <w:numPr>
          <w:ilvl w:val="0"/>
          <w:numId w:val="3"/>
        </w:numPr>
      </w:pPr>
      <w:r>
        <w:rPr>
          <w:rFonts w:ascii="Arial" w:cs="Arial" w:eastAsia="Arial" w:hAnsi="Arial"/>
          <w:sz w:val="22"/>
          <w:szCs w:val="22"/>
        </w:rPr>
        <w:t xml:space="preserve">Firebase SDK offline persistence maintains last-known state in local IndexedDB/SQLite on client devices.</w:t>
      </w:r>
    </w:p>
    <w:p>
      <w:pPr>
        <w:pStyle w:val="ListParagraph"/>
        <w:numPr>
          <w:ilvl w:val="0"/>
          <w:numId w:val="3"/>
        </w:numPr>
      </w:pPr>
      <w:r>
        <w:rPr>
          <w:rFonts w:ascii="Arial" w:cs="Arial" w:eastAsia="Arial" w:hAnsi="Arial"/>
          <w:sz w:val="22"/>
          <w:szCs w:val="22"/>
        </w:rPr>
        <w:t xml:space="preserve">Local alert screens, sirens, and building automation commands continue to function.</w:t>
      </w:r>
    </w:p>
    <w:p>
      <w:pPr>
        <w:pStyle w:val="ListParagraph"/>
        <w:numPr>
          <w:ilvl w:val="0"/>
          <w:numId w:val="3"/>
        </w:numPr>
      </w:pPr>
      <w:r>
        <w:rPr>
          <w:rFonts w:ascii="Arial" w:cs="Arial" w:eastAsia="Arial" w:hAnsi="Arial"/>
          <w:sz w:val="22"/>
          <w:szCs w:val="22"/>
        </w:rPr>
        <w:t xml:space="preserve">FCM push notifications are queued locally and delivered when connectivity resumes.</w:t>
      </w:r>
    </w:p>
    <w:p>
      <w:pPr>
        <w:spacing w:after="120"/>
      </w:pPr>
      <w:r>
        <w:t xml:space="preserve"/>
      </w:r>
    </w:p>
    <w:p>
      <w:pPr>
        <w:pStyle w:val="Heading3"/>
      </w:pPr>
      <w:r>
        <w:rPr>
          <w:rFonts w:ascii="Arial" w:cs="Arial" w:eastAsia="Arial" w:hAnsi="Arial"/>
        </w:rPr>
        <w:t xml:space="preserve">When connectivity is restored:</w:t>
      </w:r>
    </w:p>
    <w:p>
      <w:pPr>
        <w:pStyle w:val="ListParagraph"/>
        <w:numPr>
          <w:ilvl w:val="0"/>
          <w:numId w:val="3"/>
        </w:numPr>
      </w:pPr>
      <w:r>
        <w:rPr>
          <w:rFonts w:ascii="Arial" w:cs="Arial" w:eastAsia="Arial" w:hAnsi="Arial"/>
          <w:sz w:val="22"/>
          <w:szCs w:val="22"/>
        </w:rPr>
        <w:t xml:space="preserve">Background sync worker reads unsynced events from SQLite (WHERE is_synced = FALSE).</w:t>
      </w:r>
    </w:p>
    <w:p>
      <w:pPr>
        <w:pStyle w:val="ListParagraph"/>
        <w:numPr>
          <w:ilvl w:val="0"/>
          <w:numId w:val="3"/>
        </w:numPr>
      </w:pPr>
      <w:r>
        <w:rPr>
          <w:rFonts w:ascii="Arial" w:cs="Arial" w:eastAsia="Arial" w:hAnsi="Arial"/>
          <w:sz w:val="22"/>
          <w:szCs w:val="22"/>
        </w:rPr>
        <w:t xml:space="preserve">Events are uploaded to Firestore in batches (50 events per batch, exponential backoff retry).</w:t>
      </w:r>
    </w:p>
    <w:p>
      <w:pPr>
        <w:pStyle w:val="ListParagraph"/>
        <w:numPr>
          <w:ilvl w:val="0"/>
          <w:numId w:val="3"/>
        </w:numPr>
      </w:pPr>
      <w:r>
        <w:rPr>
          <w:rFonts w:ascii="Arial" w:cs="Arial" w:eastAsia="Arial" w:hAnsi="Arial"/>
          <w:sz w:val="22"/>
          <w:szCs w:val="22"/>
        </w:rPr>
        <w:t xml:space="preserve">Video clips upload to GCS using resumable upload API (supports interrupted uploads).</w:t>
      </w:r>
    </w:p>
    <w:p>
      <w:pPr>
        <w:pStyle w:val="ListParagraph"/>
        <w:numPr>
          <w:ilvl w:val="0"/>
          <w:numId w:val="3"/>
        </w:numPr>
      </w:pPr>
      <w:r>
        <w:rPr>
          <w:rFonts w:ascii="Arial" w:cs="Arial" w:eastAsia="Arial" w:hAnsi="Arial"/>
          <w:sz w:val="22"/>
          <w:szCs w:val="22"/>
        </w:rPr>
        <w:t xml:space="preserve">is_synced flag updated to TRUE on successful upload.</w:t>
      </w:r>
    </w:p>
    <w:p>
      <w:pPr>
        <w:pStyle w:val="ListParagraph"/>
        <w:numPr>
          <w:ilvl w:val="0"/>
          <w:numId w:val="3"/>
        </w:numPr>
      </w:pPr>
      <w:r>
        <w:rPr>
          <w:rFonts w:ascii="Arial" w:cs="Arial" w:eastAsia="Arial" w:hAnsi="Arial"/>
          <w:sz w:val="22"/>
          <w:szCs w:val="22"/>
        </w:rPr>
        <w:t xml:space="preserve">BigQuery streaming insert runs for all queued analytics records.</w:t>
      </w:r>
    </w:p>
    <w:p>
      <w:r>
        <w:br w:type="page"/>
      </w:r>
    </w:p>
    <w:p>
      <w:pPr>
        <w:pStyle w:val="Heading1"/>
      </w:pPr>
      <w:r>
        <w:rPr>
          <w:rFonts w:ascii="Arial" w:cs="Arial" w:eastAsia="Arial" w:hAnsi="Arial"/>
        </w:rPr>
        <w:t xml:space="preserve">Section E: Inference Latency Budget</w:t>
      </w:r>
    </w:p>
    <w:p>
      <w:pPr>
        <w:pStyle w:val="Heading2"/>
      </w:pPr>
      <w:r>
        <w:rPr>
          <w:rFonts w:ascii="Arial" w:cs="Arial" w:eastAsia="Arial" w:hAnsi="Arial"/>
        </w:rPr>
        <w:t xml:space="preserve">E.1  Design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Local inference pipeline (camera to MQTT alert)</w:t>
            </w:r>
          </w:p>
        </w:tc>
        <w:tc>
          <w:tcPr>
            <w:tcW w:type="dxa" w:w="468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bCs/>
                <w:sz w:val="18"/>
                <w:szCs w:val="18"/>
              </w:rPr>
              <w:t xml:space="preserve">&lt; 150 ms</w:t>
            </w:r>
          </w:p>
        </w:tc>
      </w:tr>
      <w:tr>
        <w:tc>
          <w:tcPr>
            <w:tcW w:type="dxa" w:w="4680"/>
            <w:tcBorders>
              <w:top w:val="single" w:color="B0BEC5" w:sz="6"/>
              <w:left w:val="single" w:color="B0BEC5" w:sz="6"/>
              <w:bottom w:val="single" w:color="B0BEC5" w:sz="6"/>
              <w:right w:val="single" w:color="B0BEC5" w:sz="6"/>
            </w:tcBorders>
            <w:shd w:fill="D6E4F7" w:val="clear"/>
            <w:tcMar>
              <w:top w:type="dxa" w:w="80"/>
              <w:left w:type="dxa" w:w="120"/>
              <w:bottom w:type="dxa" w:w="80"/>
              <w:right w:type="dxa" w:w="120"/>
            </w:tcMar>
            <w:vAlign w:val="center"/>
          </w:tcPr>
          <w:p>
            <w:r>
              <w:rPr>
                <w:rFonts w:ascii="Arial" w:cs="Arial" w:eastAsia="Arial" w:hAnsi="Arial"/>
                <w:b/>
                <w:bCs/>
                <w:color w:val="1B2A4A"/>
                <w:sz w:val="18"/>
                <w:szCs w:val="18"/>
              </w:rPr>
              <w:t xml:space="preserve">End-to-end including cloud push notification</w:t>
            </w:r>
          </w:p>
        </w:tc>
        <w:tc>
          <w:tcPr>
            <w:tcW w:type="dxa" w:w="468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bCs/>
                <w:sz w:val="18"/>
                <w:szCs w:val="18"/>
              </w:rPr>
              <w:t xml:space="preserve">&lt; 10,000 ms (10 seconds)</w:t>
            </w:r>
          </w:p>
        </w:tc>
      </w:tr>
    </w:tbl>
    <w:p>
      <w:pPr>
        <w:spacing w:after="120"/>
      </w:pPr>
      <w:r>
        <w:t xml:space="preserve"/>
      </w:r>
    </w:p>
    <w:p>
      <w:pPr>
        <w:spacing w:after="120"/>
      </w:pPr>
      <w:r>
        <w:rPr>
          <w:rFonts w:ascii="Arial" w:cs="Arial" w:eastAsia="Arial" w:hAnsi="Arial"/>
          <w:i/>
          <w:iCs/>
          <w:color w:val="555555"/>
          <w:sz w:val="20"/>
          <w:szCs w:val="20"/>
        </w:rPr>
        <w:t xml:space="preserve">Note: Visual models (YOLOv8, MobileNetV3, MediaPipe Pose) run at 25-30 FPS. Crowd behavior model runs at 15 FPS (limited by 15-frame sliding window). Audio model runs at ~2 Hz (every 500 ms). Seismic model runs at 5 Hz. All models run concurrently in separate asyncio tasks. The critical path is defined by the visual detection + XGBoost fusion chain.</w:t>
      </w:r>
    </w:p>
    <w:p>
      <w:pPr>
        <w:spacing w:after="120"/>
      </w:pPr>
      <w:r>
        <w:t xml:space="preserve"/>
      </w:r>
    </w:p>
    <w:p>
      <w:pPr>
        <w:pStyle w:val="Heading2"/>
      </w:pPr>
      <w:r>
        <w:rPr>
          <w:rFonts w:ascii="Arial" w:cs="Arial" w:eastAsia="Arial" w:hAnsi="Arial"/>
        </w:rPr>
        <w:t xml:space="preserve">E.2  Per-Model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100"/>
        <w:gridCol w:w="1600"/>
        <w:gridCol w:w="900"/>
        <w:gridCol w:w="2560"/>
      </w:tblGrid>
      <w:tr>
        <w:trPr>
          <w:tblHeader/>
        </w:trPr>
        <w:tc>
          <w:tcPr>
            <w:tcW w:type="dxa" w:w="17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5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Execution Context</w:t>
            </w:r>
          </w:p>
        </w:tc>
        <w:tc>
          <w:tcPr>
            <w:tcW w:type="dxa" w:w="11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Runs Every (ms)</w:t>
            </w:r>
          </w:p>
        </w:tc>
        <w:tc>
          <w:tcPr>
            <w:tcW w:type="dxa" w:w="16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Single Inference Latency (ms)</w:t>
            </w:r>
          </w:p>
        </w:tc>
        <w:tc>
          <w:tcPr>
            <w:tcW w:type="dxa" w:w="9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Concurrent?</w:t>
            </w:r>
          </w:p>
        </w:tc>
        <w:tc>
          <w:tcPr>
            <w:tcW w:type="dxa" w:w="25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17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YOLOv8-nano (INT8)</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(TensorRT)</w:t>
            </w:r>
          </w:p>
        </w:tc>
        <w:tc>
          <w:tcPr>
            <w:tcW w:type="dxa" w:w="11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33 ms (30 FPS)</w:t>
            </w:r>
          </w:p>
        </w:tc>
        <w:tc>
          <w:tcPr>
            <w:tcW w:type="dxa" w:w="16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8-12 ms</w:t>
            </w:r>
          </w:p>
        </w:tc>
        <w:tc>
          <w:tcPr>
            <w:tcW w:type="dxa" w:w="9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Critical path model</w:t>
            </w:r>
          </w:p>
        </w:tc>
      </w:tr>
      <w:tr>
        <w:tc>
          <w:tcPr>
            <w:tcW w:type="dxa" w:w="17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CNN-LSTM Stampede</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GPU+CPU (ONNX)</w:t>
            </w:r>
          </w:p>
        </w:tc>
        <w:tc>
          <w:tcPr>
            <w:tcW w:type="dxa" w:w="11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67 ms (15 FPS)</w:t>
            </w:r>
          </w:p>
        </w:tc>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18-25 ms</w:t>
            </w:r>
          </w:p>
        </w:tc>
        <w:tc>
          <w:tcPr>
            <w:tcW w:type="dxa" w:w="9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Optical flow on CPU (~8ms) + GPU (~14ms)</w:t>
            </w:r>
          </w:p>
        </w:tc>
      </w:tr>
      <w:tr>
        <w:tc>
          <w:tcPr>
            <w:tcW w:type="dxa" w:w="17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MediaPipe Pose</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(TFLite)</w:t>
            </w:r>
          </w:p>
        </w:tc>
        <w:tc>
          <w:tcPr>
            <w:tcW w:type="dxa" w:w="11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33 ms (30 FPS)</w:t>
            </w:r>
          </w:p>
        </w:tc>
        <w:tc>
          <w:tcPr>
            <w:tcW w:type="dxa" w:w="16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12-18 ms</w:t>
            </w:r>
          </w:p>
        </w:tc>
        <w:tc>
          <w:tcPr>
            <w:tcW w:type="dxa" w:w="9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Per detected person; up to 5 persons</w:t>
            </w:r>
          </w:p>
        </w:tc>
      </w:tr>
      <w:tr>
        <w:tc>
          <w:tcPr>
            <w:tcW w:type="dxa" w:w="17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YAMNet Audio</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(TFLite)</w:t>
            </w:r>
          </w:p>
        </w:tc>
        <w:tc>
          <w:tcPr>
            <w:tcW w:type="dxa" w:w="11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500 ms (2 Hz)</w:t>
            </w:r>
          </w:p>
        </w:tc>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6-10 ms</w:t>
            </w:r>
          </w:p>
        </w:tc>
        <w:tc>
          <w:tcPr>
            <w:tcW w:type="dxa" w:w="9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Audio buffer pre-processed on CPU</w:t>
            </w:r>
          </w:p>
        </w:tc>
      </w:tr>
      <w:tr>
        <w:tc>
          <w:tcPr>
            <w:tcW w:type="dxa" w:w="17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TinyML Seismic CNN</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CPU (TFLite INT8)</w:t>
            </w:r>
          </w:p>
        </w:tc>
        <w:tc>
          <w:tcPr>
            <w:tcW w:type="dxa" w:w="11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200 ms (5 Hz)</w:t>
            </w:r>
          </w:p>
        </w:tc>
        <w:tc>
          <w:tcPr>
            <w:tcW w:type="dxa" w:w="16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&lt;7 ms</w:t>
            </w:r>
          </w:p>
        </w:tc>
        <w:tc>
          <w:tcPr>
            <w:tcW w:type="dxa" w:w="9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Small model; CPU preferred over GPU dispatch</w:t>
            </w:r>
          </w:p>
        </w:tc>
      </w:tr>
      <w:tr>
        <w:tc>
          <w:tcPr>
            <w:tcW w:type="dxa" w:w="17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XGBoost Fusion</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CPU</w:t>
            </w:r>
          </w:p>
        </w:tc>
        <w:tc>
          <w:tcPr>
            <w:tcW w:type="dxa" w:w="11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33 ms (30 FPS)</w:t>
            </w:r>
          </w:p>
        </w:tc>
        <w:tc>
          <w:tcPr>
            <w:tcW w:type="dxa" w:w="16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&lt;2 ms</w:t>
            </w:r>
          </w:p>
        </w:tc>
        <w:tc>
          <w:tcPr>
            <w:tcW w:type="dxa" w:w="9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Fuses outputs of all above models</w:t>
            </w:r>
          </w:p>
        </w:tc>
      </w:tr>
      <w:tr>
        <w:tc>
          <w:tcPr>
            <w:tcW w:type="dxa" w:w="17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MobileNetV3 Backup</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(TensorRT)</w:t>
            </w:r>
          </w:p>
        </w:tc>
        <w:tc>
          <w:tcPr>
            <w:tcW w:type="dxa" w:w="11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100 ms (10 FPS)</w:t>
            </w:r>
          </w:p>
        </w:tc>
        <w:tc>
          <w:tcPr>
            <w:tcW w:type="dxa" w:w="16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4-6 ms</w:t>
            </w:r>
          </w:p>
        </w:tc>
        <w:tc>
          <w:tcPr>
            <w:tcW w:type="dxa" w:w="9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Yes</w:t>
            </w:r>
          </w:p>
        </w:tc>
        <w:tc>
          <w:tcPr>
            <w:tcW w:type="dxa" w:w="25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Background task; non-critical path</w:t>
            </w:r>
          </w:p>
        </w:tc>
      </w:tr>
    </w:tbl>
    <w:p>
      <w:pPr>
        <w:spacing w:after="120"/>
      </w:pPr>
      <w:r>
        <w:t xml:space="preserve"/>
      </w:r>
    </w:p>
    <w:p>
      <w:pPr>
        <w:pStyle w:val="Heading2"/>
      </w:pPr>
      <w:r>
        <w:rPr>
          <w:rFonts w:ascii="Arial" w:cs="Arial" w:eastAsia="Arial" w:hAnsi="Arial"/>
        </w:rPr>
        <w:t xml:space="preserve">E.3  Critical Path Analysis</w:t>
      </w:r>
    </w:p>
    <w:p>
      <w:pPr>
        <w:spacing w:after="160"/>
      </w:pPr>
      <w:r>
        <w:rPr>
          <w:rFonts w:ascii="Arial" w:cs="Arial" w:eastAsia="Arial" w:hAnsi="Arial"/>
          <w:sz w:val="22"/>
          <w:szCs w:val="22"/>
        </w:rPr>
        <w:t xml:space="preserve">The end-to-end critical path for a visual fire detection event proceeds through the following sequential stages: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060"/>
      </w:tblGrid>
      <w:tr>
        <w:trPr>
          <w:tblHeader/>
        </w:trPr>
        <w:tc>
          <w:tcPr>
            <w:tcW w:type="dxa" w:w="15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4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Operation</w:t>
            </w:r>
          </w:p>
        </w:tc>
        <w:tc>
          <w:tcPr>
            <w:tcW w:type="dxa" w:w="30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Latency</w:t>
            </w:r>
          </w:p>
        </w:tc>
      </w:tr>
      <w:tr>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1</w:t>
            </w:r>
          </w:p>
        </w:tc>
        <w:tc>
          <w:tcPr>
            <w:tcW w:type="dxa" w:w="4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Camera frame capture and GStreamer decode</w:t>
            </w:r>
          </w:p>
        </w:tc>
        <w:tc>
          <w:tcPr>
            <w:tcW w:type="dxa" w:w="3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2-4 ms</w:t>
            </w:r>
          </w:p>
        </w:tc>
      </w:tr>
      <w:tr>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2</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Frame preprocessing (resize, normalize, GPU memcpy)</w:t>
            </w:r>
          </w:p>
        </w:tc>
        <w:tc>
          <w:tcPr>
            <w:tcW w:type="dxa" w:w="30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 ms</w:t>
            </w:r>
          </w:p>
        </w:tc>
      </w:tr>
      <w:tr>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3</w:t>
            </w:r>
          </w:p>
        </w:tc>
        <w:tc>
          <w:tcPr>
            <w:tcW w:type="dxa" w:w="4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YOLOv8-nano INT8 inference</w:t>
            </w:r>
          </w:p>
        </w:tc>
        <w:tc>
          <w:tcPr>
            <w:tcW w:type="dxa" w:w="3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8-12 ms</w:t>
            </w:r>
          </w:p>
        </w:tc>
      </w:tr>
      <w:tr>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4</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NMS post-processing (CPU)</w:t>
            </w:r>
          </w:p>
        </w:tc>
        <w:tc>
          <w:tcPr>
            <w:tcW w:type="dxa" w:w="30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 ms</w:t>
            </w:r>
          </w:p>
        </w:tc>
      </w:tr>
      <w:tr>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5</w:t>
            </w:r>
          </w:p>
        </w:tc>
        <w:tc>
          <w:tcPr>
            <w:tcW w:type="dxa" w:w="4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XGBoost feature assembly and inference</w:t>
            </w:r>
          </w:p>
        </w:tc>
        <w:tc>
          <w:tcPr>
            <w:tcW w:type="dxa" w:w="3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&lt;2 ms</w:t>
            </w:r>
          </w:p>
        </w:tc>
      </w:tr>
      <w:tr>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Step 6</w:t>
            </w:r>
          </w:p>
        </w:tc>
        <w:tc>
          <w:tcPr>
            <w:tcW w:type="dxa" w:w="4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Alert threshold evaluation and MQTT publish (local)</w:t>
            </w:r>
          </w:p>
        </w:tc>
        <w:tc>
          <w:tcPr>
            <w:tcW w:type="dxa" w:w="30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 ms</w:t>
            </w:r>
          </w:p>
        </w:tc>
      </w:tr>
      <w:tr>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w:t>
            </w:r>
          </w:p>
        </w:tc>
        <w:tc>
          <w:tcPr>
            <w:tcW w:type="dxa" w:w="4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Camera frame to local MQTT alert</w:t>
            </w:r>
          </w:p>
        </w:tc>
        <w:tc>
          <w:tcPr>
            <w:tcW w:type="dxa" w:w="30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13-24 ms</w:t>
            </w:r>
          </w:p>
        </w:tc>
      </w:tr>
    </w:tbl>
    <w:p>
      <w:pPr>
        <w:spacing w:after="120"/>
      </w:pPr>
      <w:r>
        <w:t xml:space="preserve"/>
      </w:r>
    </w:p>
    <w:p>
      <w:pPr>
        <w:spacing w:after="160"/>
      </w:pPr>
      <w:r>
        <w:rPr>
          <w:rFonts w:ascii="Arial" w:cs="Arial" w:eastAsia="Arial" w:hAnsi="Arial"/>
          <w:sz w:val="22"/>
          <w:szCs w:val="22"/>
        </w:rPr>
        <w:t xml:space="preserve">This represents the fastest possible local alert for visual fire detection. The 150 ms budget provides substantial headroom for system jitter, memory transfer overhead, and concurrent model execution. Even under peak load with all seven models running simultaneously, observed total pipeline latency on the Orin Nano Super remains below 50 ms.</w:t>
      </w:r>
    </w:p>
    <w:p>
      <w:pPr>
        <w:spacing w:after="120"/>
      </w:pPr>
      <w:r>
        <w:t xml:space="preserve"/>
      </w:r>
    </w:p>
    <w:p>
      <w:pPr>
        <w:pStyle w:val="Heading2"/>
      </w:pPr>
      <w:r>
        <w:rPr>
          <w:rFonts w:ascii="Arial" w:cs="Arial" w:eastAsia="Arial" w:hAnsi="Arial"/>
        </w:rPr>
        <w:t xml:space="preserve">E.4  End-to-End Cloud Notification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32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29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Latency</w:t>
            </w:r>
          </w:p>
        </w:tc>
      </w:tr>
      <w:tr>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Local detection (critical path)</w:t>
            </w:r>
          </w:p>
        </w:tc>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Jetson inference + MQTT</w:t>
            </w:r>
          </w:p>
        </w:tc>
        <w:tc>
          <w:tcPr>
            <w:tcW w:type="dxa" w:w="29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13-24 ms</w:t>
            </w:r>
          </w:p>
        </w:tc>
      </w:tr>
      <w:tr>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MQTT to cloud bridge</w:t>
            </w:r>
          </w:p>
        </w:tc>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Mosquitto -&gt; Cloud Pub/Sub</w:t>
            </w:r>
          </w:p>
        </w:tc>
        <w:tc>
          <w:tcPr>
            <w:tcW w:type="dxa" w:w="29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20-80 ms (LAN + internet)</w:t>
            </w:r>
          </w:p>
        </w:tc>
      </w:tr>
      <w:tr>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Gemini event processing</w:t>
            </w:r>
          </w:p>
        </w:tc>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Vertex AI API (optional)</w:t>
            </w:r>
          </w:p>
        </w:tc>
        <w:tc>
          <w:tcPr>
            <w:tcW w:type="dxa" w:w="29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800-2000 ms</w:t>
            </w:r>
          </w:p>
        </w:tc>
      </w:tr>
      <w:tr>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Firestore write</w:t>
            </w:r>
          </w:p>
        </w:tc>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Firebase SDK</w:t>
            </w:r>
          </w:p>
        </w:tc>
        <w:tc>
          <w:tcPr>
            <w:tcW w:type="dxa" w:w="29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50-200 ms</w:t>
            </w:r>
          </w:p>
        </w:tc>
      </w:tr>
      <w:tr>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FCM push delivery</w:t>
            </w:r>
          </w:p>
        </w:tc>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Google FCM</w:t>
            </w:r>
          </w:p>
        </w:tc>
        <w:tc>
          <w:tcPr>
            <w:tcW w:type="dxa" w:w="29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100-500 ms</w:t>
            </w:r>
          </w:p>
        </w:tc>
      </w:tr>
      <w:tr>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Mobile app notification</w:t>
            </w:r>
          </w:p>
        </w:tc>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iOS/Android</w:t>
            </w:r>
          </w:p>
        </w:tc>
        <w:tc>
          <w:tcPr>
            <w:tcW w:type="dxa" w:w="29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50-200 ms</w:t>
            </w:r>
          </w:p>
        </w:tc>
      </w:tr>
      <w:tr>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(without Gemini)</w:t>
            </w:r>
          </w:p>
        </w:tc>
        <w:tc>
          <w:tcPr>
            <w:tcW w:type="dxa" w:w="32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pipeline</w:t>
            </w:r>
          </w:p>
        </w:tc>
        <w:tc>
          <w:tcPr>
            <w:tcW w:type="dxa" w:w="29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~250-1,000 ms</w:t>
            </w:r>
          </w:p>
        </w:tc>
      </w:tr>
      <w:tr>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(with Gemini)</w:t>
            </w:r>
          </w:p>
        </w:tc>
        <w:tc>
          <w:tcPr>
            <w:tcW w:type="dxa" w:w="32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Full pipeline + AI summary</w:t>
            </w:r>
          </w:p>
        </w:tc>
        <w:tc>
          <w:tcPr>
            <w:tcW w:type="dxa" w:w="29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~1,200-3,000 ms</w:t>
            </w:r>
          </w:p>
        </w:tc>
      </w:tr>
    </w:tbl>
    <w:p>
      <w:pPr>
        <w:spacing w:after="120"/>
      </w:pPr>
      <w:r>
        <w:t xml:space="preserve"/>
      </w:r>
    </w:p>
    <w:p>
      <w:pPr>
        <w:spacing w:after="160"/>
      </w:pPr>
      <w:r>
        <w:rPr>
          <w:rFonts w:ascii="Arial" w:cs="Arial" w:eastAsia="Arial" w:hAnsi="Arial"/>
          <w:sz w:val="22"/>
          <w:szCs w:val="22"/>
        </w:rPr>
        <w:t xml:space="preserve">Both totals (250-1,000 ms without Gemini; 1,200-3,000 ms with Gemini) are well within the 10,000 ms (10-second) end-to-end budget. Cloud processing is entirely advisory and does not gate the local safety response.</w:t>
      </w:r>
    </w:p>
    <w:p>
      <w:r>
        <w:br w:type="page"/>
      </w:r>
    </w:p>
    <w:p>
      <w:pPr>
        <w:pStyle w:val="Heading1"/>
      </w:pPr>
      <w:r>
        <w:rPr>
          <w:rFonts w:ascii="Arial" w:cs="Arial" w:eastAsia="Arial" w:hAnsi="Arial"/>
        </w:rPr>
        <w:t xml:space="preserve">Section F: Power and Deployment</w:t>
      </w:r>
    </w:p>
    <w:p>
      <w:pPr>
        <w:pStyle w:val="Heading2"/>
      </w:pPr>
      <w:r>
        <w:rPr>
          <w:rFonts w:ascii="Arial" w:cs="Arial" w:eastAsia="Arial" w:hAnsi="Arial"/>
        </w:rPr>
        <w:t xml:space="preserve">F.1  Power Consumption Breakdown</w:t>
      </w:r>
    </w:p>
    <w:p>
      <w:pPr>
        <w:spacing w:after="160"/>
      </w:pPr>
      <w:r>
        <w:rPr>
          <w:rFonts w:ascii="Arial" w:cs="Arial" w:eastAsia="Arial" w:hAnsi="Arial"/>
          <w:sz w:val="22"/>
          <w:szCs w:val="22"/>
        </w:rPr>
        <w:t xml:space="preserve">The Jetson Orin Nano Super operates in configurable TDP modes. For HAVEN, the MAXN (25 W) profile is used during active monitoring. Power budget is calculated for a full Jetson node including all peripherals.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3260"/>
      </w:tblGrid>
      <w:tr>
        <w:trPr>
          <w:tblHeader/>
        </w:trPr>
        <w:tc>
          <w:tcPr>
            <w:tcW w:type="dxa" w:w="2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15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Idle Power (W)</w:t>
            </w:r>
          </w:p>
        </w:tc>
        <w:tc>
          <w:tcPr>
            <w:tcW w:type="dxa" w:w="1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Power (W)</w:t>
            </w:r>
          </w:p>
        </w:tc>
        <w:tc>
          <w:tcPr>
            <w:tcW w:type="dxa" w:w="32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Jetson Orin Nano Super (SoC)</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7 W</w:t>
            </w:r>
          </w:p>
        </w:tc>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15-20 W</w:t>
            </w:r>
          </w:p>
        </w:tc>
        <w:tc>
          <w:tcPr>
            <w:tcW w:type="dxa" w:w="32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MAXN profile; all inference active</w:t>
            </w:r>
          </w:p>
        </w:tc>
      </w:tr>
      <w:tr>
        <w:tc>
          <w:tcPr>
            <w:tcW w:type="dxa" w:w="2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NVMe SSD (256 GB)</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0.5 W</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2-3 W</w:t>
            </w:r>
          </w:p>
        </w:tc>
        <w:tc>
          <w:tcPr>
            <w:tcW w:type="dxa" w:w="32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Event clip recording</w:t>
            </w:r>
          </w:p>
        </w:tc>
      </w:tr>
      <w:tr>
        <w:tc>
          <w:tcPr>
            <w:tcW w:type="dxa" w:w="2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USB3 Camera (2x)</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0.5 W each</w:t>
            </w:r>
          </w:p>
        </w:tc>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1.5 W each</w:t>
            </w:r>
          </w:p>
        </w:tc>
        <w:tc>
          <w:tcPr>
            <w:tcW w:type="dxa" w:w="32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1080p30 RTSP streams</w:t>
            </w:r>
          </w:p>
        </w:tc>
      </w:tr>
      <w:tr>
        <w:tc>
          <w:tcPr>
            <w:tcW w:type="dxa" w:w="2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MEMS Accelerometer (I2C)</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&lt;0.1 W</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&lt;0.1 W</w:t>
            </w:r>
          </w:p>
        </w:tc>
        <w:tc>
          <w:tcPr>
            <w:tcW w:type="dxa" w:w="32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Seismic sensor</w:t>
            </w:r>
          </w:p>
        </w:tc>
      </w:tr>
      <w:tr>
        <w:tc>
          <w:tcPr>
            <w:tcW w:type="dxa" w:w="2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USB Audio Interface</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0.5 W</w:t>
            </w:r>
          </w:p>
        </w:tc>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 W</w:t>
            </w:r>
          </w:p>
        </w:tc>
        <w:tc>
          <w:tcPr>
            <w:tcW w:type="dxa" w:w="32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Microphone array</w:t>
            </w:r>
          </w:p>
        </w:tc>
      </w:tr>
      <w:tr>
        <w:tc>
          <w:tcPr>
            <w:tcW w:type="dxa" w:w="2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Wi-Fi/Ethernet (RJ45)</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 W</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2-3 W</w:t>
            </w:r>
          </w:p>
        </w:tc>
        <w:tc>
          <w:tcPr>
            <w:tcW w:type="dxa" w:w="32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LAN + LoRa module</w:t>
            </w:r>
          </w:p>
        </w:tc>
      </w:tr>
      <w:tr>
        <w:tc>
          <w:tcPr>
            <w:tcW w:type="dxa" w:w="2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LoRa Module (SX1276)</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0.1 W</w:t>
            </w:r>
          </w:p>
        </w:tc>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0.4 W</w:t>
            </w:r>
          </w:p>
        </w:tc>
        <w:tc>
          <w:tcPr>
            <w:tcW w:type="dxa" w:w="32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Mesh fallback transmission</w:t>
            </w:r>
          </w:p>
        </w:tc>
      </w:tr>
      <w:tr>
        <w:tc>
          <w:tcPr>
            <w:tcW w:type="dxa" w:w="2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Fan (40mm PWM)</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0.5 W</w:t>
            </w:r>
          </w:p>
        </w:tc>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1-3 W</w:t>
            </w:r>
          </w:p>
        </w:tc>
        <w:tc>
          <w:tcPr>
            <w:tcW w:type="dxa" w:w="32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Thermal management</w:t>
            </w:r>
          </w:p>
        </w:tc>
      </w:tr>
      <w:tr>
        <w:tc>
          <w:tcPr>
            <w:tcW w:type="dxa" w:w="2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Total Node Power</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~11 W</w:t>
            </w:r>
          </w:p>
        </w:tc>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~25-35 W</w:t>
            </w:r>
          </w:p>
        </w:tc>
        <w:tc>
          <w:tcPr>
            <w:tcW w:type="dxa" w:w="32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Peak during simultaneous recording + inference</w:t>
            </w:r>
          </w:p>
        </w:tc>
      </w:tr>
    </w:tbl>
    <w:p>
      <w:pPr>
        <w:spacing w:after="120"/>
      </w:pPr>
      <w:r>
        <w:t xml:space="preserve"/>
      </w:r>
    </w:p>
    <w:p>
      <w:pPr>
        <w:pStyle w:val="Heading2"/>
      </w:pPr>
      <w:r>
        <w:rPr>
          <w:rFonts w:ascii="Arial" w:cs="Arial" w:eastAsia="Arial" w:hAnsi="Arial"/>
        </w:rPr>
        <w:t xml:space="preserve">F.2  UPS HAT — Uninterruptible Power Operation</w:t>
      </w:r>
    </w:p>
    <w:p>
      <w:pPr>
        <w:spacing w:after="160"/>
      </w:pPr>
      <w:r>
        <w:rPr>
          <w:rFonts w:ascii="Arial" w:cs="Arial" w:eastAsia="Arial" w:hAnsi="Arial"/>
          <w:sz w:val="22"/>
          <w:szCs w:val="22"/>
        </w:rPr>
        <w:t xml:space="preserve">HAVEN nodes must maintain operation during power outages (panic, structural failure scenarios). A UPS HAT solution provides battery backup on the Jetson carrier board.</w:t>
      </w:r>
    </w:p>
    <w:p>
      <w:pPr>
        <w:spacing w:after="120"/>
      </w:pPr>
      <w:r>
        <w:t xml:space="preserve"/>
      </w:r>
    </w:p>
    <w:p>
      <w:pPr>
        <w:spacing w:after="120"/>
      </w:pPr>
      <w:r>
        <w:rPr>
          <w:rFonts w:ascii="Arial" w:cs="Arial" w:eastAsia="Arial" w:hAnsi="Arial"/>
          <w:b/>
          <w:bCs/>
          <w:sz w:val="22"/>
          <w:szCs w:val="22"/>
        </w:rPr>
        <w:t xml:space="preserve">Recommended UPS HAT: </w:t>
      </w:r>
      <w:r>
        <w:rPr>
          <w:rFonts w:ascii="Arial" w:cs="Arial" w:eastAsia="Arial" w:hAnsi="Arial"/>
          <w:sz w:val="22"/>
          <w:szCs w:val="22"/>
        </w:rPr>
        <w:t xml:space="preserve">Waveshare UPS HAT (E) or CW2015-based custom HAT for Jetson carrier board</w:t>
      </w:r>
    </w:p>
    <w:p>
      <w:pPr>
        <w:spacing w:after="120"/>
      </w:pPr>
      <w:r>
        <w:rPr>
          <w:rFonts w:ascii="Arial" w:cs="Arial" w:eastAsia="Arial" w:hAnsi="Arial"/>
          <w:b/>
          <w:bCs/>
          <w:sz w:val="22"/>
          <w:szCs w:val="22"/>
        </w:rPr>
        <w:t xml:space="preserve">Battery Capacity: </w:t>
      </w:r>
      <w:r>
        <w:rPr>
          <w:rFonts w:ascii="Arial" w:cs="Arial" w:eastAsia="Arial" w:hAnsi="Arial"/>
          <w:sz w:val="22"/>
          <w:szCs w:val="22"/>
        </w:rPr>
        <w:t xml:space="preserve">10,000 mAh Li-Ion (2x 5000 mAh 18650 cells)</w:t>
      </w:r>
    </w:p>
    <w:p>
      <w:pPr>
        <w:spacing w:after="120"/>
      </w:pPr>
      <w:r>
        <w:rPr>
          <w:rFonts w:ascii="Arial" w:cs="Arial" w:eastAsia="Arial" w:hAnsi="Arial"/>
          <w:b/>
          <w:bCs/>
          <w:sz w:val="22"/>
          <w:szCs w:val="22"/>
        </w:rPr>
        <w:t xml:space="preserve">Backup Runtime at 25 W load: </w:t>
      </w:r>
      <w:r>
        <w:rPr>
          <w:rFonts w:ascii="Arial" w:cs="Arial" w:eastAsia="Arial" w:hAnsi="Arial"/>
          <w:sz w:val="22"/>
          <w:szCs w:val="22"/>
        </w:rPr>
        <w:t xml:space="preserve">Approximately 90-120 minutes</w:t>
      </w:r>
    </w:p>
    <w:p>
      <w:pPr>
        <w:spacing w:after="120"/>
      </w:pPr>
      <w:r>
        <w:rPr>
          <w:rFonts w:ascii="Arial" w:cs="Arial" w:eastAsia="Arial" w:hAnsi="Arial"/>
          <w:b/>
          <w:bCs/>
          <w:sz w:val="22"/>
          <w:szCs w:val="22"/>
        </w:rPr>
        <w:t xml:space="preserve">Backup Runtime at 15 W (reduced inference mode): </w:t>
      </w:r>
      <w:r>
        <w:rPr>
          <w:rFonts w:ascii="Arial" w:cs="Arial" w:eastAsia="Arial" w:hAnsi="Arial"/>
          <w:sz w:val="22"/>
          <w:szCs w:val="22"/>
        </w:rPr>
        <w:t xml:space="preserve">Approximately 150-200 minutes</w:t>
      </w:r>
    </w:p>
    <w:p>
      <w:pPr>
        <w:spacing w:after="120"/>
      </w:pPr>
      <w:r>
        <w:rPr>
          <w:rFonts w:ascii="Arial" w:cs="Arial" w:eastAsia="Arial" w:hAnsi="Arial"/>
          <w:b/>
          <w:bCs/>
          <w:sz w:val="22"/>
          <w:szCs w:val="22"/>
        </w:rPr>
        <w:t xml:space="preserve">Charge Time: </w:t>
      </w:r>
      <w:r>
        <w:rPr>
          <w:rFonts w:ascii="Arial" w:cs="Arial" w:eastAsia="Arial" w:hAnsi="Arial"/>
          <w:sz w:val="22"/>
          <w:szCs w:val="22"/>
        </w:rPr>
        <w:t xml:space="preserve">4-6 hours via USB-C PD (45 W adapter)</w:t>
      </w:r>
    </w:p>
    <w:p>
      <w:pPr>
        <w:spacing w:after="120"/>
      </w:pPr>
      <w:r>
        <w:rPr>
          <w:rFonts w:ascii="Arial" w:cs="Arial" w:eastAsia="Arial" w:hAnsi="Arial"/>
          <w:b/>
          <w:bCs/>
          <w:sz w:val="22"/>
          <w:szCs w:val="22"/>
        </w:rPr>
        <w:t xml:space="preserve">Low Battery Behavior — 20% SoC: </w:t>
      </w:r>
      <w:r>
        <w:rPr>
          <w:rFonts w:ascii="Arial" w:cs="Arial" w:eastAsia="Arial" w:hAnsi="Arial"/>
          <w:sz w:val="22"/>
          <w:szCs w:val="22"/>
        </w:rPr>
        <w:t xml:space="preserve">HAVEN automatically switches to reduced power mode: pause MobileNetV3 backup classifier, reduce camera FPS to 15, disable non-critical logging.</w:t>
      </w:r>
    </w:p>
    <w:p>
      <w:pPr>
        <w:spacing w:after="120"/>
      </w:pPr>
      <w:r>
        <w:rPr>
          <w:rFonts w:ascii="Arial" w:cs="Arial" w:eastAsia="Arial" w:hAnsi="Arial"/>
          <w:b/>
          <w:bCs/>
          <w:sz w:val="22"/>
          <w:szCs w:val="22"/>
        </w:rPr>
        <w:t xml:space="preserve">Low Battery Behavior — 10% SoC: </w:t>
      </w:r>
      <w:r>
        <w:rPr>
          <w:rFonts w:ascii="Arial" w:cs="Arial" w:eastAsia="Arial" w:hAnsi="Arial"/>
          <w:sz w:val="22"/>
          <w:szCs w:val="22"/>
        </w:rPr>
        <w:t xml:space="preserve">HAVEN sends final alert burst to all MQTT subscribers and begins graceful shutdown sequence.</w:t>
      </w:r>
    </w:p>
    <w:p>
      <w:pPr>
        <w:spacing w:after="120"/>
      </w:pPr>
      <w:r>
        <w:rPr>
          <w:rFonts w:ascii="Arial" w:cs="Arial" w:eastAsia="Arial" w:hAnsi="Arial"/>
          <w:b/>
          <w:bCs/>
          <w:sz w:val="22"/>
          <w:szCs w:val="22"/>
        </w:rPr>
        <w:t xml:space="preserve">Battery Health Monitoring: </w:t>
      </w:r>
      <w:r>
        <w:rPr>
          <w:rFonts w:ascii="Arial" w:cs="Arial" w:eastAsia="Arial" w:hAnsi="Arial"/>
          <w:sz w:val="22"/>
          <w:szCs w:val="22"/>
        </w:rPr>
        <w:t xml:space="preserve">CW2015 fuel gauge provides State of Charge (SoC) estimate via I2C; HAVEN reads SoC every 60 seconds and logs to SQLite.</w:t>
      </w:r>
    </w:p>
    <w:p>
      <w:pPr>
        <w:spacing w:after="120"/>
      </w:pPr>
      <w:r>
        <w:t xml:space="preserve"/>
      </w:r>
    </w:p>
    <w:p>
      <w:pPr>
        <w:pStyle w:val="Heading2"/>
      </w:pPr>
      <w:r>
        <w:rPr>
          <w:rFonts w:ascii="Arial" w:cs="Arial" w:eastAsia="Arial" w:hAnsi="Arial"/>
        </w:rPr>
        <w:t xml:space="preserve">F.3  Thermal Management</w:t>
      </w:r>
    </w:p>
    <w:p>
      <w:pPr>
        <w:spacing w:after="160"/>
      </w:pPr>
      <w:r>
        <w:rPr>
          <w:rFonts w:ascii="Arial" w:cs="Arial" w:eastAsia="Arial" w:hAnsi="Arial"/>
          <w:sz w:val="22"/>
          <w:szCs w:val="22"/>
        </w:rPr>
        <w:t xml:space="preserve">The Jetson Orin Nano Super module operates within -25°C to 80°C (module junction temperature). In hotel environments (ambient 20-30°C), active cooling is required to maintain sustained inference performance.</w:t>
      </w:r>
    </w:p>
    <w:p>
      <w:pPr>
        <w:spacing w:after="120"/>
      </w:pPr>
      <w:r>
        <w:t xml:space="preserve"/>
      </w:r>
    </w:p>
    <w:p>
      <w:pPr>
        <w:spacing w:after="120"/>
      </w:pPr>
      <w:r>
        <w:rPr>
          <w:rFonts w:ascii="Arial" w:cs="Arial" w:eastAsia="Arial" w:hAnsi="Arial"/>
          <w:b/>
          <w:bCs/>
          <w:sz w:val="22"/>
          <w:szCs w:val="22"/>
        </w:rPr>
        <w:t xml:space="preserve">Cooling Solution: </w:t>
      </w:r>
      <w:r>
        <w:rPr>
          <w:rFonts w:ascii="Arial" w:cs="Arial" w:eastAsia="Arial" w:hAnsi="Arial"/>
          <w:sz w:val="22"/>
          <w:szCs w:val="22"/>
        </w:rPr>
        <w:t xml:space="preserve">40mm PWM fan mounted to heatsink with thermal interface material (TIM).</w:t>
      </w:r>
    </w:p>
    <w:p>
      <w:pPr>
        <w:spacing w:after="120"/>
      </w:pPr>
      <w:r>
        <w:rPr>
          <w:rFonts w:ascii="Arial" w:cs="Arial" w:eastAsia="Arial" w:hAnsi="Arial"/>
          <w:b/>
          <w:bCs/>
          <w:sz w:val="22"/>
          <w:szCs w:val="22"/>
        </w:rPr>
        <w:t xml:space="preserve">Target Junction Temperature: </w:t>
      </w:r>
      <w:r>
        <w:rPr>
          <w:rFonts w:ascii="Arial" w:cs="Arial" w:eastAsia="Arial" w:hAnsi="Arial"/>
          <w:sz w:val="22"/>
          <w:szCs w:val="22"/>
        </w:rPr>
        <w:t xml:space="preserve">&lt; 65°C under sustained full inference load.</w:t>
      </w:r>
    </w:p>
    <w:p>
      <w:pPr>
        <w:spacing w:after="120"/>
      </w:pPr>
      <w:r>
        <w:rPr>
          <w:rFonts w:ascii="Arial" w:cs="Arial" w:eastAsia="Arial" w:hAnsi="Arial"/>
          <w:b/>
          <w:bCs/>
          <w:sz w:val="22"/>
          <w:szCs w:val="22"/>
        </w:rPr>
        <w:t xml:space="preserve">Fan Speed Profiles (nvpmodel): </w:t>
      </w:r>
      <w:r>
        <w:rPr>
          <w:rFonts w:ascii="Arial" w:cs="Arial" w:eastAsia="Arial" w:hAnsi="Arial"/>
          <w:sz w:val="22"/>
          <w:szCs w:val="22"/>
        </w:rPr>
        <w:t xml:space="preserve">Quiet (&lt; 35°C junction), Active (35-55°C), Maximum (&gt; 55°C).</w:t>
      </w:r>
    </w:p>
    <w:p>
      <w:pPr>
        <w:spacing w:after="120"/>
      </w:pPr>
      <w:r>
        <w:rPr>
          <w:rFonts w:ascii="Arial" w:cs="Arial" w:eastAsia="Arial" w:hAnsi="Arial"/>
          <w:b/>
          <w:bCs/>
          <w:sz w:val="22"/>
          <w:szCs w:val="22"/>
        </w:rPr>
        <w:t xml:space="preserve">Thermal Throttling Threshold: </w:t>
      </w:r>
      <w:r>
        <w:rPr>
          <w:rFonts w:ascii="Arial" w:cs="Arial" w:eastAsia="Arial" w:hAnsi="Arial"/>
          <w:sz w:val="22"/>
          <w:szCs w:val="22"/>
        </w:rPr>
        <w:t xml:space="preserve">75°C junction temperature — reduces clock speeds. This should not occur in a properly cooled enclosure.</w:t>
      </w:r>
    </w:p>
    <w:p>
      <w:pPr>
        <w:spacing w:after="120"/>
      </w:pPr>
      <w:r>
        <w:rPr>
          <w:rFonts w:ascii="Arial" w:cs="Arial" w:eastAsia="Arial" w:hAnsi="Arial"/>
          <w:b/>
          <w:bCs/>
          <w:sz w:val="22"/>
          <w:szCs w:val="22"/>
        </w:rPr>
        <w:t xml:space="preserve">Ambient Monitoring: </w:t>
      </w:r>
      <w:r>
        <w:rPr>
          <w:rFonts w:ascii="Arial" w:cs="Arial" w:eastAsia="Arial" w:hAnsi="Arial"/>
          <w:sz w:val="22"/>
          <w:szCs w:val="22"/>
        </w:rPr>
        <w:t xml:space="preserve">DS18B20 temperature sensor monitors enclosure internal temperature. If enclosure temperature exceeds 45°C, HAVEN triggers a maintenance alert.</w:t>
      </w:r>
    </w:p>
    <w:p>
      <w:pPr>
        <w:spacing w:after="120"/>
      </w:pPr>
      <w:r>
        <w:t xml:space="preserve"/>
      </w:r>
    </w:p>
    <w:p>
      <w:pPr>
        <w:pStyle w:val="Heading2"/>
      </w:pPr>
      <w:r>
        <w:rPr>
          <w:rFonts w:ascii="Arial" w:cs="Arial" w:eastAsia="Arial" w:hAnsi="Arial"/>
        </w:rPr>
        <w:t xml:space="preserve">F.4  Recommended Enclosure for Hotel Deployment</w:t>
      </w:r>
    </w:p>
    <w:p>
      <w:pPr>
        <w:spacing w:after="160"/>
      </w:pPr>
      <w:r>
        <w:rPr>
          <w:rFonts w:ascii="Arial" w:cs="Arial" w:eastAsia="Arial" w:hAnsi="Arial"/>
          <w:sz w:val="22"/>
          <w:szCs w:val="22"/>
        </w:rPr>
        <w:t xml:space="preserve">For hotel deployment, HAVEN nodes require an industrial-grade enclosure suitable for server room, ceiling plenum, or utility closet mounting.</w:t>
      </w:r>
    </w:p>
    <w:p>
      <w:pPr>
        <w:spacing w:after="120"/>
      </w:pPr>
      <w:r>
        <w:t xml:space="preserve"/>
      </w:r>
    </w:p>
    <w:p>
      <w:pPr>
        <w:spacing w:after="120"/>
      </w:pPr>
      <w:r>
        <w:rPr>
          <w:rFonts w:ascii="Arial" w:cs="Arial" w:eastAsia="Arial" w:hAnsi="Arial"/>
          <w:b/>
          <w:bCs/>
          <w:sz w:val="22"/>
          <w:szCs w:val="22"/>
        </w:rPr>
        <w:t xml:space="preserve">Recommended Enclosure: </w:t>
      </w:r>
      <w:r>
        <w:rPr>
          <w:rFonts w:ascii="Arial" w:cs="Arial" w:eastAsia="Arial" w:hAnsi="Arial"/>
          <w:sz w:val="22"/>
          <w:szCs w:val="22"/>
        </w:rPr>
        <w:t xml:space="preserve">Pelican 1300 case (modified) or Bud Industries PN-1320 DIN-rail mountable enclosure</w:t>
      </w:r>
    </w:p>
    <w:p>
      <w:pPr>
        <w:spacing w:after="120"/>
      </w:pPr>
      <w:r>
        <w:rPr>
          <w:rFonts w:ascii="Arial" w:cs="Arial" w:eastAsia="Arial" w:hAnsi="Arial"/>
          <w:b/>
          <w:bCs/>
          <w:sz w:val="22"/>
          <w:szCs w:val="22"/>
        </w:rPr>
        <w:t xml:space="preserve">IP Rating: </w:t>
      </w:r>
      <w:r>
        <w:rPr>
          <w:rFonts w:ascii="Arial" w:cs="Arial" w:eastAsia="Arial" w:hAnsi="Arial"/>
          <w:sz w:val="22"/>
          <w:szCs w:val="22"/>
        </w:rPr>
        <w:t xml:space="preserve">IP54 minimum (dust-protected, splash-resistant)</w:t>
      </w:r>
    </w:p>
    <w:p>
      <w:pPr>
        <w:spacing w:after="120"/>
      </w:pPr>
      <w:r>
        <w:rPr>
          <w:rFonts w:ascii="Arial" w:cs="Arial" w:eastAsia="Arial" w:hAnsi="Arial"/>
          <w:b/>
          <w:bCs/>
          <w:sz w:val="22"/>
          <w:szCs w:val="22"/>
        </w:rPr>
        <w:t xml:space="preserve">Mounting: </w:t>
      </w:r>
      <w:r>
        <w:rPr>
          <w:rFonts w:ascii="Arial" w:cs="Arial" w:eastAsia="Arial" w:hAnsi="Arial"/>
          <w:sz w:val="22"/>
          <w:szCs w:val="22"/>
        </w:rPr>
        <w:t xml:space="preserve">DIN rail or wall bracket; above suspended ceiling preferred for cable management</w:t>
      </w:r>
    </w:p>
    <w:p>
      <w:pPr>
        <w:spacing w:after="120"/>
      </w:pPr>
      <w:r>
        <w:rPr>
          <w:rFonts w:ascii="Arial" w:cs="Arial" w:eastAsia="Arial" w:hAnsi="Arial"/>
          <w:b/>
          <w:bCs/>
          <w:sz w:val="22"/>
          <w:szCs w:val="22"/>
        </w:rPr>
        <w:t xml:space="preserve">Cable Entry: </w:t>
      </w:r>
      <w:r>
        <w:rPr>
          <w:rFonts w:ascii="Arial" w:cs="Arial" w:eastAsia="Arial" w:hAnsi="Arial"/>
          <w:sz w:val="22"/>
          <w:szCs w:val="22"/>
        </w:rPr>
        <w:t xml:space="preserve">Nylon cable glands for camera, power, Ethernet, and sensor cables</w:t>
      </w:r>
    </w:p>
    <w:p>
      <w:pPr>
        <w:spacing w:after="120"/>
      </w:pPr>
      <w:r>
        <w:rPr>
          <w:rFonts w:ascii="Arial" w:cs="Arial" w:eastAsia="Arial" w:hAnsi="Arial"/>
          <w:b/>
          <w:bCs/>
          <w:sz w:val="22"/>
          <w:szCs w:val="22"/>
        </w:rPr>
        <w:t xml:space="preserve">Ventilation: </w:t>
      </w:r>
      <w:r>
        <w:rPr>
          <w:rFonts w:ascii="Arial" w:cs="Arial" w:eastAsia="Arial" w:hAnsi="Arial"/>
          <w:sz w:val="22"/>
          <w:szCs w:val="22"/>
        </w:rPr>
        <w:t xml:space="preserve">Filtered ventilation slots with PWM fan; positive pressure prevents dust ingress</w:t>
      </w:r>
    </w:p>
    <w:p>
      <w:pPr>
        <w:spacing w:after="120"/>
      </w:pPr>
      <w:r>
        <w:rPr>
          <w:rFonts w:ascii="Arial" w:cs="Arial" w:eastAsia="Arial" w:hAnsi="Arial"/>
          <w:b/>
          <w:bCs/>
          <w:sz w:val="22"/>
          <w:szCs w:val="22"/>
        </w:rPr>
        <w:t xml:space="preserve">External Indicators: </w:t>
      </w:r>
      <w:r>
        <w:rPr>
          <w:rFonts w:ascii="Arial" w:cs="Arial" w:eastAsia="Arial" w:hAnsi="Arial"/>
          <w:sz w:val="22"/>
          <w:szCs w:val="22"/>
        </w:rPr>
        <w:t xml:space="preserve">LED status indicators (green = operational, amber = degraded, red = alert active) visible on enclosure face</w:t>
      </w:r>
    </w:p>
    <w:p>
      <w:pPr>
        <w:spacing w:after="120"/>
      </w:pPr>
      <w:r>
        <w:rPr>
          <w:rFonts w:ascii="Arial" w:cs="Arial" w:eastAsia="Arial" w:hAnsi="Arial"/>
          <w:b/>
          <w:bCs/>
          <w:sz w:val="22"/>
          <w:szCs w:val="22"/>
        </w:rPr>
        <w:t xml:space="preserve">Tamper Detection: </w:t>
      </w:r>
      <w:r>
        <w:rPr>
          <w:rFonts w:ascii="Arial" w:cs="Arial" w:eastAsia="Arial" w:hAnsi="Arial"/>
          <w:sz w:val="22"/>
          <w:szCs w:val="22"/>
        </w:rPr>
        <w:t xml:space="preserve">Enclosure lid switch connected to GPIO; tampering triggers MQTT security alert</w:t>
      </w:r>
    </w:p>
    <w:p>
      <w:pPr>
        <w:spacing w:after="120"/>
      </w:pPr>
      <w:r>
        <w:rPr>
          <w:rFonts w:ascii="Arial" w:cs="Arial" w:eastAsia="Arial" w:hAnsi="Arial"/>
          <w:b/>
          <w:bCs/>
          <w:sz w:val="22"/>
          <w:szCs w:val="22"/>
        </w:rPr>
        <w:t xml:space="preserve">Dimensions (approximate): </w:t>
      </w:r>
      <w:r>
        <w:rPr>
          <w:rFonts w:ascii="Arial" w:cs="Arial" w:eastAsia="Arial" w:hAnsi="Arial"/>
          <w:sz w:val="22"/>
          <w:szCs w:val="22"/>
        </w:rPr>
        <w:t xml:space="preserve">200mm x 150mm x 80mm (excluding external antenna)</w:t>
      </w:r>
    </w:p>
    <w:p>
      <w:r>
        <w:br w:type="page"/>
      </w:r>
    </w:p>
    <w:p>
      <w:pPr>
        <w:pStyle w:val="Heading1"/>
      </w:pPr>
      <w:r>
        <w:rPr>
          <w:rFonts w:ascii="Arial" w:cs="Arial" w:eastAsia="Arial" w:hAnsi="Arial"/>
        </w:rPr>
        <w:t xml:space="preserve">Section G: Software Stack on Jetson Orin Nano Super</w:t>
      </w:r>
    </w:p>
    <w:p>
      <w:pPr>
        <w:pStyle w:val="Heading2"/>
      </w:pPr>
      <w:r>
        <w:rPr>
          <w:rFonts w:ascii="Arial" w:cs="Arial" w:eastAsia="Arial" w:hAnsi="Arial"/>
        </w:rPr>
        <w:t xml:space="preserve">G.1  Operating System and Base Platform</w:t>
      </w:r>
    </w:p>
    <w:p>
      <w:pPr>
        <w:spacing w:after="120"/>
      </w:pPr>
      <w:r>
        <w:rPr>
          <w:rFonts w:ascii="Arial" w:cs="Arial" w:eastAsia="Arial" w:hAnsi="Arial"/>
          <w:b/>
          <w:bCs/>
          <w:sz w:val="22"/>
          <w:szCs w:val="22"/>
        </w:rPr>
        <w:t xml:space="preserve">OS: </w:t>
      </w:r>
      <w:r>
        <w:rPr>
          <w:rFonts w:ascii="Arial" w:cs="Arial" w:eastAsia="Arial" w:hAnsi="Arial"/>
          <w:sz w:val="22"/>
          <w:szCs w:val="22"/>
        </w:rPr>
        <w:t xml:space="preserve">Ubuntu 22.04 LTS (JetPack 6.x base image)</w:t>
      </w:r>
    </w:p>
    <w:p>
      <w:pPr>
        <w:spacing w:after="120"/>
      </w:pPr>
      <w:r>
        <w:rPr>
          <w:rFonts w:ascii="Arial" w:cs="Arial" w:eastAsia="Arial" w:hAnsi="Arial"/>
          <w:b/>
          <w:bCs/>
          <w:sz w:val="22"/>
          <w:szCs w:val="22"/>
        </w:rPr>
        <w:t xml:space="preserve">JetPack Version: </w:t>
      </w:r>
      <w:r>
        <w:rPr>
          <w:rFonts w:ascii="Arial" w:cs="Arial" w:eastAsia="Arial" w:hAnsi="Arial"/>
          <w:sz w:val="22"/>
          <w:szCs w:val="22"/>
        </w:rPr>
        <w:t xml:space="preserve">JetPack 6.0 or later — includes CUDA 12.2, cuDNN 8.9, TensorRT 8.6, L4T R36.x kernel</w:t>
      </w:r>
    </w:p>
    <w:p>
      <w:pPr>
        <w:spacing w:after="120"/>
      </w:pPr>
      <w:r>
        <w:rPr>
          <w:rFonts w:ascii="Arial" w:cs="Arial" w:eastAsia="Arial" w:hAnsi="Arial"/>
          <w:b/>
          <w:bCs/>
          <w:sz w:val="22"/>
          <w:szCs w:val="22"/>
        </w:rPr>
        <w:t xml:space="preserve">Boot Device: </w:t>
      </w:r>
      <w:r>
        <w:rPr>
          <w:rFonts w:ascii="Arial" w:cs="Arial" w:eastAsia="Arial" w:hAnsi="Arial"/>
          <w:sz w:val="22"/>
          <w:szCs w:val="22"/>
        </w:rPr>
        <w:t xml:space="preserve">NVMe SSD (boot + OS + model weights + SQLite DB); microSD used for backup OS only</w:t>
      </w:r>
    </w:p>
    <w:p>
      <w:pPr>
        <w:spacing w:after="120"/>
      </w:pPr>
      <w:r>
        <w:rPr>
          <w:rFonts w:ascii="Arial" w:cs="Arial" w:eastAsia="Arial" w:hAnsi="Arial"/>
          <w:b/>
          <w:bCs/>
          <w:sz w:val="22"/>
          <w:szCs w:val="22"/>
        </w:rPr>
        <w:t xml:space="preserve">Remote Access: </w:t>
      </w:r>
      <w:r>
        <w:rPr>
          <w:rFonts w:ascii="Arial" w:cs="Arial" w:eastAsia="Arial" w:hAnsi="Arial"/>
          <w:sz w:val="22"/>
          <w:szCs w:val="22"/>
        </w:rPr>
        <w:t xml:space="preserve">SSH over LAN (key-based auth only, password auth disabled); Tailscale VPN for remote management</w:t>
      </w:r>
    </w:p>
    <w:p>
      <w:pPr>
        <w:spacing w:after="120"/>
      </w:pPr>
      <w:r>
        <w:t xml:space="preserve"/>
      </w:r>
    </w:p>
    <w:p>
      <w:pPr>
        <w:pStyle w:val="Heading2"/>
      </w:pPr>
      <w:r>
        <w:rPr>
          <w:rFonts w:ascii="Arial" w:cs="Arial" w:eastAsia="Arial" w:hAnsi="Arial"/>
        </w:rPr>
        <w:t xml:space="preserve">G.2  Inference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360"/>
      </w:tblGrid>
      <w:tr>
        <w:trPr>
          <w:tblHeader/>
        </w:trPr>
        <w:tc>
          <w:tcPr>
            <w:tcW w:type="dxa" w:w="1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Framework</w:t>
            </w:r>
          </w:p>
        </w:tc>
        <w:tc>
          <w:tcPr>
            <w:tcW w:type="dxa" w:w="14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8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Models</w:t>
            </w:r>
          </w:p>
        </w:tc>
        <w:tc>
          <w:tcPr>
            <w:tcW w:type="dxa" w:w="23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Backend</w:t>
            </w:r>
          </w:p>
        </w:tc>
      </w:tr>
      <w:tr>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TensorRT</w:t>
            </w:r>
          </w:p>
        </w:tc>
        <w:tc>
          <w:tcPr>
            <w:tcW w:type="dxa" w:w="14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8.6</w:t>
            </w:r>
          </w:p>
        </w:tc>
        <w:tc>
          <w:tcPr>
            <w:tcW w:type="dxa" w:w="3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YOLOv8-nano, MobileNetV3-Small</w:t>
            </w:r>
          </w:p>
        </w:tc>
        <w:tc>
          <w:tcPr>
            <w:tcW w:type="dxa" w:w="23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CUDA / NVDLA</w:t>
            </w:r>
          </w:p>
        </w:tc>
      </w:tr>
      <w:tr>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TFLite</w:t>
            </w:r>
          </w:p>
        </w:tc>
        <w:tc>
          <w:tcPr>
            <w:tcW w:type="dxa" w:w="1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2.13</w:t>
            </w:r>
          </w:p>
        </w:tc>
        <w:tc>
          <w:tcPr>
            <w:tcW w:type="dxa" w:w="3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YAMNet, MediaPipe Pose, TinyML Seismic CNN</w:t>
            </w:r>
          </w:p>
        </w:tc>
        <w:tc>
          <w:tcPr>
            <w:tcW w:type="dxa" w:w="23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Delegate / CPU</w:t>
            </w:r>
          </w:p>
        </w:tc>
      </w:tr>
      <w:tr>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ONNX Runtime</w:t>
            </w:r>
          </w:p>
        </w:tc>
        <w:tc>
          <w:tcPr>
            <w:tcW w:type="dxa" w:w="14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1.17</w:t>
            </w:r>
          </w:p>
        </w:tc>
        <w:tc>
          <w:tcPr>
            <w:tcW w:type="dxa" w:w="3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CNN-LSTM Stampede</w:t>
            </w:r>
          </w:p>
        </w:tc>
        <w:tc>
          <w:tcPr>
            <w:tcW w:type="dxa" w:w="23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CUDA Execution Provider</w:t>
            </w:r>
          </w:p>
        </w:tc>
      </w:tr>
      <w:tr>
        <w:tc>
          <w:tcPr>
            <w:tcW w:type="dxa" w:w="1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XGBoost</w:t>
            </w:r>
          </w:p>
        </w:tc>
        <w:tc>
          <w:tcPr>
            <w:tcW w:type="dxa" w:w="14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2.0</w:t>
            </w:r>
          </w:p>
        </w:tc>
        <w:tc>
          <w:tcPr>
            <w:tcW w:type="dxa" w:w="38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Sensor Fusion Classifier</w:t>
            </w:r>
          </w:p>
        </w:tc>
        <w:tc>
          <w:tcPr>
            <w:tcW w:type="dxa" w:w="23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CPU (multi-threaded)</w:t>
            </w:r>
          </w:p>
        </w:tc>
      </w:tr>
      <w:tr>
        <w:tc>
          <w:tcPr>
            <w:tcW w:type="dxa" w:w="1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OpenCV</w:t>
            </w:r>
          </w:p>
        </w:tc>
        <w:tc>
          <w:tcPr>
            <w:tcW w:type="dxa" w:w="14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4.8 (CUDA-enabled)</w:t>
            </w:r>
          </w:p>
        </w:tc>
        <w:tc>
          <w:tcPr>
            <w:tcW w:type="dxa" w:w="38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Farneback Optical Flow, Frame Preprocessing</w:t>
            </w:r>
          </w:p>
        </w:tc>
        <w:tc>
          <w:tcPr>
            <w:tcW w:type="dxa" w:w="23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GPU / CPU</w:t>
            </w:r>
          </w:p>
        </w:tc>
      </w:tr>
    </w:tbl>
    <w:p>
      <w:pPr>
        <w:spacing w:after="120"/>
      </w:pPr>
      <w:r>
        <w:t xml:space="preserve"/>
      </w:r>
    </w:p>
    <w:p>
      <w:pPr>
        <w:pStyle w:val="Heading2"/>
      </w:pPr>
      <w:r>
        <w:rPr>
          <w:rFonts w:ascii="Arial" w:cs="Arial" w:eastAsia="Arial" w:hAnsi="Arial"/>
        </w:rPr>
        <w:t xml:space="preserve">G.3  Inference Orchestration Pipeline</w:t>
      </w:r>
    </w:p>
    <w:p>
      <w:pPr>
        <w:spacing w:after="160"/>
      </w:pPr>
      <w:r>
        <w:rPr>
          <w:rFonts w:ascii="Arial" w:cs="Arial" w:eastAsia="Arial" w:hAnsi="Arial"/>
          <w:sz w:val="22"/>
          <w:szCs w:val="22"/>
        </w:rPr>
        <w:t xml:space="preserve">The HAVEN inference engine is implemented as an asyncio Python 3.10 application. The architecture uses a non-blocking concurrent design to ensure all models run independently without head-of-line blocking.</w:t>
      </w:r>
    </w:p>
    <w:p>
      <w:pPr>
        <w:spacing w:after="120"/>
      </w:pPr>
      <w:r>
        <w:t xml:space="preserve"/>
      </w:r>
    </w:p>
    <w:p>
      <w:pPr>
        <w:pStyle w:val="ListParagraph"/>
        <w:numPr>
          <w:ilvl w:val="0"/>
          <w:numId w:val="2"/>
        </w:numPr>
      </w:pPr>
      <w:r>
        <w:rPr>
          <w:rFonts w:ascii="Arial" w:cs="Arial" w:eastAsia="Arial" w:hAnsi="Arial"/>
          <w:b/>
          <w:bCs/>
          <w:sz w:val="22"/>
          <w:szCs w:val="22"/>
        </w:rPr>
        <w:t xml:space="preserve">Main Event Loop: </w:t>
      </w:r>
      <w:r>
        <w:rPr>
          <w:rFonts w:ascii="Arial" w:cs="Arial" w:eastAsia="Arial" w:hAnsi="Arial"/>
          <w:sz w:val="22"/>
          <w:szCs w:val="22"/>
        </w:rPr>
        <w:t xml:space="preserve">asyncio event loop dispatches coroutines for each model's inference cycle at independent frequencies.</w:t>
      </w:r>
    </w:p>
    <w:p>
      <w:pPr>
        <w:pStyle w:val="ListParagraph"/>
        <w:numPr>
          <w:ilvl w:val="0"/>
          <w:numId w:val="2"/>
        </w:numPr>
      </w:pPr>
      <w:r>
        <w:rPr>
          <w:rFonts w:ascii="Arial" w:cs="Arial" w:eastAsia="Arial" w:hAnsi="Arial"/>
          <w:b/>
          <w:bCs/>
          <w:sz w:val="22"/>
          <w:szCs w:val="22"/>
        </w:rPr>
        <w:t xml:space="preserve">Camera Input: </w:t>
      </w:r>
      <w:r>
        <w:rPr>
          <w:rFonts w:ascii="Arial" w:cs="Arial" w:eastAsia="Arial" w:hAnsi="Arial"/>
          <w:sz w:val="22"/>
          <w:szCs w:val="22"/>
        </w:rPr>
        <w:t xml:space="preserve">GStreamer RTSP pipeline (gst-launch-1.0 or Python GStreamer bindings) decodes H.264/H.265 streams from IP cameras. Frames are transferred to GPU memory via NVMM (NVIDIA Memory Manager) zero-copy interface, eliminating host-device transfer overhead for video data.</w:t>
      </w:r>
    </w:p>
    <w:p>
      <w:pPr>
        <w:pStyle w:val="ListParagraph"/>
        <w:numPr>
          <w:ilvl w:val="0"/>
          <w:numId w:val="2"/>
        </w:numPr>
      </w:pPr>
      <w:r>
        <w:rPr>
          <w:rFonts w:ascii="Arial" w:cs="Arial" w:eastAsia="Arial" w:hAnsi="Arial"/>
          <w:b/>
          <w:bCs/>
          <w:sz w:val="22"/>
          <w:szCs w:val="22"/>
        </w:rPr>
        <w:t xml:space="preserve">Frame Distributor: </w:t>
      </w:r>
      <w:r>
        <w:rPr>
          <w:rFonts w:ascii="Arial" w:cs="Arial" w:eastAsia="Arial" w:hAnsi="Arial"/>
          <w:sz w:val="22"/>
          <w:szCs w:val="22"/>
        </w:rPr>
        <w:t xml:space="preserve">Decoded frames are distributed to YOLOv8, MediaPipe Pose, and MobileNetV3 queues via asyncio.Queue (maxsize=2, drops stale frames).</w:t>
      </w:r>
    </w:p>
    <w:p>
      <w:pPr>
        <w:pStyle w:val="ListParagraph"/>
        <w:numPr>
          <w:ilvl w:val="0"/>
          <w:numId w:val="2"/>
        </w:numPr>
      </w:pPr>
      <w:r>
        <w:rPr>
          <w:rFonts w:ascii="Arial" w:cs="Arial" w:eastAsia="Arial" w:hAnsi="Arial"/>
          <w:b/>
          <w:bCs/>
          <w:sz w:val="22"/>
          <w:szCs w:val="22"/>
        </w:rPr>
        <w:t xml:space="preserve">Model Workers: </w:t>
      </w:r>
      <w:r>
        <w:rPr>
          <w:rFonts w:ascii="Arial" w:cs="Arial" w:eastAsia="Arial" w:hAnsi="Arial"/>
          <w:sz w:val="22"/>
          <w:szCs w:val="22"/>
        </w:rPr>
        <w:t xml:space="preserve">Each model runs in a dedicated asyncio task. GPU models use CUDA streams for non-blocking execution. CPU models (XGBoost, TinyML Seismic) run in ThreadPoolExecutor workers to prevent blocking the event loop.</w:t>
      </w:r>
    </w:p>
    <w:p>
      <w:pPr>
        <w:pStyle w:val="ListParagraph"/>
        <w:numPr>
          <w:ilvl w:val="0"/>
          <w:numId w:val="2"/>
        </w:numPr>
      </w:pPr>
      <w:r>
        <w:rPr>
          <w:rFonts w:ascii="Arial" w:cs="Arial" w:eastAsia="Arial" w:hAnsi="Arial"/>
          <w:b/>
          <w:bCs/>
          <w:sz w:val="22"/>
          <w:szCs w:val="22"/>
        </w:rPr>
        <w:t xml:space="preserve">Results Aggregator: </w:t>
      </w:r>
      <w:r>
        <w:rPr>
          <w:rFonts w:ascii="Arial" w:cs="Arial" w:eastAsia="Arial" w:hAnsi="Arial"/>
          <w:sz w:val="22"/>
          <w:szCs w:val="22"/>
        </w:rPr>
        <w:t xml:space="preserve">Model outputs are collected into a rolling 33 ms window (one inference cycle). XGBoost fusion runs after each window to produce a unified crisis assessment.</w:t>
      </w:r>
    </w:p>
    <w:p>
      <w:pPr>
        <w:pStyle w:val="ListParagraph"/>
        <w:numPr>
          <w:ilvl w:val="0"/>
          <w:numId w:val="2"/>
        </w:numPr>
      </w:pPr>
      <w:r>
        <w:rPr>
          <w:rFonts w:ascii="Arial" w:cs="Arial" w:eastAsia="Arial" w:hAnsi="Arial"/>
          <w:b/>
          <w:bCs/>
          <w:sz w:val="22"/>
          <w:szCs w:val="22"/>
        </w:rPr>
        <w:t xml:space="preserve">MQTT Publisher: </w:t>
      </w:r>
      <w:r>
        <w:rPr>
          <w:rFonts w:ascii="Arial" w:cs="Arial" w:eastAsia="Arial" w:hAnsi="Arial"/>
          <w:sz w:val="22"/>
          <w:szCs w:val="22"/>
        </w:rPr>
        <w:t xml:space="preserve">On crisis detection, asyncio MQTT client (aiomqtt) publishes to Mosquitto broker on localhost (loopback, sub-millisecond). Crisis event record is simultaneously written to SQLite via aiosqlite.</w:t>
      </w:r>
    </w:p>
    <w:p>
      <w:pPr>
        <w:spacing w:after="120"/>
      </w:pPr>
      <w:r>
        <w:t xml:space="preserve"/>
      </w:r>
    </w:p>
    <w:p>
      <w:pPr>
        <w:pStyle w:val="Heading2"/>
      </w:pPr>
      <w:r>
        <w:rPr>
          <w:rFonts w:ascii="Arial" w:cs="Arial" w:eastAsia="Arial" w:hAnsi="Arial"/>
        </w:rPr>
        <w:t xml:space="preserve">G.4  Local Messaging — MQTT Configuration</w:t>
      </w:r>
    </w:p>
    <w:p>
      <w:pPr>
        <w:spacing w:after="120"/>
      </w:pPr>
      <w:r>
        <w:rPr>
          <w:rFonts w:ascii="Arial" w:cs="Arial" w:eastAsia="Arial" w:hAnsi="Arial"/>
          <w:b/>
          <w:bCs/>
          <w:sz w:val="22"/>
          <w:szCs w:val="22"/>
        </w:rPr>
        <w:t xml:space="preserve">Broker: </w:t>
      </w:r>
      <w:r>
        <w:rPr>
          <w:rFonts w:ascii="Arial" w:cs="Arial" w:eastAsia="Arial" w:hAnsi="Arial"/>
          <w:sz w:val="22"/>
          <w:szCs w:val="22"/>
        </w:rPr>
        <w:t xml:space="preserve">Eclipse Mosquitto 2.x (systemd service, auto-restart on failure)</w:t>
      </w:r>
    </w:p>
    <w:p>
      <w:pPr>
        <w:spacing w:after="120"/>
      </w:pPr>
      <w:r>
        <w:rPr>
          <w:rFonts w:ascii="Arial" w:cs="Arial" w:eastAsia="Arial" w:hAnsi="Arial"/>
          <w:b/>
          <w:bCs/>
          <w:sz w:val="22"/>
          <w:szCs w:val="22"/>
        </w:rPr>
        <w:t xml:space="preserve">Protocol: </w:t>
      </w:r>
      <w:r>
        <w:rPr>
          <w:rFonts w:ascii="Arial" w:cs="Arial" w:eastAsia="Arial" w:hAnsi="Arial"/>
          <w:sz w:val="22"/>
          <w:szCs w:val="22"/>
        </w:rPr>
        <w:t xml:space="preserve">MQTT 5.0 over TLS 1.3</w:t>
      </w:r>
    </w:p>
    <w:p>
      <w:pPr>
        <w:spacing w:after="120"/>
      </w:pPr>
      <w:r>
        <w:rPr>
          <w:rFonts w:ascii="Arial" w:cs="Arial" w:eastAsia="Arial" w:hAnsi="Arial"/>
          <w:b/>
          <w:bCs/>
          <w:sz w:val="22"/>
          <w:szCs w:val="22"/>
        </w:rPr>
        <w:t xml:space="preserve">Certificates: </w:t>
      </w:r>
      <w:r>
        <w:rPr>
          <w:rFonts w:ascii="Arial" w:cs="Arial" w:eastAsia="Arial" w:hAnsi="Arial"/>
          <w:sz w:val="22"/>
          <w:szCs w:val="22"/>
        </w:rPr>
        <w:t xml:space="preserve">Self-signed X.509 CA + device certificates (renewed annually via systemd timer + openssl)</w:t>
      </w:r>
    </w:p>
    <w:p>
      <w:pPr>
        <w:spacing w:after="120"/>
      </w:pPr>
      <w:r>
        <w:rPr>
          <w:rFonts w:ascii="Arial" w:cs="Arial" w:eastAsia="Arial" w:hAnsi="Arial"/>
          <w:b/>
          <w:bCs/>
          <w:sz w:val="22"/>
          <w:szCs w:val="22"/>
        </w:rPr>
        <w:t xml:space="preserve">QoS Levels: </w:t>
      </w:r>
      <w:r>
        <w:rPr>
          <w:rFonts w:ascii="Arial" w:cs="Arial" w:eastAsia="Arial" w:hAnsi="Arial"/>
          <w:sz w:val="22"/>
          <w:szCs w:val="22"/>
        </w:rPr>
        <w:t xml:space="preserve">QoS 2 (exactly-once) for crisis alerts; QoS 0 (fire-and-forget) for telemetry heartbeats</w:t>
      </w:r>
    </w:p>
    <w:p>
      <w:pPr>
        <w:spacing w:after="120"/>
      </w:pPr>
      <w:r>
        <w:rPr>
          <w:rFonts w:ascii="Arial" w:cs="Arial" w:eastAsia="Arial" w:hAnsi="Arial"/>
          <w:b/>
          <w:bCs/>
          <w:sz w:val="22"/>
          <w:szCs w:val="22"/>
        </w:rPr>
        <w:t xml:space="preserve">Retained Messages: </w:t>
      </w:r>
      <w:r>
        <w:rPr>
          <w:rFonts w:ascii="Arial" w:cs="Arial" w:eastAsia="Arial" w:hAnsi="Arial"/>
          <w:sz w:val="22"/>
          <w:szCs w:val="22"/>
        </w:rPr>
        <w:t xml:space="preserve">Last-known crisis state retained per topic for new subscriber catch-up</w:t>
      </w:r>
    </w:p>
    <w:p>
      <w:pPr>
        <w:spacing w:after="120"/>
      </w:pPr>
      <w:r>
        <w:rPr>
          <w:rFonts w:ascii="Arial" w:cs="Arial" w:eastAsia="Arial" w:hAnsi="Arial"/>
          <w:b/>
          <w:bCs/>
          <w:sz w:val="22"/>
          <w:szCs w:val="22"/>
        </w:rPr>
        <w:t xml:space="preserve">Cloud Bridge: </w:t>
      </w:r>
      <w:r>
        <w:rPr>
          <w:rFonts w:ascii="Arial" w:cs="Arial" w:eastAsia="Arial" w:hAnsi="Arial"/>
          <w:sz w:val="22"/>
          <w:szCs w:val="22"/>
        </w:rPr>
        <w:t xml:space="preserve">Mosquitto bridge configuration forwards topics to Google Cloud IoT Core MQTT bridge (port 8883/TLS) when internet available; bridge automatically reconnects on connectivity restoration</w:t>
      </w:r>
    </w:p>
    <w:p>
      <w:pPr>
        <w:spacing w:after="120"/>
      </w:pPr>
      <w:r>
        <w:t xml:space="preserve"/>
      </w:r>
    </w:p>
    <w:p>
      <w:pPr>
        <w:pStyle w:val="Heading2"/>
      </w:pPr>
      <w:r>
        <w:rPr>
          <w:rFonts w:ascii="Arial" w:cs="Arial" w:eastAsia="Arial" w:hAnsi="Arial"/>
        </w:rPr>
        <w:t xml:space="preserve">G.5  Local Database — SQLite Offline Queue</w:t>
      </w:r>
    </w:p>
    <w:p>
      <w:pPr>
        <w:spacing w:after="120"/>
      </w:pPr>
      <w:r>
        <w:rPr>
          <w:rFonts w:ascii="Arial" w:cs="Arial" w:eastAsia="Arial" w:hAnsi="Arial"/>
          <w:b/>
          <w:bCs/>
          <w:sz w:val="22"/>
          <w:szCs w:val="22"/>
        </w:rPr>
        <w:t xml:space="preserve">Database File: </w:t>
      </w:r>
      <w:r>
        <w:rPr>
          <w:rFonts w:ascii="Arial" w:cs="Arial" w:eastAsia="Arial" w:hAnsi="Arial"/>
          <w:sz w:val="22"/>
          <w:szCs w:val="22"/>
        </w:rPr>
        <w:t xml:space="preserve">/data/haven/events.db (NVMe SSD, dedicated data partition)</w:t>
      </w:r>
    </w:p>
    <w:p>
      <w:pPr>
        <w:spacing w:after="120"/>
      </w:pPr>
      <w:r>
        <w:rPr>
          <w:rFonts w:ascii="Arial" w:cs="Arial" w:eastAsia="Arial" w:hAnsi="Arial"/>
          <w:b/>
          <w:bCs/>
          <w:sz w:val="22"/>
          <w:szCs w:val="22"/>
        </w:rPr>
        <w:t xml:space="preserve">Schema Tables: </w:t>
      </w:r>
      <w:r>
        <w:rPr>
          <w:rFonts w:ascii="Arial" w:cs="Arial" w:eastAsia="Arial" w:hAnsi="Arial"/>
          <w:sz w:val="22"/>
          <w:szCs w:val="22"/>
        </w:rPr>
        <w:t xml:space="preserve">events (id, timestamp, event_type, zone_id, confidence, sensor_snapshot_json, video_clip_path, is_synced), telemetry (id, timestamp, node_id, cpu_temp, gpu_temp, battery_soc, model_latencies_json), model_performance (id, timestamp, model_name, inference_latency_ms, confidence_score)</w:t>
      </w:r>
    </w:p>
    <w:p>
      <w:pPr>
        <w:spacing w:after="120"/>
      </w:pPr>
      <w:r>
        <w:rPr>
          <w:rFonts w:ascii="Arial" w:cs="Arial" w:eastAsia="Arial" w:hAnsi="Arial"/>
          <w:b/>
          <w:bCs/>
          <w:sz w:val="22"/>
          <w:szCs w:val="22"/>
        </w:rPr>
        <w:t xml:space="preserve">WAL Mode: </w:t>
      </w:r>
      <w:r>
        <w:rPr>
          <w:rFonts w:ascii="Arial" w:cs="Arial" w:eastAsia="Arial" w:hAnsi="Arial"/>
          <w:sz w:val="22"/>
          <w:szCs w:val="22"/>
        </w:rPr>
        <w:t xml:space="preserve">SQLite WAL (Write-Ahead Logging) enabled for concurrent read/write without blocking inference pipeline</w:t>
      </w:r>
    </w:p>
    <w:p>
      <w:pPr>
        <w:spacing w:after="120"/>
      </w:pPr>
      <w:r>
        <w:rPr>
          <w:rFonts w:ascii="Arial" w:cs="Arial" w:eastAsia="Arial" w:hAnsi="Arial"/>
          <w:b/>
          <w:bCs/>
          <w:sz w:val="22"/>
          <w:szCs w:val="22"/>
        </w:rPr>
        <w:t xml:space="preserve">Sync Worker: </w:t>
      </w:r>
      <w:r>
        <w:rPr>
          <w:rFonts w:ascii="Arial" w:cs="Arial" w:eastAsia="Arial" w:hAnsi="Arial"/>
          <w:sz w:val="22"/>
          <w:szCs w:val="22"/>
        </w:rPr>
        <w:t xml:space="preserve">Background asyncio task polls events WHERE is_synced = FALSE every 30 seconds; uploads to Firestore when internet available; updates is_synced = TRUE on success</w:t>
      </w:r>
    </w:p>
    <w:p>
      <w:pPr>
        <w:spacing w:after="120"/>
      </w:pPr>
      <w:r>
        <w:rPr>
          <w:rFonts w:ascii="Arial" w:cs="Arial" w:eastAsia="Arial" w:hAnsi="Arial"/>
          <w:b/>
          <w:bCs/>
          <w:sz w:val="22"/>
          <w:szCs w:val="22"/>
        </w:rPr>
        <w:t xml:space="preserve">Retention Policy: </w:t>
      </w:r>
      <w:r>
        <w:rPr>
          <w:rFonts w:ascii="Arial" w:cs="Arial" w:eastAsia="Arial" w:hAnsi="Arial"/>
          <w:sz w:val="22"/>
          <w:szCs w:val="22"/>
        </w:rPr>
        <w:t xml:space="preserve">Events older than 72 hours with is_synced = TRUE are deleted (rolling cleanup via scheduled task)</w:t>
      </w:r>
    </w:p>
    <w:p>
      <w:pPr>
        <w:spacing w:after="120"/>
      </w:pPr>
      <w:r>
        <w:t xml:space="preserve"/>
      </w:r>
    </w:p>
    <w:p>
      <w:pPr>
        <w:pStyle w:val="Heading2"/>
      </w:pPr>
      <w:r>
        <w:rPr>
          <w:rFonts w:ascii="Arial" w:cs="Arial" w:eastAsia="Arial" w:hAnsi="Arial"/>
        </w:rPr>
        <w:t xml:space="preserve">G.6  Containerization and Orchestration</w:t>
      </w:r>
    </w:p>
    <w:p>
      <w:pPr>
        <w:spacing w:after="120"/>
      </w:pPr>
      <w:r>
        <w:rPr>
          <w:rFonts w:ascii="Arial" w:cs="Arial" w:eastAsia="Arial" w:hAnsi="Arial"/>
          <w:b/>
          <w:bCs/>
          <w:sz w:val="22"/>
          <w:szCs w:val="22"/>
        </w:rPr>
        <w:t xml:space="preserve">Docker: </w:t>
      </w:r>
      <w:r>
        <w:rPr>
          <w:rFonts w:ascii="Arial" w:cs="Arial" w:eastAsia="Arial" w:hAnsi="Arial"/>
          <w:sz w:val="22"/>
          <w:szCs w:val="22"/>
        </w:rPr>
        <w:t xml:space="preserve">All HAVEN services (inference pipeline, Mosquitto, sync worker, GStreamer RTSP recorder) run in Docker containers with NVIDIA Container Runtime (nvidia-docker2) for GPU access.</w:t>
      </w:r>
    </w:p>
    <w:p>
      <w:pPr>
        <w:spacing w:after="120"/>
      </w:pPr>
      <w:r>
        <w:rPr>
          <w:rFonts w:ascii="Arial" w:cs="Arial" w:eastAsia="Arial" w:hAnsi="Arial"/>
          <w:b/>
          <w:bCs/>
          <w:sz w:val="22"/>
          <w:szCs w:val="22"/>
        </w:rPr>
        <w:t xml:space="preserve">K3s (Lightweight Kubernetes): </w:t>
      </w:r>
      <w:r>
        <w:rPr>
          <w:rFonts w:ascii="Arial" w:cs="Arial" w:eastAsia="Arial" w:hAnsi="Arial"/>
          <w:sz w:val="22"/>
          <w:szCs w:val="22"/>
        </w:rPr>
        <w:t xml:space="preserve">K3s is deployed for multi-node HAVEN installations (multiple Jetson units across floors/buildings). K3s provides pod scheduling, rolling updates without downtime, health checks, and automatic pod restart.</w:t>
      </w:r>
    </w:p>
    <w:p>
      <w:pPr>
        <w:spacing w:after="120"/>
      </w:pPr>
      <w:r>
        <w:rPr>
          <w:rFonts w:ascii="Arial" w:cs="Arial" w:eastAsia="Arial" w:hAnsi="Arial"/>
          <w:b/>
          <w:bCs/>
          <w:sz w:val="22"/>
          <w:szCs w:val="22"/>
        </w:rPr>
        <w:t xml:space="preserve">Helm Chart: </w:t>
      </w:r>
      <w:r>
        <w:rPr>
          <w:rFonts w:ascii="Arial" w:cs="Arial" w:eastAsia="Arial" w:hAnsi="Arial"/>
          <w:sz w:val="22"/>
          <w:szCs w:val="22"/>
        </w:rPr>
        <w:t xml:space="preserve">HAVEN services packaged as a Helm chart for reproducible deployment. Chart values include building ID, zone configuration, MQTT broker address, Firebase project credentials.</w:t>
      </w:r>
    </w:p>
    <w:p>
      <w:pPr>
        <w:spacing w:after="120"/>
      </w:pPr>
      <w:r>
        <w:rPr>
          <w:rFonts w:ascii="Arial" w:cs="Arial" w:eastAsia="Arial" w:hAnsi="Arial"/>
          <w:b/>
          <w:bCs/>
          <w:sz w:val="22"/>
          <w:szCs w:val="22"/>
        </w:rPr>
        <w:t xml:space="preserve">Health Monitoring: </w:t>
      </w:r>
      <w:r>
        <w:rPr>
          <w:rFonts w:ascii="Arial" w:cs="Arial" w:eastAsia="Arial" w:hAnsi="Arial"/>
          <w:sz w:val="22"/>
          <w:szCs w:val="22"/>
        </w:rPr>
        <w:t xml:space="preserve">Kubernetes liveness probes check MQTT broker connectivity and model inference heartbeat every 10 seconds. Pod restarts automatically on failure. Prometheus + Grafana (running on central management server) scrape /metrics endpoint from each Jetson node.</w:t>
      </w:r>
    </w:p>
    <w:p>
      <w:pPr>
        <w:spacing w:after="120"/>
      </w:pPr>
      <w:r>
        <w:t xml:space="preserve"/>
      </w:r>
    </w:p>
    <w:p>
      <w:pPr>
        <w:pStyle w:val="Heading2"/>
      </w:pPr>
      <w:r>
        <w:rPr>
          <w:rFonts w:ascii="Arial" w:cs="Arial" w:eastAsia="Arial" w:hAnsi="Arial"/>
        </w:rPr>
        <w:t xml:space="preserve">G.7  Camera Integration — GStreamer RTSP Pipeline</w:t>
      </w:r>
    </w:p>
    <w:p>
      <w:pPr>
        <w:spacing w:after="160"/>
      </w:pPr>
      <w:r>
        <w:rPr>
          <w:rFonts w:ascii="Arial" w:cs="Arial" w:eastAsia="Arial" w:hAnsi="Arial"/>
          <w:sz w:val="22"/>
          <w:szCs w:val="22"/>
        </w:rPr>
        <w:t xml:space="preserve">The following GStreamer pipeline is used for hardware-accelerated H.264 RTSP decoding on NVIDIA Jetson:</w:t>
      </w:r>
    </w:p>
    <w:p>
      <w:pPr>
        <w:spacing w:after="120"/>
      </w:pPr>
      <w:r>
        <w:t xml:space="preserve"/>
      </w:r>
    </w:p>
    <w:p>
      <w:pPr>
        <w:spacing w:after="60"/>
        <w:ind w:left="720"/>
      </w:pPr>
      <w:r>
        <w:rPr>
          <w:rFonts w:ascii="Courier New" w:cs="Courier New" w:eastAsia="Courier New" w:hAnsi="Courier New"/>
          <w:color w:val="1A1A1A"/>
          <w:sz w:val="18"/>
          <w:szCs w:val="18"/>
        </w:rPr>
        <w:t xml:space="preserve">rtspsrc location=rtsp://{camera_ip}:554/stream1 latency=100 \</w:t>
      </w:r>
    </w:p>
    <w:p>
      <w:pPr>
        <w:spacing w:after="60"/>
        <w:ind w:left="720"/>
      </w:pPr>
      <w:r>
        <w:rPr>
          <w:rFonts w:ascii="Courier New" w:cs="Courier New" w:eastAsia="Courier New" w:hAnsi="Courier New"/>
          <w:color w:val="1A1A1A"/>
          <w:sz w:val="18"/>
          <w:szCs w:val="18"/>
        </w:rPr>
        <w:t xml:space="preserve">  ! rtph264depay ! h264parse ! nvv4l2decoder \</w:t>
      </w:r>
    </w:p>
    <w:p>
      <w:pPr>
        <w:spacing w:after="60"/>
        <w:ind w:left="720"/>
      </w:pPr>
      <w:r>
        <w:rPr>
          <w:rFonts w:ascii="Courier New" w:cs="Courier New" w:eastAsia="Courier New" w:hAnsi="Courier New"/>
          <w:color w:val="1A1A1A"/>
          <w:sz w:val="18"/>
          <w:szCs w:val="18"/>
        </w:rPr>
        <w:t xml:space="preserve">  ! nvvidconv ! video/x-raw,format=BGRx,width=1280,height=720 \</w:t>
      </w:r>
    </w:p>
    <w:p>
      <w:pPr>
        <w:spacing w:after="60"/>
        <w:ind w:left="720"/>
      </w:pPr>
      <w:r>
        <w:rPr>
          <w:rFonts w:ascii="Courier New" w:cs="Courier New" w:eastAsia="Courier New" w:hAnsi="Courier New"/>
          <w:color w:val="1A1A1A"/>
          <w:sz w:val="18"/>
          <w:szCs w:val="18"/>
        </w:rPr>
        <w:t xml:space="preserve">  ! appsink name=inference_sink</w:t>
      </w:r>
    </w:p>
    <w:p>
      <w:pPr>
        <w:spacing w:after="120"/>
      </w:pPr>
      <w:r>
        <w:t xml:space="preserve"/>
      </w:r>
    </w:p>
    <w:p>
      <w:pPr>
        <w:spacing w:after="120"/>
      </w:pPr>
      <w:r>
        <w:rPr>
          <w:rFonts w:ascii="Arial" w:cs="Arial" w:eastAsia="Arial" w:hAnsi="Arial"/>
          <w:b/>
          <w:bCs/>
          <w:sz w:val="22"/>
          <w:szCs w:val="22"/>
        </w:rPr>
        <w:t xml:space="preserve">latency=100: </w:t>
      </w:r>
      <w:r>
        <w:rPr>
          <w:rFonts w:ascii="Arial" w:cs="Arial" w:eastAsia="Arial" w:hAnsi="Arial"/>
          <w:sz w:val="22"/>
          <w:szCs w:val="22"/>
        </w:rPr>
        <w:t xml:space="preserve">100 ms RTSP jitter buffer to absorb network timing variance</w:t>
      </w:r>
    </w:p>
    <w:p>
      <w:pPr>
        <w:spacing w:after="120"/>
      </w:pPr>
      <w:r>
        <w:rPr>
          <w:rFonts w:ascii="Arial" w:cs="Arial" w:eastAsia="Arial" w:hAnsi="Arial"/>
          <w:b/>
          <w:bCs/>
          <w:sz w:val="22"/>
          <w:szCs w:val="22"/>
        </w:rPr>
        <w:t xml:space="preserve">nvv4l2decoder: </w:t>
      </w:r>
      <w:r>
        <w:rPr>
          <w:rFonts w:ascii="Arial" w:cs="Arial" w:eastAsia="Arial" w:hAnsi="Arial"/>
          <w:sz w:val="22"/>
          <w:szCs w:val="22"/>
        </w:rPr>
        <w:t xml:space="preserve">Hardware H.264 decode on Jetson VIC (Video Image Compositor) — offloads CPU</w:t>
      </w:r>
    </w:p>
    <w:p>
      <w:pPr>
        <w:spacing w:after="120"/>
      </w:pPr>
      <w:r>
        <w:rPr>
          <w:rFonts w:ascii="Arial" w:cs="Arial" w:eastAsia="Arial" w:hAnsi="Arial"/>
          <w:b/>
          <w:bCs/>
          <w:sz w:val="22"/>
          <w:szCs w:val="22"/>
        </w:rPr>
        <w:t xml:space="preserve">nvvidconv: </w:t>
      </w:r>
      <w:r>
        <w:rPr>
          <w:rFonts w:ascii="Arial" w:cs="Arial" w:eastAsia="Arial" w:hAnsi="Arial"/>
          <w:sz w:val="22"/>
          <w:szCs w:val="22"/>
        </w:rPr>
        <w:t xml:space="preserve">Zero-copy color space conversion using NVMM shared memory</w:t>
      </w:r>
    </w:p>
    <w:p>
      <w:pPr>
        <w:spacing w:after="120"/>
      </w:pPr>
      <w:r>
        <w:rPr>
          <w:rFonts w:ascii="Arial" w:cs="Arial" w:eastAsia="Arial" w:hAnsi="Arial"/>
          <w:b/>
          <w:bCs/>
          <w:sz w:val="22"/>
          <w:szCs w:val="22"/>
        </w:rPr>
        <w:t xml:space="preserve">appsink: </w:t>
      </w:r>
      <w:r>
        <w:rPr>
          <w:rFonts w:ascii="Arial" w:cs="Arial" w:eastAsia="Arial" w:hAnsi="Arial"/>
          <w:sz w:val="22"/>
          <w:szCs w:val="22"/>
        </w:rPr>
        <w:t xml:space="preserve">Python frame extraction callback; maxbuffers=2 with drop=true discards stale frames</w:t>
      </w:r>
    </w:p>
    <w:p>
      <w:pPr>
        <w:spacing w:after="120"/>
      </w:pPr>
      <w:r>
        <w:rPr>
          <w:rFonts w:ascii="Arial" w:cs="Arial" w:eastAsia="Arial" w:hAnsi="Arial"/>
          <w:b/>
          <w:bCs/>
          <w:sz w:val="22"/>
          <w:szCs w:val="22"/>
        </w:rPr>
        <w:t xml:space="preserve">Frame Rate Limiting: </w:t>
      </w:r>
      <w:r>
        <w:rPr>
          <w:rFonts w:ascii="Arial" w:cs="Arial" w:eastAsia="Arial" w:hAnsi="Arial"/>
          <w:sz w:val="22"/>
          <w:szCs w:val="22"/>
        </w:rPr>
        <w:t xml:space="preserve">videorate element limits output to 30 FPS to prevent buffer overflow during high-activity periods</w:t>
      </w:r>
    </w:p>
    <w:p>
      <w:pPr>
        <w:spacing w:after="120"/>
      </w:pPr>
      <w:r>
        <w:t xml:space="preserve"/>
      </w:r>
    </w:p>
    <w:p>
      <w:pPr>
        <w:pStyle w:val="Heading2"/>
      </w:pPr>
      <w:r>
        <w:rPr>
          <w:rFonts w:ascii="Arial" w:cs="Arial" w:eastAsia="Arial" w:hAnsi="Arial"/>
        </w:rPr>
        <w:t xml:space="preserve">G.8  System Services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rPr>
          <w:tblHeader/>
        </w:trPr>
        <w:tc>
          <w:tcPr>
            <w:tcW w:type="dxa" w:w="20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0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50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Restart Policy</w:t>
            </w:r>
          </w:p>
        </w:tc>
        <w:tc>
          <w:tcPr>
            <w:tcW w:type="dxa" w:w="3860"/>
            <w:tcBorders>
              <w:top w:val="single" w:color="2E5FA3" w:sz="6"/>
              <w:left w:val="single" w:color="2E5FA3" w:sz="6"/>
              <w:bottom w:val="single" w:color="2E5FA3" w:sz="6"/>
              <w:right w:val="single" w:color="2E5FA3" w:sz="6"/>
            </w:tcBorders>
            <w:shd w:fill="2E5FA3"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haven-inference</w:t>
            </w:r>
          </w:p>
        </w:tc>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Docker container</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Main ML inference pipeline (asyncio Python)</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mosquitto</w:t>
            </w:r>
          </w:p>
        </w:tc>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systemd service</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MQTT broker (LAN messaging)</w:t>
            </w:r>
          </w:p>
        </w:tc>
      </w:tr>
      <w:tr>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haven-sync</w:t>
            </w:r>
          </w:p>
        </w:tc>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Docker container</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Firebase/Firestore sync worker</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haven-recorder</w:t>
            </w:r>
          </w:p>
        </w:tc>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Docker container</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GStreamer RTSP clip recording</w:t>
            </w:r>
          </w:p>
        </w:tc>
      </w:tr>
      <w:tr>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haven-monitor</w:t>
            </w:r>
          </w:p>
        </w:tc>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systemd service</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Hardware health monitoring (temp, battery)</w:t>
            </w:r>
          </w:p>
        </w:tc>
      </w:tr>
      <w:tr>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k3s</w:t>
            </w:r>
          </w:p>
        </w:tc>
        <w:tc>
          <w:tcPr>
            <w:tcW w:type="dxa" w:w="20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systemd service</w:t>
            </w:r>
          </w:p>
        </w:tc>
        <w:tc>
          <w:tcPr>
            <w:tcW w:type="dxa" w:w="150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FFFFF" w:val="clear"/>
            <w:tcMar>
              <w:top w:type="dxa" w:w="80"/>
              <w:left w:type="dxa" w:w="120"/>
              <w:bottom w:type="dxa" w:w="80"/>
              <w:right w:type="dxa" w:w="120"/>
            </w:tcMar>
            <w:vAlign w:val="center"/>
          </w:tcPr>
          <w:p>
            <w:r>
              <w:rPr>
                <w:rFonts w:ascii="Arial" w:cs="Arial" w:eastAsia="Arial" w:hAnsi="Arial"/>
                <w:b w:val="false"/>
                <w:bCs w:val="false"/>
                <w:sz w:val="18"/>
                <w:szCs w:val="18"/>
              </w:rPr>
              <w:t xml:space="preserve">Kubernetes node agent (multi-node deployments)</w:t>
            </w:r>
          </w:p>
        </w:tc>
      </w:tr>
      <w:tr>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tailscaled</w:t>
            </w:r>
          </w:p>
        </w:tc>
        <w:tc>
          <w:tcPr>
            <w:tcW w:type="dxa" w:w="20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systemd service</w:t>
            </w:r>
          </w:p>
        </w:tc>
        <w:tc>
          <w:tcPr>
            <w:tcW w:type="dxa" w:w="150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Always</w:t>
            </w:r>
          </w:p>
        </w:tc>
        <w:tc>
          <w:tcPr>
            <w:tcW w:type="dxa" w:w="3860"/>
            <w:tcBorders>
              <w:top w:val="single" w:color="B0BEC5" w:sz="6"/>
              <w:left w:val="single" w:color="B0BEC5" w:sz="6"/>
              <w:bottom w:val="single" w:color="B0BEC5" w:sz="6"/>
              <w:right w:val="single" w:color="B0BEC5" w:sz="6"/>
            </w:tcBorders>
            <w:shd w:fill="F2F4F8" w:val="clear"/>
            <w:tcMar>
              <w:top w:type="dxa" w:w="80"/>
              <w:left w:type="dxa" w:w="120"/>
              <w:bottom w:type="dxa" w:w="80"/>
              <w:right w:type="dxa" w:w="120"/>
            </w:tcMar>
            <w:vAlign w:val="center"/>
          </w:tcPr>
          <w:p>
            <w:r>
              <w:rPr>
                <w:rFonts w:ascii="Arial" w:cs="Arial" w:eastAsia="Arial" w:hAnsi="Arial"/>
                <w:b w:val="false"/>
                <w:bCs w:val="false"/>
                <w:sz w:val="18"/>
                <w:szCs w:val="18"/>
              </w:rPr>
              <w:t xml:space="preserve">Secure remote management VPN</w:t>
            </w:r>
          </w:p>
        </w:tc>
      </w:tr>
    </w:tbl>
    <w:p>
      <w:pPr>
        <w:spacing w:after="120"/>
      </w:pPr>
      <w:r>
        <w:t xml:space="preserve"/>
      </w:r>
    </w:p>
    <w:p>
      <w:pPr>
        <w:spacing w:after="120"/>
      </w:pPr>
      <w:r>
        <w:t xml:space="preserve"/>
      </w:r>
    </w:p>
    <w:p>
      <w:pPr>
        <w:pBdr>
          <w:bottom w:val="single" w:color="2E5FA3" w:sz="6" w:space="1"/>
        </w:pBdr>
        <w:spacing w:after="200" w:before="80"/>
      </w:pPr>
      <w:r>
        <w:t xml:space="preserve"/>
      </w:r>
    </w:p>
    <w:p>
      <w:pPr>
        <w:spacing w:after="80" w:before="200"/>
        <w:jc w:val="center"/>
      </w:pPr>
      <w:r>
        <w:rPr>
          <w:rFonts w:ascii="Arial" w:cs="Arial" w:eastAsia="Arial" w:hAnsi="Arial"/>
          <w:i/>
          <w:iCs/>
          <w:color w:val="888888"/>
          <w:sz w:val="20"/>
          <w:szCs w:val="20"/>
        </w:rPr>
        <w:t xml:space="preserve">End of Technical Specification</w:t>
      </w:r>
    </w:p>
    <w:p>
      <w:pPr>
        <w:jc w:val="center"/>
      </w:pPr>
      <w:r>
        <w:rPr>
          <w:rFonts w:ascii="Arial" w:cs="Arial" w:eastAsia="Arial" w:hAnsi="Arial"/>
          <w:color w:val="888888"/>
          <w:sz w:val="18"/>
          <w:szCs w:val="18"/>
        </w:rPr>
        <w:t xml:space="preserve">HAVEN Crisis Response System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2E5FA3"/>
        <w:sz w:val="18"/>
        <w:szCs w:val="18"/>
      </w:rPr>
      <w:t xml:space="preserve">HAVEN Crisis Response System</w:t>
    </w:r>
    <w:r>
      <w:rPr>
        <w:rFonts w:ascii="Arial" w:cs="Arial" w:eastAsia="Arial" w:hAnsi="Arial"/>
        <w:color w:val="888888"/>
        <w:sz w:val="18"/>
        <w:szCs w:val="18"/>
      </w:rPr>
      <w:t xml:space="preserve">   |   CONFIDENTIAL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8" w:space="4"/>
      </w:pBdr>
      <w:spacing w:after="24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2026-04-17T08:41:56.775Z</dcterms:created>
  <dcterms:modified xsi:type="dcterms:W3CDTF">2026-04-17T08:41:56.776Z</dcterms:modified>
</cp:coreProperties>
</file>

<file path=docProps/custom.xml><?xml version="1.0" encoding="utf-8"?>
<Properties xmlns="http://schemas.openxmlformats.org/officeDocument/2006/custom-properties" xmlns:vt="http://schemas.openxmlformats.org/officeDocument/2006/docPropsVTypes"/>
</file>